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86DBD">
      <w:pPr>
        <w:keepNext w:val="0"/>
        <w:keepLines w:val="0"/>
        <w:pageBreakBefore w:val="0"/>
        <w:widowControl w:val="0"/>
        <w:numPr>
          <w:ilvl w:val="0"/>
          <w:numId w:val="0"/>
        </w:numPr>
        <w:kinsoku/>
        <w:wordWrap/>
        <w:overflowPunct/>
        <w:topLinePunct w:val="0"/>
        <w:autoSpaceDE/>
        <w:autoSpaceDN/>
        <w:bidi w:val="0"/>
        <w:adjustRightInd/>
        <w:snapToGrid/>
        <w:spacing w:line="596" w:lineRule="exact"/>
        <w:jc w:val="both"/>
        <w:textAlignment w:val="auto"/>
        <w:rPr>
          <w:rFonts w:hint="eastAsia" w:ascii="方正小标宋简体" w:hAnsi="方正小标宋简体" w:eastAsia="方正小标宋简体" w:cs="方正小标宋简体"/>
          <w:sz w:val="40"/>
          <w:szCs w:val="40"/>
          <w:lang w:val="en-US" w:eastAsia="zh-CN"/>
        </w:rPr>
      </w:pPr>
      <w:r>
        <w:rPr>
          <w:rFonts w:hint="eastAsia" w:ascii="Times New Roman" w:hAnsi="Times New Roman" w:eastAsia="方正仿宋简体" w:cs="Times New Roman"/>
          <w:sz w:val="32"/>
          <w:szCs w:val="32"/>
          <w:lang w:val="en-US" w:eastAsia="zh-CN"/>
        </w:rPr>
        <w:t xml:space="preserve">               </w:t>
      </w:r>
      <w:bookmarkStart w:id="0" w:name="_GoBack"/>
      <w:r>
        <w:rPr>
          <w:rFonts w:hint="eastAsia" w:ascii="Times New Roman" w:hAnsi="Times New Roman" w:eastAsia="方正仿宋简体" w:cs="Times New Roman"/>
          <w:sz w:val="32"/>
          <w:szCs w:val="32"/>
          <w:lang w:val="en-US" w:eastAsia="zh-CN"/>
        </w:rPr>
        <w:t xml:space="preserve"> </w:t>
      </w:r>
      <w:r>
        <w:rPr>
          <w:rFonts w:hint="eastAsia" w:ascii="Symbol" w:hAnsi="Symbol" w:eastAsia="方正小标宋简体" w:cs="Symbol"/>
          <w:sz w:val="40"/>
          <w:szCs w:val="40"/>
          <w:lang w:val="en-US" w:eastAsia="zh-CN"/>
        </w:rPr>
        <w:t>托克逊县</w:t>
      </w:r>
      <w:r>
        <w:rPr>
          <w:rFonts w:hint="eastAsia" w:ascii="方正小标宋简体" w:hAnsi="方正小标宋简体" w:eastAsia="方正小标宋简体" w:cs="方正小标宋简体"/>
          <w:sz w:val="40"/>
          <w:szCs w:val="40"/>
          <w:lang w:val="en-US" w:eastAsia="zh-CN"/>
        </w:rPr>
        <w:t>食品药品行政处罚案件信息公示表（7月20日）</w:t>
      </w:r>
      <w:bookmarkEnd w:id="0"/>
    </w:p>
    <w:tbl>
      <w:tblPr>
        <w:tblStyle w:val="5"/>
        <w:tblpPr w:leftFromText="180" w:rightFromText="180" w:vertAnchor="text" w:horzAnchor="page" w:tblpXSpec="center" w:tblpY="508"/>
        <w:tblOverlap w:val="never"/>
        <w:tblW w:w="14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488"/>
        <w:gridCol w:w="1559"/>
        <w:gridCol w:w="1109"/>
        <w:gridCol w:w="1021"/>
        <w:gridCol w:w="900"/>
        <w:gridCol w:w="2730"/>
        <w:gridCol w:w="3297"/>
        <w:gridCol w:w="933"/>
        <w:gridCol w:w="874"/>
        <w:gridCol w:w="541"/>
      </w:tblGrid>
      <w:tr w14:paraId="2BBF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541" w:type="dxa"/>
            <w:vAlign w:val="center"/>
          </w:tcPr>
          <w:p w14:paraId="283E3660">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序号</w:t>
            </w:r>
          </w:p>
        </w:tc>
        <w:tc>
          <w:tcPr>
            <w:tcW w:w="1488" w:type="dxa"/>
            <w:vAlign w:val="center"/>
          </w:tcPr>
          <w:p w14:paraId="52124632">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行政处罚决定书文号</w:t>
            </w:r>
          </w:p>
        </w:tc>
        <w:tc>
          <w:tcPr>
            <w:tcW w:w="1559" w:type="dxa"/>
            <w:vAlign w:val="center"/>
          </w:tcPr>
          <w:p w14:paraId="196C8C5D">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案件名称</w:t>
            </w:r>
          </w:p>
        </w:tc>
        <w:tc>
          <w:tcPr>
            <w:tcW w:w="1109" w:type="dxa"/>
            <w:vAlign w:val="center"/>
          </w:tcPr>
          <w:p w14:paraId="7A5C0F82">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违法企业名称或违法自然人姓名</w:t>
            </w:r>
          </w:p>
        </w:tc>
        <w:tc>
          <w:tcPr>
            <w:tcW w:w="1021" w:type="dxa"/>
            <w:vAlign w:val="center"/>
          </w:tcPr>
          <w:p w14:paraId="2D77DA7D">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违法企业组织机构代码</w:t>
            </w:r>
          </w:p>
        </w:tc>
        <w:tc>
          <w:tcPr>
            <w:tcW w:w="900" w:type="dxa"/>
            <w:vAlign w:val="center"/>
          </w:tcPr>
          <w:p w14:paraId="425731CC">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法定代表人姓名</w:t>
            </w:r>
          </w:p>
        </w:tc>
        <w:tc>
          <w:tcPr>
            <w:tcW w:w="2730" w:type="dxa"/>
            <w:vAlign w:val="center"/>
          </w:tcPr>
          <w:p w14:paraId="38AD85D4">
            <w:pPr>
              <w:keepNext w:val="0"/>
              <w:keepLines w:val="0"/>
              <w:pageBreakBefore w:val="0"/>
              <w:widowControl w:val="0"/>
              <w:kinsoku/>
              <w:wordWrap w:val="0"/>
              <w:overflowPunct/>
              <w:topLinePunct/>
              <w:autoSpaceDE/>
              <w:autoSpaceDN/>
              <w:bidi w:val="0"/>
              <w:adjustRightInd/>
              <w:snapToGrid/>
              <w:spacing w:line="240" w:lineRule="atLeast"/>
              <w:ind w:firstLine="420" w:firstLineChars="20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主要违法事实</w:t>
            </w:r>
          </w:p>
        </w:tc>
        <w:tc>
          <w:tcPr>
            <w:tcW w:w="3297" w:type="dxa"/>
            <w:vAlign w:val="center"/>
          </w:tcPr>
          <w:p w14:paraId="29FB3FC4">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行政处罚的种类和依据</w:t>
            </w:r>
          </w:p>
        </w:tc>
        <w:tc>
          <w:tcPr>
            <w:tcW w:w="933" w:type="dxa"/>
            <w:vAlign w:val="center"/>
          </w:tcPr>
          <w:p w14:paraId="23A21033">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行政处罚的履行方式</w:t>
            </w:r>
          </w:p>
        </w:tc>
        <w:tc>
          <w:tcPr>
            <w:tcW w:w="874" w:type="dxa"/>
            <w:vAlign w:val="center"/>
          </w:tcPr>
          <w:p w14:paraId="58191830">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作出处罚的机关名称</w:t>
            </w:r>
          </w:p>
        </w:tc>
        <w:tc>
          <w:tcPr>
            <w:tcW w:w="541" w:type="dxa"/>
            <w:vAlign w:val="center"/>
          </w:tcPr>
          <w:p w14:paraId="1338CA92">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备注</w:t>
            </w:r>
          </w:p>
        </w:tc>
      </w:tr>
      <w:tr w14:paraId="3803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541" w:type="dxa"/>
            <w:vAlign w:val="center"/>
          </w:tcPr>
          <w:p w14:paraId="555ABF90">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 1</w:t>
            </w:r>
          </w:p>
        </w:tc>
        <w:tc>
          <w:tcPr>
            <w:tcW w:w="1488" w:type="dxa"/>
            <w:vAlign w:val="center"/>
          </w:tcPr>
          <w:p w14:paraId="0ED0C22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sz w:val="21"/>
                <w:szCs w:val="21"/>
                <w:vertAlign w:val="baseline"/>
                <w:lang w:val="en-US" w:eastAsia="zh-CN"/>
              </w:rPr>
              <w:t>吐托市监处罚〔202</w:t>
            </w:r>
            <w:r>
              <w:rPr>
                <w:rFonts w:hint="default" w:ascii="仿宋_GB2312" w:hAnsi="仿宋_GB2312" w:eastAsia="仿宋_GB2312" w:cs="仿宋_GB2312"/>
                <w:sz w:val="21"/>
                <w:szCs w:val="21"/>
                <w:vertAlign w:val="baseline"/>
                <w:lang w:val="en" w:eastAsia="zh-CN"/>
              </w:rPr>
              <w:t>6</w:t>
            </w:r>
            <w:r>
              <w:rPr>
                <w:rFonts w:hint="eastAsia" w:ascii="仿宋_GB2312" w:hAnsi="仿宋_GB2312" w:eastAsia="仿宋_GB2312" w:cs="仿宋_GB2312"/>
                <w:sz w:val="21"/>
                <w:szCs w:val="21"/>
                <w:vertAlign w:val="baseline"/>
                <w:lang w:val="en-US" w:eastAsia="zh-CN"/>
              </w:rPr>
              <w:t>〕6号</w:t>
            </w:r>
          </w:p>
        </w:tc>
        <w:tc>
          <w:tcPr>
            <w:tcW w:w="1559" w:type="dxa"/>
            <w:vAlign w:val="center"/>
          </w:tcPr>
          <w:p w14:paraId="7BE7C23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销售农药残留含量超过食品安全标准限量及超范围使用食品添加剂的食品行为</w:t>
            </w:r>
          </w:p>
          <w:p w14:paraId="45A83A8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p>
        </w:tc>
        <w:tc>
          <w:tcPr>
            <w:tcW w:w="1109" w:type="dxa"/>
            <w:vAlign w:val="center"/>
          </w:tcPr>
          <w:p w14:paraId="6A2FF51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托克逊县好又多生活超市</w:t>
            </w:r>
          </w:p>
        </w:tc>
        <w:tc>
          <w:tcPr>
            <w:tcW w:w="1021" w:type="dxa"/>
            <w:vAlign w:val="center"/>
          </w:tcPr>
          <w:p w14:paraId="6129852F">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92650422MACPYPUE0W </w:t>
            </w:r>
          </w:p>
        </w:tc>
        <w:tc>
          <w:tcPr>
            <w:tcW w:w="900" w:type="dxa"/>
            <w:vAlign w:val="center"/>
          </w:tcPr>
          <w:p w14:paraId="6406755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曾某</w:t>
            </w:r>
          </w:p>
        </w:tc>
        <w:tc>
          <w:tcPr>
            <w:tcW w:w="2730" w:type="dxa"/>
            <w:vAlign w:val="center"/>
          </w:tcPr>
          <w:p w14:paraId="410953E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当事人销售农药残留含量超过食品安全标准限量及超范围使用食品添加剂的食品行为和未按规定履行进货查验义务的行为，违反了《中华人民共和国食品安全法》第六十五条、《中华人民共和国食品安全法》第三十四条第（二）、（四）项之规定。</w:t>
            </w:r>
          </w:p>
        </w:tc>
        <w:tc>
          <w:tcPr>
            <w:tcW w:w="3297" w:type="dxa"/>
            <w:vAlign w:val="center"/>
          </w:tcPr>
          <w:p w14:paraId="38ABEF8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依据《中华人民共和国食品安全法》第一百二十六条第一款第（三）项、《中华人民共和国食品安全法》第一百二十四条第一款第（一）、（三）项之规定，决定以下行政处罚：1.警告；2.没收抽检不合格山奈0.46公斤；3.没收违法所得248.92元整；4.罚款 1000元整。  </w:t>
            </w:r>
          </w:p>
        </w:tc>
        <w:tc>
          <w:tcPr>
            <w:tcW w:w="933" w:type="dxa"/>
            <w:vAlign w:val="center"/>
          </w:tcPr>
          <w:p w14:paraId="112DA08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3AE21DC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履 行</w:t>
            </w:r>
          </w:p>
        </w:tc>
        <w:tc>
          <w:tcPr>
            <w:tcW w:w="874" w:type="dxa"/>
            <w:vAlign w:val="center"/>
          </w:tcPr>
          <w:p w14:paraId="3CE6724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3DB863B5">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p>
        </w:tc>
      </w:tr>
      <w:tr w14:paraId="0F4D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1" w:type="dxa"/>
            <w:vAlign w:val="center"/>
          </w:tcPr>
          <w:p w14:paraId="2827F67F">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 2</w:t>
            </w:r>
          </w:p>
        </w:tc>
        <w:tc>
          <w:tcPr>
            <w:tcW w:w="1488" w:type="dxa"/>
            <w:vAlign w:val="center"/>
          </w:tcPr>
          <w:p w14:paraId="1F96788D">
            <w:pPr>
              <w:keepNext w:val="0"/>
              <w:keepLines w:val="0"/>
              <w:pageBreakBefore w:val="0"/>
              <w:widowControl w:val="0"/>
              <w:kinsoku/>
              <w:wordWrap w:val="0"/>
              <w:overflowPunct/>
              <w:topLinePunct/>
              <w:autoSpaceDE/>
              <w:autoSpaceDN/>
              <w:bidi w:val="0"/>
              <w:adjustRightInd/>
              <w:snapToGrid/>
              <w:spacing w:line="240" w:lineRule="atLeast"/>
              <w:jc w:val="left"/>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sz w:val="21"/>
                <w:szCs w:val="21"/>
                <w:vertAlign w:val="baseline"/>
                <w:lang w:val="en-US" w:eastAsia="zh-CN"/>
              </w:rPr>
              <w:t>吐托市监处罚〔202</w:t>
            </w:r>
            <w:r>
              <w:rPr>
                <w:rFonts w:hint="default" w:ascii="仿宋_GB2312" w:hAnsi="仿宋_GB2312" w:eastAsia="仿宋_GB2312" w:cs="仿宋_GB2312"/>
                <w:sz w:val="21"/>
                <w:szCs w:val="21"/>
                <w:vertAlign w:val="baseline"/>
                <w:lang w:val="en" w:eastAsia="zh-CN"/>
              </w:rPr>
              <w:t>6</w:t>
            </w:r>
            <w:r>
              <w:rPr>
                <w:rFonts w:hint="eastAsia" w:ascii="仿宋_GB2312" w:hAnsi="仿宋_GB2312" w:eastAsia="仿宋_GB2312" w:cs="仿宋_GB2312"/>
                <w:sz w:val="21"/>
                <w:szCs w:val="21"/>
                <w:vertAlign w:val="baseline"/>
                <w:lang w:val="en-US" w:eastAsia="zh-CN"/>
              </w:rPr>
              <w:t>〕9号</w:t>
            </w:r>
          </w:p>
        </w:tc>
        <w:tc>
          <w:tcPr>
            <w:tcW w:w="1559" w:type="dxa"/>
            <w:vAlign w:val="center"/>
          </w:tcPr>
          <w:p w14:paraId="393E744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经营超过保质期的食品行为</w:t>
            </w:r>
          </w:p>
        </w:tc>
        <w:tc>
          <w:tcPr>
            <w:tcW w:w="1109" w:type="dxa"/>
            <w:vAlign w:val="center"/>
          </w:tcPr>
          <w:p w14:paraId="4CBBD7A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sz w:val="21"/>
                <w:szCs w:val="21"/>
                <w:lang w:val="en-US" w:eastAsia="zh-CN"/>
              </w:rPr>
              <w:t>托克逊县政和商店</w:t>
            </w:r>
          </w:p>
        </w:tc>
        <w:tc>
          <w:tcPr>
            <w:tcW w:w="1021" w:type="dxa"/>
            <w:vAlign w:val="center"/>
          </w:tcPr>
          <w:p w14:paraId="79CFF41B">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sz w:val="21"/>
                <w:szCs w:val="21"/>
                <w:lang w:val="en-US" w:eastAsia="zh-CN"/>
              </w:rPr>
              <w:t>92650422MA7A9XXQ0T</w:t>
            </w:r>
          </w:p>
        </w:tc>
        <w:tc>
          <w:tcPr>
            <w:tcW w:w="900" w:type="dxa"/>
            <w:vAlign w:val="center"/>
          </w:tcPr>
          <w:p w14:paraId="2679CC37">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zh-CN" w:eastAsia="zh-CN" w:bidi="ar-SA"/>
              </w:rPr>
              <w:t>田</w:t>
            </w:r>
            <w:r>
              <w:rPr>
                <w:rFonts w:hint="eastAsia" w:ascii="仿宋_GB2312" w:hAnsi="仿宋_GB2312" w:eastAsia="仿宋_GB2312" w:cs="仿宋_GB2312"/>
                <w:color w:val="000000"/>
                <w:sz w:val="21"/>
                <w:szCs w:val="21"/>
                <w:lang w:val="en-US" w:eastAsia="zh-CN"/>
              </w:rPr>
              <w:t>某某</w:t>
            </w:r>
          </w:p>
        </w:tc>
        <w:tc>
          <w:tcPr>
            <w:tcW w:w="2730" w:type="dxa"/>
            <w:vAlign w:val="center"/>
          </w:tcPr>
          <w:p w14:paraId="756DD4E4">
            <w:pPr>
              <w:keepNext w:val="0"/>
              <w:keepLines w:val="0"/>
              <w:pageBreakBefore w:val="0"/>
              <w:widowControl w:val="0"/>
              <w:tabs>
                <w:tab w:val="left" w:pos="420"/>
              </w:tabs>
              <w:kinsoku/>
              <w:wordWrap w:val="0"/>
              <w:overflowPunct/>
              <w:topLinePunct/>
              <w:autoSpaceDE/>
              <w:autoSpaceDN/>
              <w:bidi w:val="0"/>
              <w:adjustRightInd/>
              <w:snapToGrid/>
              <w:spacing w:line="280" w:lineRule="exact"/>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当事人经营超过保质期的食品和未按规定履行进货查验义务的行为，违反了《中华人民共和国食品安全法》第五十三条第一款及《中华人民共和国食品安全法》第三十四条第（十）项的规定。</w:t>
            </w:r>
          </w:p>
        </w:tc>
        <w:tc>
          <w:tcPr>
            <w:tcW w:w="3297" w:type="dxa"/>
            <w:vAlign w:val="center"/>
          </w:tcPr>
          <w:p w14:paraId="5FE0E419">
            <w:pPr>
              <w:keepNext w:val="0"/>
              <w:keepLines w:val="0"/>
              <w:pageBreakBefore w:val="0"/>
              <w:widowControl w:val="0"/>
              <w:tabs>
                <w:tab w:val="left" w:pos="420"/>
              </w:tabs>
              <w:kinsoku/>
              <w:wordWrap w:val="0"/>
              <w:overflowPunct/>
              <w:topLinePunct/>
              <w:autoSpaceDE/>
              <w:autoSpaceDN/>
              <w:bidi w:val="0"/>
              <w:adjustRightInd/>
              <w:snapToGrid/>
              <w:spacing w:line="280" w:lineRule="exact"/>
              <w:ind w:firstLine="420" w:firstLineChars="200"/>
              <w:jc w:val="left"/>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依据《中华人民共和国食品安全法》第一百二十六条第一款第（三）项及《中华人民共和国食品安全法》第一百二十四条第一款第（五）项的规定，决定以下行政处罚：1.警告；2.没收15捆(把、瓶)超过保质期的食品；3.罚款2000元整(人民币)。</w:t>
            </w:r>
          </w:p>
          <w:p w14:paraId="0A4A1B16">
            <w:pPr>
              <w:keepNext w:val="0"/>
              <w:keepLines w:val="0"/>
              <w:pageBreakBefore w:val="0"/>
              <w:widowControl w:val="0"/>
              <w:tabs>
                <w:tab w:val="left" w:pos="420"/>
              </w:tabs>
              <w:kinsoku/>
              <w:wordWrap w:val="0"/>
              <w:overflowPunct/>
              <w:topLinePunct/>
              <w:autoSpaceDE/>
              <w:autoSpaceDN/>
              <w:bidi w:val="0"/>
              <w:adjustRightInd/>
              <w:snapToGrid/>
              <w:spacing w:line="280" w:lineRule="exact"/>
              <w:ind w:firstLine="420" w:firstLineChars="200"/>
              <w:jc w:val="left"/>
              <w:textAlignment w:val="auto"/>
              <w:rPr>
                <w:rFonts w:hint="eastAsia" w:ascii="仿宋_GB2312" w:hAnsi="仿宋_GB2312" w:eastAsia="仿宋_GB2312" w:cs="仿宋_GB2312"/>
                <w:color w:val="000000"/>
                <w:kern w:val="2"/>
                <w:sz w:val="21"/>
                <w:szCs w:val="21"/>
                <w:lang w:val="en-US" w:eastAsia="zh-CN" w:bidi="ar-SA"/>
              </w:rPr>
            </w:pPr>
          </w:p>
          <w:p w14:paraId="6D685854">
            <w:pPr>
              <w:keepNext w:val="0"/>
              <w:keepLines w:val="0"/>
              <w:pageBreakBefore w:val="0"/>
              <w:widowControl w:val="0"/>
              <w:tabs>
                <w:tab w:val="left" w:pos="420"/>
              </w:tabs>
              <w:kinsoku/>
              <w:wordWrap w:val="0"/>
              <w:overflowPunct/>
              <w:topLinePunct/>
              <w:autoSpaceDE/>
              <w:autoSpaceDN/>
              <w:bidi w:val="0"/>
              <w:adjustRightInd/>
              <w:snapToGrid/>
              <w:spacing w:line="280" w:lineRule="exact"/>
              <w:ind w:firstLine="420" w:firstLineChars="200"/>
              <w:jc w:val="left"/>
              <w:textAlignment w:val="auto"/>
              <w:rPr>
                <w:rFonts w:hint="eastAsia" w:ascii="仿宋_GB2312" w:hAnsi="仿宋_GB2312" w:eastAsia="仿宋_GB2312" w:cs="仿宋_GB2312"/>
                <w:color w:val="000000"/>
                <w:kern w:val="2"/>
                <w:sz w:val="21"/>
                <w:szCs w:val="21"/>
                <w:lang w:val="en-US" w:eastAsia="zh-CN" w:bidi="ar-SA"/>
              </w:rPr>
            </w:pPr>
          </w:p>
        </w:tc>
        <w:tc>
          <w:tcPr>
            <w:tcW w:w="933" w:type="dxa"/>
            <w:vAlign w:val="center"/>
          </w:tcPr>
          <w:p w14:paraId="5DEA3BC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08B1120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vAlign w:val="center"/>
          </w:tcPr>
          <w:p w14:paraId="761B1AE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0EFFC520">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p>
        </w:tc>
      </w:tr>
      <w:tr w14:paraId="1A9E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541" w:type="dxa"/>
            <w:vAlign w:val="center"/>
          </w:tcPr>
          <w:p w14:paraId="3CAFB71E">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w:t>
            </w:r>
          </w:p>
        </w:tc>
        <w:tc>
          <w:tcPr>
            <w:tcW w:w="1488" w:type="dxa"/>
            <w:vAlign w:val="center"/>
          </w:tcPr>
          <w:p w14:paraId="2C2821C0">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val="en-US" w:eastAsia="zh-CN"/>
              </w:rPr>
              <w:t>吐托市监不罚〔202</w:t>
            </w:r>
            <w:r>
              <w:rPr>
                <w:rFonts w:hint="default" w:ascii="仿宋_GB2312" w:hAnsi="仿宋_GB2312" w:eastAsia="仿宋_GB2312" w:cs="仿宋_GB2312"/>
                <w:sz w:val="21"/>
                <w:szCs w:val="21"/>
                <w:vertAlign w:val="baseline"/>
                <w:lang w:val="en" w:eastAsia="zh-CN"/>
              </w:rPr>
              <w:t>6</w:t>
            </w:r>
            <w:r>
              <w:rPr>
                <w:rFonts w:hint="eastAsia" w:ascii="仿宋_GB2312" w:hAnsi="仿宋_GB2312" w:eastAsia="仿宋_GB2312" w:cs="仿宋_GB2312"/>
                <w:sz w:val="21"/>
                <w:szCs w:val="21"/>
                <w:vertAlign w:val="baseline"/>
                <w:lang w:val="en-US" w:eastAsia="zh-CN"/>
              </w:rPr>
              <w:t>〕3号</w:t>
            </w:r>
          </w:p>
        </w:tc>
        <w:tc>
          <w:tcPr>
            <w:tcW w:w="1559" w:type="dxa"/>
            <w:vAlign w:val="center"/>
          </w:tcPr>
          <w:p w14:paraId="6F8EA478">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销售农药残留含量超过食品安全标准限量的食品行为</w:t>
            </w:r>
          </w:p>
        </w:tc>
        <w:tc>
          <w:tcPr>
            <w:tcW w:w="1109" w:type="dxa"/>
            <w:vAlign w:val="center"/>
          </w:tcPr>
          <w:p w14:paraId="5435DC97">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托克逊县益乐蔬菜店</w:t>
            </w:r>
          </w:p>
        </w:tc>
        <w:tc>
          <w:tcPr>
            <w:tcW w:w="1021" w:type="dxa"/>
            <w:vAlign w:val="center"/>
          </w:tcPr>
          <w:p w14:paraId="2019AC3D">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zh-CN" w:eastAsia="zh-CN"/>
              </w:rPr>
            </w:pPr>
            <w:r>
              <w:rPr>
                <w:rFonts w:hint="eastAsia" w:ascii="仿宋_GB2312" w:hAnsi="仿宋_GB2312" w:eastAsia="仿宋_GB2312" w:cs="仿宋_GB2312"/>
                <w:color w:val="000000"/>
                <w:sz w:val="21"/>
                <w:szCs w:val="21"/>
                <w:lang w:val="en-US" w:eastAsia="zh-CN"/>
              </w:rPr>
              <w:t>92650422MA77HKUE9Y</w:t>
            </w:r>
          </w:p>
        </w:tc>
        <w:tc>
          <w:tcPr>
            <w:tcW w:w="900" w:type="dxa"/>
            <w:vAlign w:val="center"/>
          </w:tcPr>
          <w:p w14:paraId="57A9954C">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kern w:val="2"/>
                <w:sz w:val="21"/>
                <w:szCs w:val="21"/>
                <w:vertAlign w:val="baseline"/>
                <w:lang w:val="zh-CN" w:eastAsia="zh-CN" w:bidi="ar-SA"/>
              </w:rPr>
            </w:pPr>
            <w:r>
              <w:rPr>
                <w:rFonts w:hint="eastAsia" w:ascii="仿宋_GB2312" w:hAnsi="仿宋_GB2312" w:eastAsia="仿宋_GB2312" w:cs="仿宋_GB2312"/>
                <w:color w:val="000000"/>
                <w:sz w:val="21"/>
                <w:szCs w:val="21"/>
                <w:lang w:val="en-US" w:eastAsia="zh-CN"/>
              </w:rPr>
              <w:t>吐某某</w:t>
            </w:r>
          </w:p>
        </w:tc>
        <w:tc>
          <w:tcPr>
            <w:tcW w:w="2730" w:type="dxa"/>
            <w:vAlign w:val="center"/>
          </w:tcPr>
          <w:p w14:paraId="23E31F78">
            <w:pPr>
              <w:keepNext w:val="0"/>
              <w:keepLines w:val="0"/>
              <w:pageBreakBefore w:val="0"/>
              <w:widowControl w:val="0"/>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color w:val="000000"/>
                <w:sz w:val="21"/>
                <w:szCs w:val="21"/>
                <w:lang w:val="en-US" w:eastAsia="zh-CN"/>
              </w:rPr>
              <w:t>当事人经营农药残留含量超过食品安全标准限量的食品行为，违反了《食用农产品市场销售质量安全监督管理办法》第十五条第一款及《中华人民共和国食品安全法》第三十四条第（二）项的规定，</w:t>
            </w:r>
          </w:p>
        </w:tc>
        <w:tc>
          <w:tcPr>
            <w:tcW w:w="3297" w:type="dxa"/>
            <w:vAlign w:val="center"/>
          </w:tcPr>
          <w:p w14:paraId="08166819">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color w:val="000000"/>
                <w:sz w:val="21"/>
                <w:szCs w:val="21"/>
                <w:lang w:val="en-US" w:eastAsia="zh-CN"/>
              </w:rPr>
              <w:t>依据《中华人民共和国行政处罚法》第二十八条第一款及《中华人民共和国食品安全法》第一百三十六条的规定，责令当事人改正销售农药残留含量超过食品安全标准限量的食品行为，并给予免予行政处罚。</w:t>
            </w:r>
          </w:p>
        </w:tc>
        <w:tc>
          <w:tcPr>
            <w:tcW w:w="933" w:type="dxa"/>
            <w:vAlign w:val="center"/>
          </w:tcPr>
          <w:p w14:paraId="7A7EA63B">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5B5AC5C2">
            <w:pPr>
              <w:keepNext w:val="0"/>
              <w:keepLines w:val="0"/>
              <w:pageBreakBefore w:val="0"/>
              <w:widowControl w:val="0"/>
              <w:kinsoku/>
              <w:wordWrap w:val="0"/>
              <w:overflowPunct/>
              <w:topLinePunct/>
              <w:autoSpaceDE/>
              <w:autoSpaceDN/>
              <w:bidi w:val="0"/>
              <w:adjustRightInd/>
              <w:snapToGrid/>
              <w:spacing w:line="240" w:lineRule="atLeast"/>
              <w:jc w:val="left"/>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vAlign w:val="center"/>
          </w:tcPr>
          <w:p w14:paraId="0B7EBC4C">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6BFB6D19">
            <w:pPr>
              <w:keepNext w:val="0"/>
              <w:keepLines w:val="0"/>
              <w:pageBreakBefore w:val="0"/>
              <w:widowControl w:val="0"/>
              <w:kinsoku/>
              <w:wordWrap w:val="0"/>
              <w:overflowPunct/>
              <w:topLinePunct/>
              <w:autoSpaceDE/>
              <w:autoSpaceDN/>
              <w:bidi w:val="0"/>
              <w:adjustRightInd/>
              <w:snapToGrid/>
              <w:spacing w:line="240" w:lineRule="atLeast"/>
              <w:ind w:firstLine="0" w:firstLineChars="0"/>
              <w:jc w:val="left"/>
              <w:textAlignment w:val="auto"/>
              <w:rPr>
                <w:rFonts w:hint="eastAsia" w:ascii="仿宋_GB2312" w:hAnsi="仿宋_GB2312" w:eastAsia="仿宋_GB2312" w:cs="仿宋_GB2312"/>
                <w:sz w:val="21"/>
                <w:szCs w:val="21"/>
                <w:vertAlign w:val="baseline"/>
                <w:lang w:val="en-US" w:eastAsia="zh-CN"/>
              </w:rPr>
            </w:pPr>
          </w:p>
        </w:tc>
      </w:tr>
      <w:tr w14:paraId="358C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jc w:val="center"/>
        </w:trPr>
        <w:tc>
          <w:tcPr>
            <w:tcW w:w="541" w:type="dxa"/>
            <w:vAlign w:val="center"/>
          </w:tcPr>
          <w:p w14:paraId="7A897F4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4</w:t>
            </w:r>
          </w:p>
        </w:tc>
        <w:tc>
          <w:tcPr>
            <w:tcW w:w="1488" w:type="dxa"/>
            <w:vAlign w:val="center"/>
          </w:tcPr>
          <w:p w14:paraId="3A6B873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〕16号</w:t>
            </w:r>
          </w:p>
        </w:tc>
        <w:tc>
          <w:tcPr>
            <w:tcW w:w="1559" w:type="dxa"/>
            <w:vAlign w:val="center"/>
          </w:tcPr>
          <w:p w14:paraId="53351E4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使用超过保质期的食品原料行为</w:t>
            </w:r>
          </w:p>
        </w:tc>
        <w:tc>
          <w:tcPr>
            <w:tcW w:w="1109" w:type="dxa"/>
            <w:vAlign w:val="center"/>
          </w:tcPr>
          <w:p w14:paraId="46E4359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托克逊县百礼食甜品店</w:t>
            </w:r>
          </w:p>
        </w:tc>
        <w:tc>
          <w:tcPr>
            <w:tcW w:w="1021" w:type="dxa"/>
            <w:vAlign w:val="center"/>
          </w:tcPr>
          <w:p w14:paraId="60CD7D8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92650422MA7ABF78XH</w:t>
            </w:r>
          </w:p>
        </w:tc>
        <w:tc>
          <w:tcPr>
            <w:tcW w:w="900" w:type="dxa"/>
            <w:vAlign w:val="center"/>
          </w:tcPr>
          <w:p w14:paraId="2426D26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吾某某</w:t>
            </w:r>
          </w:p>
        </w:tc>
        <w:tc>
          <w:tcPr>
            <w:tcW w:w="2730" w:type="dxa"/>
            <w:vAlign w:val="center"/>
          </w:tcPr>
          <w:p w14:paraId="5B51555B">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当事人使用超过保质期的食品原料和未履行进货查验义务的行为，违反了《中华人民共和国食品安全法》第五十三条第一款及《中华人民共和国食品安全法》第三十四条第（三）项的规定。</w:t>
            </w:r>
          </w:p>
        </w:tc>
        <w:tc>
          <w:tcPr>
            <w:tcW w:w="3297" w:type="dxa"/>
            <w:vAlign w:val="center"/>
          </w:tcPr>
          <w:p w14:paraId="65C0940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依据《中华人民共和国食品安全法》第一百二十四条第一款第（二）项及《中华人民共和国食品安全法》第一百二十六条第一款第（三）项的规定，决定以下行政处罚：1.警告；2.没收5瓶(袋、桶)超过保质期的食品；3.没收违法所得40元；4.罚款2000元整。</w:t>
            </w:r>
          </w:p>
          <w:p w14:paraId="2CD0567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p>
          <w:p w14:paraId="1D5339D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p w14:paraId="7F3CE6C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p w14:paraId="7C966D8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p w14:paraId="4ACFF78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c>
          <w:tcPr>
            <w:tcW w:w="933" w:type="dxa"/>
            <w:vAlign w:val="center"/>
          </w:tcPr>
          <w:p w14:paraId="0605E6E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1C8A8BE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履 行</w:t>
            </w:r>
          </w:p>
        </w:tc>
        <w:tc>
          <w:tcPr>
            <w:tcW w:w="874" w:type="dxa"/>
            <w:vAlign w:val="center"/>
          </w:tcPr>
          <w:p w14:paraId="722153D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53FAF89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069C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jc w:val="center"/>
        </w:trPr>
        <w:tc>
          <w:tcPr>
            <w:tcW w:w="541" w:type="dxa"/>
            <w:vAlign w:val="center"/>
          </w:tcPr>
          <w:p w14:paraId="0D0B6E1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5</w:t>
            </w:r>
          </w:p>
        </w:tc>
        <w:tc>
          <w:tcPr>
            <w:tcW w:w="1488" w:type="dxa"/>
            <w:vAlign w:val="center"/>
          </w:tcPr>
          <w:p w14:paraId="067A36D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〕26号</w:t>
            </w:r>
          </w:p>
        </w:tc>
        <w:tc>
          <w:tcPr>
            <w:tcW w:w="1559" w:type="dxa"/>
            <w:vAlign w:val="center"/>
          </w:tcPr>
          <w:p w14:paraId="4D5834D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经营超过保质期的食品行为</w:t>
            </w:r>
          </w:p>
        </w:tc>
        <w:tc>
          <w:tcPr>
            <w:tcW w:w="1109" w:type="dxa"/>
            <w:vAlign w:val="center"/>
          </w:tcPr>
          <w:p w14:paraId="79A624D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托克逊县卡木然超市</w:t>
            </w:r>
          </w:p>
        </w:tc>
        <w:tc>
          <w:tcPr>
            <w:tcW w:w="1021" w:type="dxa"/>
            <w:vAlign w:val="center"/>
          </w:tcPr>
          <w:p w14:paraId="4820DC27">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92650422MA7A9Y3BXT </w:t>
            </w:r>
          </w:p>
        </w:tc>
        <w:tc>
          <w:tcPr>
            <w:tcW w:w="900" w:type="dxa"/>
            <w:vAlign w:val="center"/>
          </w:tcPr>
          <w:p w14:paraId="1AD3381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古某某</w:t>
            </w:r>
          </w:p>
        </w:tc>
        <w:tc>
          <w:tcPr>
            <w:tcW w:w="2730" w:type="dxa"/>
            <w:vAlign w:val="center"/>
          </w:tcPr>
          <w:p w14:paraId="266A2A7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当事人经营超过保质期的食品和未履行进货查验义务的行为，违反了《中华人民共和国食品安全法》第三十四条第（十）项及《中华人民共和国食品安全法》第五十三条第一款的规定。</w:t>
            </w:r>
          </w:p>
        </w:tc>
        <w:tc>
          <w:tcPr>
            <w:tcW w:w="3297" w:type="dxa"/>
            <w:vAlign w:val="center"/>
          </w:tcPr>
          <w:p w14:paraId="3D59EF5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依据《中华人民共和国食品安全法》第一百二十六条第一款第（三）项及《中华人民共和国食品安全法》第一百二十四条第一款第（五）项的规定，决定以下行政处罚：1.警告；2.没收48瓶(袋、把、盒、桶、个)超过保质期的食品；3.罚款2000元整(人民币)。  </w:t>
            </w:r>
          </w:p>
          <w:p w14:paraId="6B8A223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p w14:paraId="27D7709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c>
          <w:tcPr>
            <w:tcW w:w="933" w:type="dxa"/>
            <w:shd w:val="clear" w:color="auto" w:fill="auto"/>
            <w:vAlign w:val="center"/>
          </w:tcPr>
          <w:p w14:paraId="0F571F6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6B32B26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78A31E7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60854067">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4384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541" w:type="dxa"/>
            <w:vAlign w:val="center"/>
          </w:tcPr>
          <w:p w14:paraId="7B9EF7F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6</w:t>
            </w:r>
          </w:p>
        </w:tc>
        <w:tc>
          <w:tcPr>
            <w:tcW w:w="1488" w:type="dxa"/>
            <w:shd w:val="clear" w:color="auto" w:fill="auto"/>
            <w:vAlign w:val="center"/>
          </w:tcPr>
          <w:p w14:paraId="152FCB8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〕27号</w:t>
            </w:r>
          </w:p>
        </w:tc>
        <w:tc>
          <w:tcPr>
            <w:tcW w:w="1559" w:type="dxa"/>
            <w:shd w:val="clear" w:color="auto" w:fill="auto"/>
            <w:vAlign w:val="center"/>
          </w:tcPr>
          <w:p w14:paraId="189A9AE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使用超过保质期的食品原料行为</w:t>
            </w:r>
          </w:p>
        </w:tc>
        <w:tc>
          <w:tcPr>
            <w:tcW w:w="1109" w:type="dxa"/>
            <w:shd w:val="clear" w:color="auto" w:fill="auto"/>
            <w:vAlign w:val="center"/>
          </w:tcPr>
          <w:p w14:paraId="1C7C14F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托克逊县使家炭木香烤鱼店</w:t>
            </w:r>
          </w:p>
        </w:tc>
        <w:tc>
          <w:tcPr>
            <w:tcW w:w="1021" w:type="dxa"/>
            <w:shd w:val="clear" w:color="auto" w:fill="auto"/>
            <w:vAlign w:val="center"/>
          </w:tcPr>
          <w:p w14:paraId="46705FF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92650422MA783X5M5B</w:t>
            </w:r>
          </w:p>
        </w:tc>
        <w:tc>
          <w:tcPr>
            <w:tcW w:w="900" w:type="dxa"/>
            <w:shd w:val="clear" w:color="auto" w:fill="auto"/>
            <w:vAlign w:val="center"/>
          </w:tcPr>
          <w:p w14:paraId="443E427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使某某</w:t>
            </w:r>
          </w:p>
        </w:tc>
        <w:tc>
          <w:tcPr>
            <w:tcW w:w="2730" w:type="dxa"/>
            <w:shd w:val="clear" w:color="auto" w:fill="auto"/>
            <w:vAlign w:val="center"/>
          </w:tcPr>
          <w:p w14:paraId="7EE1EB8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当事人使用超过保质期的食品原料行为，违反了《中华人民共和国食品安全法》第三十四条第（三）项的规定。</w:t>
            </w:r>
          </w:p>
        </w:tc>
        <w:tc>
          <w:tcPr>
            <w:tcW w:w="3297" w:type="dxa"/>
            <w:shd w:val="clear" w:color="auto" w:fill="auto"/>
            <w:vAlign w:val="center"/>
          </w:tcPr>
          <w:p w14:paraId="0A5F010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依据《中华人民共和国食品安全法》第一百二十四条第一款第（二）项的规定，决定以下行政处罚：1.没收3瓶超过保质期的幺麻子牌藤椒油；2.罚款2000元整。</w:t>
            </w:r>
          </w:p>
        </w:tc>
        <w:tc>
          <w:tcPr>
            <w:tcW w:w="933" w:type="dxa"/>
            <w:shd w:val="clear" w:color="auto" w:fill="auto"/>
            <w:vAlign w:val="center"/>
          </w:tcPr>
          <w:p w14:paraId="4394066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1BC931B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0375EEC7">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7DCD239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2F0A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541" w:type="dxa"/>
            <w:vAlign w:val="center"/>
          </w:tcPr>
          <w:p w14:paraId="7D030CE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7</w:t>
            </w:r>
          </w:p>
        </w:tc>
        <w:tc>
          <w:tcPr>
            <w:tcW w:w="1488" w:type="dxa"/>
            <w:shd w:val="clear" w:color="auto" w:fill="auto"/>
            <w:vAlign w:val="center"/>
          </w:tcPr>
          <w:p w14:paraId="60D9800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〕32号</w:t>
            </w:r>
          </w:p>
        </w:tc>
        <w:tc>
          <w:tcPr>
            <w:tcW w:w="1559" w:type="dxa"/>
            <w:shd w:val="clear" w:color="auto" w:fill="auto"/>
            <w:vAlign w:val="center"/>
          </w:tcPr>
          <w:p w14:paraId="6D8FECD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经营超过保质期的食品、从事直接接触食品从业人员未取得健康证明、超出食品经营许可范围从事冷食类食品制售行为</w:t>
            </w:r>
          </w:p>
          <w:p w14:paraId="54C3069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c>
          <w:tcPr>
            <w:tcW w:w="1109" w:type="dxa"/>
            <w:shd w:val="clear" w:color="auto" w:fill="auto"/>
            <w:vAlign w:val="center"/>
          </w:tcPr>
          <w:p w14:paraId="4EEF436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托克逊县煎饼故事煎饼店</w:t>
            </w:r>
          </w:p>
        </w:tc>
        <w:tc>
          <w:tcPr>
            <w:tcW w:w="1021" w:type="dxa"/>
            <w:shd w:val="clear" w:color="auto" w:fill="auto"/>
            <w:vAlign w:val="center"/>
          </w:tcPr>
          <w:p w14:paraId="7F8A180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92650422MABRL7PF7T</w:t>
            </w:r>
          </w:p>
        </w:tc>
        <w:tc>
          <w:tcPr>
            <w:tcW w:w="900" w:type="dxa"/>
            <w:shd w:val="clear" w:color="auto" w:fill="auto"/>
            <w:vAlign w:val="center"/>
          </w:tcPr>
          <w:p w14:paraId="4807879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木某某</w:t>
            </w:r>
          </w:p>
        </w:tc>
        <w:tc>
          <w:tcPr>
            <w:tcW w:w="2730" w:type="dxa"/>
            <w:shd w:val="clear" w:color="auto" w:fill="auto"/>
            <w:vAlign w:val="center"/>
          </w:tcPr>
          <w:p w14:paraId="118FB34A">
            <w:pPr>
              <w:keepNext w:val="0"/>
              <w:keepLines w:val="0"/>
              <w:pageBreakBefore w:val="0"/>
              <w:widowControl w:val="0"/>
              <w:tabs>
                <w:tab w:val="left" w:pos="420"/>
              </w:tabs>
              <w:kinsoku/>
              <w:wordWrap w:val="0"/>
              <w:overflowPunct/>
              <w:topLinePunct/>
              <w:autoSpaceDE/>
              <w:autoSpaceDN/>
              <w:bidi w:val="0"/>
              <w:adjustRightInd/>
              <w:snapToGrid/>
              <w:spacing w:line="260" w:lineRule="exac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b w:val="0"/>
                <w:bCs w:val="0"/>
                <w:color w:val="000000"/>
                <w:sz w:val="32"/>
                <w:szCs w:val="32"/>
                <w:u w:val="none"/>
                <w:lang w:val="en-US" w:eastAsia="zh-CN"/>
              </w:rPr>
              <w:t xml:space="preserve"> </w:t>
            </w:r>
            <w:r>
              <w:rPr>
                <w:rFonts w:hint="eastAsia" w:ascii="仿宋_GB2312" w:hAnsi="仿宋_GB2312" w:eastAsia="仿宋_GB2312" w:cs="仿宋_GB2312"/>
                <w:color w:val="000000"/>
                <w:sz w:val="21"/>
                <w:szCs w:val="21"/>
                <w:lang w:val="en-US" w:eastAsia="zh-CN"/>
              </w:rPr>
              <w:t>当事人经营超过保质期的食品、从事直接接触食品从业人员未取得健康证明、超出食品经营许可范围从事冷食类食品制售、未履行进货查验义务行为，违反了《中华人民共和国食品安全法》第五十三条第一款、《中华人民共和国食品安全法》第三十四条第（三）项、《中华人民共和国食品安全法》第四十五条第二款、《新疆维吾尔自治区食品小作坊、小餐饮店、小食杂店和食品摊贩管理条例》第十三条第一款之规定。</w:t>
            </w:r>
          </w:p>
        </w:tc>
        <w:tc>
          <w:tcPr>
            <w:tcW w:w="3297" w:type="dxa"/>
            <w:shd w:val="clear" w:color="auto" w:fill="auto"/>
            <w:vAlign w:val="center"/>
          </w:tcPr>
          <w:p w14:paraId="31B7844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right="0" w:firstLine="420" w:firstLineChars="20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依据《中华人民共和国食品安全法》第一百二十六条第一款第（三）项、《中华人民共和国食品安全法》第一百二十四条第一款第（二）项、依据《中华人民共和国食品安全法》第一百二十六第一款第（六）项、《新疆维吾尔自治区食品小作坊、小餐饮店、小食杂店和食品摊贩管理条例》第四十二条之规定，对当事人责令改正、限期补办食品经营登记证，处罚如下：</w:t>
            </w:r>
          </w:p>
          <w:p w14:paraId="5B37BD6A">
            <w:pPr>
              <w:keepNext w:val="0"/>
              <w:keepLines w:val="0"/>
              <w:pageBreakBefore w:val="0"/>
              <w:widowControl w:val="0"/>
              <w:numPr>
                <w:ilvl w:val="0"/>
                <w:numId w:val="0"/>
              </w:numPr>
              <w:tabs>
                <w:tab w:val="left" w:pos="8820"/>
              </w:tabs>
              <w:kinsoku/>
              <w:wordWrap/>
              <w:overflowPunct/>
              <w:topLinePunct w:val="0"/>
              <w:autoSpaceDE w:val="0"/>
              <w:autoSpaceDN w:val="0"/>
              <w:bidi w:val="0"/>
              <w:adjustRightInd/>
              <w:snapToGrid w:val="0"/>
              <w:spacing w:line="260" w:lineRule="exact"/>
              <w:ind w:firstLine="420" w:firstLineChars="20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2"/>
                <w:sz w:val="21"/>
                <w:szCs w:val="21"/>
                <w:lang w:val="en-US" w:eastAsia="zh-CN" w:bidi="ar-SA"/>
              </w:rPr>
              <w:t>1.警告；2.没收2袋超过保质期的食品；3.罚款3000元整(人民币)。</w:t>
            </w:r>
          </w:p>
        </w:tc>
        <w:tc>
          <w:tcPr>
            <w:tcW w:w="933" w:type="dxa"/>
            <w:shd w:val="clear" w:color="auto" w:fill="auto"/>
            <w:vAlign w:val="center"/>
          </w:tcPr>
          <w:p w14:paraId="5A33A57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23B2586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40BDDF4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26A4F8E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7B98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541" w:type="dxa"/>
            <w:vAlign w:val="center"/>
          </w:tcPr>
          <w:p w14:paraId="79B720F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8</w:t>
            </w:r>
          </w:p>
        </w:tc>
        <w:tc>
          <w:tcPr>
            <w:tcW w:w="1488" w:type="dxa"/>
            <w:shd w:val="clear" w:color="auto" w:fill="auto"/>
            <w:vAlign w:val="center"/>
          </w:tcPr>
          <w:p w14:paraId="3211890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〕33号</w:t>
            </w:r>
          </w:p>
        </w:tc>
        <w:tc>
          <w:tcPr>
            <w:tcW w:w="1559" w:type="dxa"/>
            <w:shd w:val="clear" w:color="auto" w:fill="auto"/>
            <w:vAlign w:val="center"/>
          </w:tcPr>
          <w:p w14:paraId="0BFBA15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经营超过保质期的食品、无中文标签的食品行为</w:t>
            </w:r>
          </w:p>
        </w:tc>
        <w:tc>
          <w:tcPr>
            <w:tcW w:w="1109" w:type="dxa"/>
            <w:shd w:val="clear" w:color="auto" w:fill="auto"/>
            <w:vAlign w:val="center"/>
          </w:tcPr>
          <w:p w14:paraId="6EFD77E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托克逊县七彩光甜品店</w:t>
            </w:r>
          </w:p>
        </w:tc>
        <w:tc>
          <w:tcPr>
            <w:tcW w:w="1021" w:type="dxa"/>
            <w:shd w:val="clear" w:color="auto" w:fill="auto"/>
            <w:vAlign w:val="center"/>
          </w:tcPr>
          <w:p w14:paraId="30CA9F7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92650422MACYNCNC29 </w:t>
            </w:r>
          </w:p>
        </w:tc>
        <w:tc>
          <w:tcPr>
            <w:tcW w:w="900" w:type="dxa"/>
            <w:shd w:val="clear" w:color="auto" w:fill="auto"/>
            <w:vAlign w:val="center"/>
          </w:tcPr>
          <w:p w14:paraId="748734C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米某某</w:t>
            </w:r>
          </w:p>
        </w:tc>
        <w:tc>
          <w:tcPr>
            <w:tcW w:w="2730" w:type="dxa"/>
            <w:shd w:val="clear" w:color="auto" w:fill="auto"/>
            <w:vAlign w:val="center"/>
          </w:tcPr>
          <w:p w14:paraId="0410477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过保质期的食品、无中文标签的食品行为，违反了违反了《中华人民共和国食品安全法》第五十三条第一款、《中华人民共和国食品安全法》第三十四条第（三）（十）项及《中华人民共和国食品安全法》第九十七条的规定。</w:t>
            </w:r>
          </w:p>
          <w:p w14:paraId="52C23A0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c>
          <w:tcPr>
            <w:tcW w:w="3297" w:type="dxa"/>
            <w:shd w:val="clear" w:color="auto" w:fill="auto"/>
            <w:vAlign w:val="center"/>
          </w:tcPr>
          <w:p w14:paraId="3B8A15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80" w:lineRule="exact"/>
              <w:ind w:right="0" w:firstLine="420" w:firstLineChars="20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依据《中华人民共和国食品安全法》第一百二十六条第一款第（三）项及《中华人民共和国食品安全法》第一百二十四条第一款第（二）项及《中华人民共和国食品安全法》第一百二十五条第一款第（二）项的规定，</w:t>
            </w:r>
            <w:r>
              <w:rPr>
                <w:rFonts w:hint="eastAsia" w:ascii="仿宋_GB2312" w:hAnsi="仿宋_GB2312" w:eastAsia="仿宋_GB2312" w:cs="仿宋_GB2312"/>
                <w:color w:val="000000"/>
                <w:sz w:val="21"/>
                <w:szCs w:val="21"/>
                <w:lang w:val="en-US" w:eastAsia="zh-CN"/>
              </w:rPr>
              <w:t>决定以下行政处罚</w:t>
            </w:r>
            <w:r>
              <w:rPr>
                <w:rFonts w:hint="eastAsia" w:ascii="仿宋_GB2312" w:hAnsi="仿宋_GB2312" w:eastAsia="仿宋_GB2312" w:cs="仿宋_GB2312"/>
                <w:color w:val="000000"/>
                <w:kern w:val="2"/>
                <w:sz w:val="21"/>
                <w:szCs w:val="21"/>
                <w:lang w:val="en-US" w:eastAsia="zh-CN" w:bidi="ar-SA"/>
              </w:rPr>
              <w:t>：1.警告；2.没收12.36公斤(瓶、桶、盒）超过保质期的食品；</w:t>
            </w:r>
          </w:p>
          <w:p w14:paraId="34FB4EFB">
            <w:pPr>
              <w:keepNext w:val="0"/>
              <w:keepLines w:val="0"/>
              <w:pageBreakBefore w:val="0"/>
              <w:widowControl w:val="0"/>
              <w:numPr>
                <w:ilvl w:val="0"/>
                <w:numId w:val="0"/>
              </w:numPr>
              <w:tabs>
                <w:tab w:val="left" w:pos="8820"/>
              </w:tabs>
              <w:kinsoku/>
              <w:wordWrap/>
              <w:overflowPunct/>
              <w:topLinePunct w:val="0"/>
              <w:autoSpaceDE w:val="0"/>
              <w:autoSpaceDN w:val="0"/>
              <w:bidi w:val="0"/>
              <w:adjustRightInd/>
              <w:snapToGrid w:val="0"/>
              <w:spacing w:line="280" w:lineRule="exac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2"/>
                <w:sz w:val="21"/>
                <w:szCs w:val="21"/>
                <w:lang w:val="en-US" w:eastAsia="zh-CN" w:bidi="ar-SA"/>
              </w:rPr>
              <w:t>3.没收违法所得54元(人民币)；4.罚款3000元整(人民币)。</w:t>
            </w:r>
          </w:p>
        </w:tc>
        <w:tc>
          <w:tcPr>
            <w:tcW w:w="933" w:type="dxa"/>
            <w:shd w:val="clear" w:color="auto" w:fill="auto"/>
            <w:vAlign w:val="center"/>
          </w:tcPr>
          <w:p w14:paraId="194B4FB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05F72ED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7C039C9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3E1003D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08FA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jc w:val="center"/>
        </w:trPr>
        <w:tc>
          <w:tcPr>
            <w:tcW w:w="541" w:type="dxa"/>
            <w:vAlign w:val="center"/>
          </w:tcPr>
          <w:p w14:paraId="60E351A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9</w:t>
            </w:r>
          </w:p>
        </w:tc>
        <w:tc>
          <w:tcPr>
            <w:tcW w:w="1488" w:type="dxa"/>
            <w:shd w:val="clear" w:color="auto" w:fill="auto"/>
            <w:vAlign w:val="center"/>
          </w:tcPr>
          <w:p w14:paraId="5B9346AF">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〕43号</w:t>
            </w:r>
          </w:p>
        </w:tc>
        <w:tc>
          <w:tcPr>
            <w:tcW w:w="1559" w:type="dxa"/>
            <w:shd w:val="clear" w:color="auto" w:fill="auto"/>
            <w:vAlign w:val="center"/>
          </w:tcPr>
          <w:p w14:paraId="3CE8EA5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生产标签信息不符合食品安全标准的食品、未按规定对生产的食品进行检验行为</w:t>
            </w:r>
          </w:p>
        </w:tc>
        <w:tc>
          <w:tcPr>
            <w:tcW w:w="1109" w:type="dxa"/>
            <w:shd w:val="clear" w:color="auto" w:fill="auto"/>
            <w:vAlign w:val="center"/>
          </w:tcPr>
          <w:p w14:paraId="6211244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托克逊县辣子旗食品生产加工厂</w:t>
            </w:r>
          </w:p>
        </w:tc>
        <w:tc>
          <w:tcPr>
            <w:tcW w:w="1021" w:type="dxa"/>
            <w:shd w:val="clear" w:color="auto" w:fill="auto"/>
            <w:vAlign w:val="center"/>
          </w:tcPr>
          <w:p w14:paraId="68E2847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92650422MAC8E9AW29 </w:t>
            </w:r>
          </w:p>
        </w:tc>
        <w:tc>
          <w:tcPr>
            <w:tcW w:w="900" w:type="dxa"/>
            <w:shd w:val="clear" w:color="auto" w:fill="auto"/>
            <w:vAlign w:val="center"/>
          </w:tcPr>
          <w:p w14:paraId="2F587FA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艾某某</w:t>
            </w:r>
          </w:p>
        </w:tc>
        <w:tc>
          <w:tcPr>
            <w:tcW w:w="2730" w:type="dxa"/>
            <w:shd w:val="clear" w:color="auto" w:fill="auto"/>
            <w:vAlign w:val="center"/>
          </w:tcPr>
          <w:p w14:paraId="1BE7490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经营超过保质期的食品、无中文标签的食品行为,违反了《中华人民共和国食品安全法》</w:t>
            </w:r>
            <w:r>
              <w:rPr>
                <w:rFonts w:hint="eastAsia" w:ascii="仿宋_GB2312" w:hAnsi="仿宋_GB2312" w:eastAsia="仿宋_GB2312" w:cs="仿宋_GB2312"/>
                <w:color w:val="000000"/>
                <w:sz w:val="21"/>
                <w:szCs w:val="21"/>
                <w:lang w:val="zh-CN" w:eastAsia="zh-CN"/>
              </w:rPr>
              <w:t>第七十一条第三款、</w:t>
            </w:r>
            <w:r>
              <w:rPr>
                <w:rFonts w:hint="eastAsia" w:ascii="仿宋_GB2312" w:hAnsi="仿宋_GB2312" w:eastAsia="仿宋_GB2312" w:cs="仿宋_GB2312"/>
                <w:color w:val="000000"/>
                <w:sz w:val="21"/>
                <w:szCs w:val="21"/>
                <w:lang w:val="en-US" w:eastAsia="zh-CN"/>
              </w:rPr>
              <w:t>《中华人民共和国食品安全法》第五十二条的规定。</w:t>
            </w:r>
          </w:p>
        </w:tc>
        <w:tc>
          <w:tcPr>
            <w:tcW w:w="3297" w:type="dxa"/>
            <w:shd w:val="clear" w:color="auto" w:fill="auto"/>
            <w:vAlign w:val="center"/>
          </w:tcPr>
          <w:p w14:paraId="1B0D44E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依据</w:t>
            </w:r>
            <w:r>
              <w:rPr>
                <w:rFonts w:hint="eastAsia" w:ascii="仿宋_GB2312" w:hAnsi="仿宋_GB2312" w:eastAsia="仿宋_GB2312" w:cs="仿宋_GB2312"/>
                <w:color w:val="000000"/>
                <w:sz w:val="21"/>
                <w:szCs w:val="21"/>
                <w:lang w:val="zh-CN" w:eastAsia="zh-CN"/>
              </w:rPr>
              <w:t>《</w:t>
            </w:r>
            <w:r>
              <w:rPr>
                <w:rFonts w:hint="eastAsia" w:ascii="仿宋_GB2312" w:hAnsi="仿宋_GB2312" w:eastAsia="仿宋_GB2312" w:cs="仿宋_GB2312"/>
                <w:color w:val="000000"/>
                <w:sz w:val="21"/>
                <w:szCs w:val="21"/>
                <w:lang w:val="en-US" w:eastAsia="zh-CN"/>
              </w:rPr>
              <w:t>中华人民共和国食品安全法</w:t>
            </w:r>
            <w:r>
              <w:rPr>
                <w:rFonts w:hint="eastAsia" w:ascii="仿宋_GB2312" w:hAnsi="仿宋_GB2312" w:eastAsia="仿宋_GB2312" w:cs="仿宋_GB2312"/>
                <w:color w:val="000000"/>
                <w:sz w:val="21"/>
                <w:szCs w:val="21"/>
                <w:lang w:val="zh-CN" w:eastAsia="zh-CN"/>
              </w:rPr>
              <w:t>》</w:t>
            </w:r>
            <w:r>
              <w:rPr>
                <w:rFonts w:hint="eastAsia" w:ascii="仿宋_GB2312" w:hAnsi="仿宋_GB2312" w:eastAsia="仿宋_GB2312" w:cs="仿宋_GB2312"/>
                <w:color w:val="000000"/>
                <w:sz w:val="21"/>
                <w:szCs w:val="21"/>
                <w:lang w:val="en-US" w:eastAsia="zh-CN"/>
              </w:rPr>
              <w:t>第一百二十五条第一款第二项及《中华人民共和国食品安全法》第一百二十六条第一款第（一）项的规定，决定以下行政处罚：</w:t>
            </w:r>
          </w:p>
          <w:p w14:paraId="35579EE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1.没收</w:t>
            </w:r>
            <w:r>
              <w:rPr>
                <w:rFonts w:hint="eastAsia" w:ascii="仿宋_GB2312" w:hAnsi="仿宋_GB2312" w:eastAsia="仿宋_GB2312" w:cs="仿宋_GB2312"/>
                <w:color w:val="000000"/>
                <w:sz w:val="21"/>
                <w:szCs w:val="21"/>
                <w:lang w:val="zh-CN" w:eastAsia="zh-CN"/>
              </w:rPr>
              <w:t>信息不符合食品安全标准的标签</w:t>
            </w:r>
            <w:r>
              <w:rPr>
                <w:rFonts w:hint="eastAsia" w:ascii="仿宋_GB2312" w:hAnsi="仿宋_GB2312" w:eastAsia="仿宋_GB2312" w:cs="仿宋_GB2312"/>
                <w:color w:val="000000"/>
                <w:sz w:val="21"/>
                <w:szCs w:val="21"/>
                <w:lang w:val="en-US" w:eastAsia="zh-CN"/>
              </w:rPr>
              <w:t>9800个；2.没收违法所得1811.65元；3.罚款3000元。</w:t>
            </w:r>
          </w:p>
        </w:tc>
        <w:tc>
          <w:tcPr>
            <w:tcW w:w="933" w:type="dxa"/>
            <w:shd w:val="clear" w:color="auto" w:fill="auto"/>
            <w:vAlign w:val="center"/>
          </w:tcPr>
          <w:p w14:paraId="1690B9CF">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0644E69B">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360C576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0BC04D9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627A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541" w:type="dxa"/>
            <w:vAlign w:val="center"/>
          </w:tcPr>
          <w:p w14:paraId="51E43A2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10</w:t>
            </w:r>
          </w:p>
        </w:tc>
        <w:tc>
          <w:tcPr>
            <w:tcW w:w="1488" w:type="dxa"/>
            <w:shd w:val="clear" w:color="auto" w:fill="auto"/>
            <w:vAlign w:val="center"/>
          </w:tcPr>
          <w:p w14:paraId="5DB1AA8E">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〕46号</w:t>
            </w:r>
          </w:p>
        </w:tc>
        <w:tc>
          <w:tcPr>
            <w:tcW w:w="1559" w:type="dxa"/>
            <w:shd w:val="clear" w:color="auto" w:fill="auto"/>
            <w:vAlign w:val="center"/>
          </w:tcPr>
          <w:p w14:paraId="7C4E153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经营未按规定进行检疫的羊肉行为</w:t>
            </w:r>
          </w:p>
        </w:tc>
        <w:tc>
          <w:tcPr>
            <w:tcW w:w="1109" w:type="dxa"/>
            <w:shd w:val="clear" w:color="auto" w:fill="auto"/>
            <w:vAlign w:val="center"/>
          </w:tcPr>
          <w:p w14:paraId="209D336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托克逊县孜丽孜超市</w:t>
            </w:r>
          </w:p>
        </w:tc>
        <w:tc>
          <w:tcPr>
            <w:tcW w:w="1021" w:type="dxa"/>
            <w:shd w:val="clear" w:color="auto" w:fill="auto"/>
            <w:vAlign w:val="center"/>
          </w:tcPr>
          <w:p w14:paraId="52F5B81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92650422MA790TP65P</w:t>
            </w:r>
            <w:r>
              <w:rPr>
                <w:rFonts w:hint="eastAsia" w:ascii="仿宋_GB2312" w:hAnsi="仿宋_GB2312" w:eastAsia="仿宋_GB2312" w:cs="仿宋_GB2312"/>
                <w:kern w:val="1"/>
                <w:sz w:val="32"/>
                <w:szCs w:val="32"/>
                <w:u w:val="none"/>
              </w:rPr>
              <w:t xml:space="preserve"> </w:t>
            </w:r>
          </w:p>
        </w:tc>
        <w:tc>
          <w:tcPr>
            <w:tcW w:w="900" w:type="dxa"/>
            <w:shd w:val="clear" w:color="auto" w:fill="auto"/>
            <w:vAlign w:val="center"/>
          </w:tcPr>
          <w:p w14:paraId="515B359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艾某某</w:t>
            </w:r>
          </w:p>
        </w:tc>
        <w:tc>
          <w:tcPr>
            <w:tcW w:w="2730" w:type="dxa"/>
            <w:shd w:val="clear" w:color="auto" w:fill="auto"/>
            <w:vAlign w:val="center"/>
          </w:tcPr>
          <w:p w14:paraId="5341721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当事人经营未按规定进行检疫的羊肉和未按规定履行进货查验义务的行为，违反了《中华人民共和国食品安全法》第三十四条第（八）项及《中华人民共和国食品安全法》第五十三条第一款的规定</w:t>
            </w:r>
          </w:p>
        </w:tc>
        <w:tc>
          <w:tcPr>
            <w:tcW w:w="3297" w:type="dxa"/>
            <w:shd w:val="clear" w:color="auto" w:fill="auto"/>
            <w:vAlign w:val="center"/>
          </w:tcPr>
          <w:p w14:paraId="1D3F0A1B">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依据《中华人民共和国食品安全法》第一百二十三条第一款第（四）项及《中华人民共和国食品安全法》第一百二十六条第一款第（三）项的规定，决定以下行政处罚：1.警告；2.没收10.2公斤未按规定进行检疫的羊肉；3.罚款1000元整(人民币)。</w:t>
            </w:r>
          </w:p>
        </w:tc>
        <w:tc>
          <w:tcPr>
            <w:tcW w:w="933" w:type="dxa"/>
            <w:shd w:val="clear" w:color="auto" w:fill="auto"/>
            <w:vAlign w:val="center"/>
          </w:tcPr>
          <w:p w14:paraId="01124D6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6659E32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3C284D7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417D525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2F75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9" w:hRule="atLeast"/>
          <w:jc w:val="center"/>
        </w:trPr>
        <w:tc>
          <w:tcPr>
            <w:tcW w:w="541" w:type="dxa"/>
            <w:vAlign w:val="center"/>
          </w:tcPr>
          <w:p w14:paraId="15195A8F">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11</w:t>
            </w:r>
          </w:p>
        </w:tc>
        <w:tc>
          <w:tcPr>
            <w:tcW w:w="1488" w:type="dxa"/>
            <w:shd w:val="clear" w:color="auto" w:fill="auto"/>
            <w:vAlign w:val="center"/>
          </w:tcPr>
          <w:p w14:paraId="1EC96419">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〕49号</w:t>
            </w:r>
          </w:p>
        </w:tc>
        <w:tc>
          <w:tcPr>
            <w:tcW w:w="1559" w:type="dxa"/>
            <w:shd w:val="clear" w:color="auto" w:fill="auto"/>
            <w:vAlign w:val="center"/>
          </w:tcPr>
          <w:p w14:paraId="763CD567">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餐饮具未洗净、餐用具用后未保持清洁、未按规定进行食品留样行为</w:t>
            </w:r>
          </w:p>
        </w:tc>
        <w:tc>
          <w:tcPr>
            <w:tcW w:w="1109" w:type="dxa"/>
            <w:shd w:val="clear" w:color="auto" w:fill="auto"/>
            <w:vAlign w:val="center"/>
          </w:tcPr>
          <w:p w14:paraId="67C84DFF">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zh-CN" w:eastAsia="zh-CN"/>
              </w:rPr>
              <w:t>托克逊县库米什镇中心幼儿园</w:t>
            </w:r>
          </w:p>
        </w:tc>
        <w:tc>
          <w:tcPr>
            <w:tcW w:w="1021" w:type="dxa"/>
            <w:shd w:val="clear" w:color="auto" w:fill="auto"/>
            <w:vAlign w:val="center"/>
          </w:tcPr>
          <w:p w14:paraId="3D9E9F6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12652123MB1Q442289</w:t>
            </w:r>
          </w:p>
        </w:tc>
        <w:tc>
          <w:tcPr>
            <w:tcW w:w="900" w:type="dxa"/>
            <w:shd w:val="clear" w:color="auto" w:fill="auto"/>
            <w:vAlign w:val="center"/>
          </w:tcPr>
          <w:p w14:paraId="2E62744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zh-CN" w:eastAsia="zh-CN"/>
              </w:rPr>
              <w:t>古</w:t>
            </w:r>
            <w:r>
              <w:rPr>
                <w:rFonts w:hint="eastAsia" w:ascii="仿宋_GB2312" w:hAnsi="仿宋_GB2312" w:eastAsia="仿宋_GB2312" w:cs="仿宋_GB2312"/>
                <w:color w:val="000000"/>
                <w:sz w:val="21"/>
                <w:szCs w:val="21"/>
                <w:lang w:val="en-US" w:eastAsia="zh-CN"/>
              </w:rPr>
              <w:t>某某</w:t>
            </w:r>
          </w:p>
        </w:tc>
        <w:tc>
          <w:tcPr>
            <w:tcW w:w="2730" w:type="dxa"/>
            <w:shd w:val="clear" w:color="auto" w:fill="auto"/>
            <w:vAlign w:val="center"/>
          </w:tcPr>
          <w:p w14:paraId="6721431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当事人餐饮具未洗净、餐用具用后未保持清洁、未按规定进行食品留样行为，违反了《中华人民共和国食品安全法》第三十三条第一款第（五）项、《学校食品安全与营养健康管理规定》第四十条第一款的规定。</w:t>
            </w:r>
          </w:p>
        </w:tc>
        <w:tc>
          <w:tcPr>
            <w:tcW w:w="3297" w:type="dxa"/>
            <w:shd w:val="clear" w:color="auto" w:fill="auto"/>
            <w:vAlign w:val="center"/>
          </w:tcPr>
          <w:p w14:paraId="7E9AE049">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80" w:lineRule="exact"/>
              <w:jc w:val="both"/>
              <w:textAlignment w:val="auto"/>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依据《中华人民共和国食品安全法》第一百二十六条第一款第（五）项及《学校食品安全与营养健康管理规定》第五十六条之规定，</w:t>
            </w:r>
            <w:r>
              <w:rPr>
                <w:rFonts w:hint="eastAsia" w:ascii="仿宋_GB2312" w:hAnsi="仿宋_GB2312" w:eastAsia="仿宋_GB2312" w:cs="仿宋_GB2312"/>
                <w:color w:val="000000"/>
                <w:sz w:val="21"/>
                <w:szCs w:val="21"/>
                <w:lang w:val="en-US" w:eastAsia="zh-CN"/>
              </w:rPr>
              <w:t>决定以下行政处罚</w:t>
            </w:r>
            <w:r>
              <w:rPr>
                <w:rFonts w:hint="eastAsia" w:ascii="仿宋_GB2312" w:hAnsi="仿宋_GB2312" w:eastAsia="仿宋_GB2312" w:cs="仿宋_GB2312"/>
                <w:color w:val="000000"/>
                <w:kern w:val="2"/>
                <w:sz w:val="21"/>
                <w:szCs w:val="21"/>
                <w:lang w:val="en-US" w:eastAsia="zh-CN" w:bidi="ar-SA"/>
              </w:rPr>
              <w:t>：1.警告；2.罚款5000元。</w:t>
            </w:r>
          </w:p>
          <w:p w14:paraId="3318A65B">
            <w:pPr>
              <w:keepNext w:val="0"/>
              <w:keepLines w:val="0"/>
              <w:pageBreakBefore w:val="0"/>
              <w:widowControl w:val="0"/>
              <w:numPr>
                <w:ilvl w:val="0"/>
                <w:numId w:val="0"/>
              </w:numPr>
              <w:tabs>
                <w:tab w:val="left" w:pos="8820"/>
              </w:tabs>
              <w:kinsoku/>
              <w:wordWrap/>
              <w:overflowPunct/>
              <w:topLinePunct w:val="0"/>
              <w:autoSpaceDE w:val="0"/>
              <w:autoSpaceDN w:val="0"/>
              <w:bidi w:val="0"/>
              <w:adjustRightInd/>
              <w:snapToGrid w:val="0"/>
              <w:spacing w:line="280" w:lineRule="exact"/>
              <w:jc w:val="both"/>
              <w:textAlignment w:val="auto"/>
              <w:rPr>
                <w:rFonts w:hint="eastAsia" w:ascii="仿宋_GB2312" w:hAnsi="仿宋_GB2312" w:eastAsia="仿宋_GB2312" w:cs="仿宋_GB2312"/>
                <w:color w:val="000000"/>
                <w:kern w:val="2"/>
                <w:sz w:val="21"/>
                <w:szCs w:val="21"/>
                <w:lang w:val="en-US" w:eastAsia="zh-CN" w:bidi="ar-SA"/>
              </w:rPr>
            </w:pPr>
          </w:p>
        </w:tc>
        <w:tc>
          <w:tcPr>
            <w:tcW w:w="933" w:type="dxa"/>
            <w:shd w:val="clear" w:color="auto" w:fill="auto"/>
            <w:vAlign w:val="center"/>
          </w:tcPr>
          <w:p w14:paraId="6E9AAAD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62BCDB5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4329988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498F775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374F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jc w:val="center"/>
        </w:trPr>
        <w:tc>
          <w:tcPr>
            <w:tcW w:w="541" w:type="dxa"/>
            <w:vAlign w:val="center"/>
          </w:tcPr>
          <w:p w14:paraId="42383A2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12</w:t>
            </w:r>
          </w:p>
        </w:tc>
        <w:tc>
          <w:tcPr>
            <w:tcW w:w="1488" w:type="dxa"/>
            <w:shd w:val="clear" w:color="auto" w:fill="auto"/>
            <w:vAlign w:val="center"/>
          </w:tcPr>
          <w:p w14:paraId="5DD55BE4">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〕50号</w:t>
            </w:r>
          </w:p>
        </w:tc>
        <w:tc>
          <w:tcPr>
            <w:tcW w:w="1559" w:type="dxa"/>
            <w:shd w:val="clear" w:color="auto" w:fill="auto"/>
            <w:vAlign w:val="center"/>
          </w:tcPr>
          <w:p w14:paraId="167B875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经营超过保质期的食品行为</w:t>
            </w:r>
          </w:p>
        </w:tc>
        <w:tc>
          <w:tcPr>
            <w:tcW w:w="1109" w:type="dxa"/>
            <w:shd w:val="clear" w:color="auto" w:fill="auto"/>
            <w:vAlign w:val="center"/>
          </w:tcPr>
          <w:p w14:paraId="6B0FCA78">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zh-CN" w:eastAsia="zh-CN"/>
              </w:rPr>
            </w:pPr>
            <w:r>
              <w:rPr>
                <w:rFonts w:hint="eastAsia" w:ascii="仿宋_GB2312" w:hAnsi="仿宋_GB2312" w:eastAsia="仿宋_GB2312" w:cs="仿宋_GB2312"/>
                <w:color w:val="000000"/>
                <w:sz w:val="21"/>
                <w:szCs w:val="21"/>
                <w:lang w:val="en-US" w:eastAsia="zh-CN"/>
              </w:rPr>
              <w:t>托克逊县豪丽烟酒坊</w:t>
            </w:r>
          </w:p>
        </w:tc>
        <w:tc>
          <w:tcPr>
            <w:tcW w:w="1021" w:type="dxa"/>
            <w:shd w:val="clear" w:color="auto" w:fill="auto"/>
            <w:vAlign w:val="center"/>
          </w:tcPr>
          <w:p w14:paraId="2F77830D">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92650422MA77T9J504 </w:t>
            </w:r>
          </w:p>
        </w:tc>
        <w:tc>
          <w:tcPr>
            <w:tcW w:w="900" w:type="dxa"/>
            <w:shd w:val="clear" w:color="auto" w:fill="auto"/>
            <w:vAlign w:val="center"/>
          </w:tcPr>
          <w:p w14:paraId="1877FB21">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zh-CN" w:eastAsia="zh-CN"/>
              </w:rPr>
            </w:pPr>
            <w:r>
              <w:rPr>
                <w:rFonts w:hint="eastAsia" w:ascii="仿宋_GB2312" w:hAnsi="仿宋_GB2312" w:eastAsia="仿宋_GB2312" w:cs="仿宋_GB2312"/>
                <w:color w:val="000000"/>
                <w:sz w:val="21"/>
                <w:szCs w:val="21"/>
                <w:lang w:val="en-US" w:eastAsia="zh-CN"/>
              </w:rPr>
              <w:t>秦某某</w:t>
            </w:r>
          </w:p>
        </w:tc>
        <w:tc>
          <w:tcPr>
            <w:tcW w:w="2730" w:type="dxa"/>
            <w:shd w:val="clear" w:color="auto" w:fill="auto"/>
            <w:vAlign w:val="center"/>
          </w:tcPr>
          <w:p w14:paraId="30016C1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当事人经营超过保质期的食品及未按规定履行进货查验义务的行为，违反了《中华人民共和国食品安全法》第五十三条第一款及《中华人民共和国食品安全法》第三十四条第（十）项的规定</w:t>
            </w:r>
          </w:p>
        </w:tc>
        <w:tc>
          <w:tcPr>
            <w:tcW w:w="3297" w:type="dxa"/>
            <w:shd w:val="clear" w:color="auto" w:fill="auto"/>
            <w:vAlign w:val="center"/>
          </w:tcPr>
          <w:p w14:paraId="2336B9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Autospacing="0" w:after="0" w:afterAutospacing="0" w:line="280" w:lineRule="exact"/>
              <w:ind w:right="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依据《中华人民共和国食品安全法》第一百二十四条第一款第（五）项及《中华人民共和国食品安全法》第一百二十六条第一款第（三）项的规定，</w:t>
            </w:r>
            <w:r>
              <w:rPr>
                <w:rFonts w:hint="eastAsia" w:ascii="仿宋_GB2312" w:hAnsi="仿宋_GB2312" w:eastAsia="仿宋_GB2312" w:cs="仿宋_GB2312"/>
                <w:color w:val="000000"/>
                <w:sz w:val="21"/>
                <w:szCs w:val="21"/>
                <w:lang w:val="en-US" w:eastAsia="zh-CN"/>
              </w:rPr>
              <w:t>决定以下行政处罚</w:t>
            </w:r>
            <w:r>
              <w:rPr>
                <w:rFonts w:hint="eastAsia" w:ascii="仿宋_GB2312" w:hAnsi="仿宋_GB2312" w:eastAsia="仿宋_GB2312" w:cs="仿宋_GB2312"/>
                <w:bCs/>
                <w:kern w:val="2"/>
                <w:sz w:val="21"/>
                <w:szCs w:val="21"/>
                <w:lang w:val="en-US" w:eastAsia="zh-CN" w:bidi="ar-SA"/>
              </w:rPr>
              <w:t>：</w:t>
            </w:r>
            <w:r>
              <w:rPr>
                <w:rFonts w:hint="eastAsia" w:ascii="仿宋_GB2312" w:hAnsi="仿宋_GB2312" w:eastAsia="仿宋_GB2312" w:cs="仿宋_GB2312"/>
                <w:b w:val="0"/>
                <w:bCs w:val="0"/>
                <w:color w:val="000000"/>
                <w:sz w:val="21"/>
                <w:szCs w:val="21"/>
                <w:u w:val="none"/>
                <w:lang w:val="en-US" w:eastAsia="zh-CN"/>
              </w:rPr>
              <w:t>1.警告；</w:t>
            </w:r>
            <w:r>
              <w:rPr>
                <w:rFonts w:hint="eastAsia" w:ascii="仿宋_GB2312" w:hAnsi="仿宋_GB2312" w:eastAsia="仿宋_GB2312" w:cs="仿宋_GB2312"/>
                <w:color w:val="000000"/>
                <w:sz w:val="21"/>
                <w:szCs w:val="21"/>
                <w:lang w:val="en-US" w:eastAsia="zh-CN"/>
              </w:rPr>
              <w:t>2.没收超过保质期食品；3.没收违法所得4元；4.</w:t>
            </w:r>
            <w:r>
              <w:rPr>
                <w:rFonts w:hint="eastAsia" w:ascii="仿宋_GB2312" w:hAnsi="仿宋_GB2312" w:eastAsia="仿宋_GB2312" w:cs="仿宋_GB2312"/>
                <w:b w:val="0"/>
                <w:bCs w:val="0"/>
                <w:color w:val="000000"/>
                <w:sz w:val="21"/>
                <w:szCs w:val="21"/>
                <w:u w:val="none"/>
                <w:lang w:val="en-US" w:eastAsia="zh-CN"/>
              </w:rPr>
              <w:t>罚款2000元整(人民币)。</w:t>
            </w:r>
          </w:p>
        </w:tc>
        <w:tc>
          <w:tcPr>
            <w:tcW w:w="933" w:type="dxa"/>
            <w:shd w:val="clear" w:color="auto" w:fill="auto"/>
            <w:vAlign w:val="center"/>
          </w:tcPr>
          <w:p w14:paraId="3E1F7D4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704A59C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408989E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08631D6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53A5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jc w:val="center"/>
        </w:trPr>
        <w:tc>
          <w:tcPr>
            <w:tcW w:w="541" w:type="dxa"/>
            <w:vAlign w:val="center"/>
          </w:tcPr>
          <w:p w14:paraId="6699A8E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13</w:t>
            </w:r>
          </w:p>
        </w:tc>
        <w:tc>
          <w:tcPr>
            <w:tcW w:w="1488" w:type="dxa"/>
            <w:shd w:val="clear" w:color="auto" w:fill="auto"/>
            <w:vAlign w:val="center"/>
          </w:tcPr>
          <w:p w14:paraId="357636F5">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〕51号</w:t>
            </w:r>
          </w:p>
        </w:tc>
        <w:tc>
          <w:tcPr>
            <w:tcW w:w="1559" w:type="dxa"/>
            <w:shd w:val="clear" w:color="auto" w:fill="auto"/>
            <w:vAlign w:val="center"/>
          </w:tcPr>
          <w:p w14:paraId="6EAF5B0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经营超过保质期的食品行为</w:t>
            </w:r>
          </w:p>
        </w:tc>
        <w:tc>
          <w:tcPr>
            <w:tcW w:w="1109" w:type="dxa"/>
            <w:shd w:val="clear" w:color="auto" w:fill="auto"/>
            <w:vAlign w:val="center"/>
          </w:tcPr>
          <w:p w14:paraId="46CFBAE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zh-CN" w:eastAsia="zh-CN"/>
              </w:rPr>
            </w:pPr>
            <w:r>
              <w:rPr>
                <w:rFonts w:hint="eastAsia" w:ascii="仿宋_GB2312" w:hAnsi="仿宋_GB2312" w:eastAsia="仿宋_GB2312" w:cs="仿宋_GB2312"/>
                <w:color w:val="000000"/>
                <w:sz w:val="21"/>
                <w:szCs w:val="21"/>
                <w:lang w:val="en-US" w:eastAsia="zh-CN"/>
              </w:rPr>
              <w:t>托克逊县卓客莱食品批发店</w:t>
            </w:r>
          </w:p>
        </w:tc>
        <w:tc>
          <w:tcPr>
            <w:tcW w:w="1021" w:type="dxa"/>
            <w:shd w:val="clear" w:color="auto" w:fill="auto"/>
            <w:vAlign w:val="center"/>
          </w:tcPr>
          <w:p w14:paraId="5473B1BF">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92650422MAC8J8XYXJ </w:t>
            </w:r>
          </w:p>
        </w:tc>
        <w:tc>
          <w:tcPr>
            <w:tcW w:w="900" w:type="dxa"/>
            <w:shd w:val="clear" w:color="auto" w:fill="auto"/>
            <w:vAlign w:val="center"/>
          </w:tcPr>
          <w:p w14:paraId="4ADCC4B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zh-CN" w:eastAsia="zh-CN"/>
              </w:rPr>
            </w:pPr>
            <w:r>
              <w:rPr>
                <w:rFonts w:hint="eastAsia" w:ascii="仿宋_GB2312" w:hAnsi="仿宋_GB2312" w:eastAsia="仿宋_GB2312" w:cs="仿宋_GB2312"/>
                <w:color w:val="000000"/>
                <w:sz w:val="21"/>
                <w:szCs w:val="21"/>
                <w:lang w:val="en-US" w:eastAsia="zh-CN"/>
              </w:rPr>
              <w:t>阿某某</w:t>
            </w:r>
          </w:p>
        </w:tc>
        <w:tc>
          <w:tcPr>
            <w:tcW w:w="2730" w:type="dxa"/>
            <w:shd w:val="clear" w:color="auto" w:fill="auto"/>
            <w:vAlign w:val="center"/>
          </w:tcPr>
          <w:p w14:paraId="2A17039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经营超过保质期的食品及未按规定履行进货查验义务的行为，违反了《中华人民共和国食品安全法》第三十四条第（十）项及《中华人民共和国食品安全法》第五十三条第一款的规定。</w:t>
            </w:r>
          </w:p>
        </w:tc>
        <w:tc>
          <w:tcPr>
            <w:tcW w:w="3297" w:type="dxa"/>
            <w:shd w:val="clear" w:color="auto" w:fill="auto"/>
            <w:vAlign w:val="center"/>
          </w:tcPr>
          <w:p w14:paraId="29C506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Autospacing="0" w:after="0" w:afterAutospacing="0" w:line="280" w:lineRule="exact"/>
              <w:ind w:right="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依据《中华人民共和国食品安全法》第一百二十四条第一款第（五）项及《中华人民共和国食品安全法》第一百二十六条第一款第（三）项的规定，</w:t>
            </w:r>
            <w:r>
              <w:rPr>
                <w:rFonts w:hint="eastAsia" w:ascii="仿宋_GB2312" w:hAnsi="仿宋_GB2312" w:eastAsia="仿宋_GB2312" w:cs="仿宋_GB2312"/>
                <w:color w:val="000000"/>
                <w:sz w:val="21"/>
                <w:szCs w:val="21"/>
                <w:lang w:val="en-US" w:eastAsia="zh-CN"/>
              </w:rPr>
              <w:t>决定以下行政处罚</w:t>
            </w:r>
            <w:r>
              <w:rPr>
                <w:rFonts w:hint="eastAsia" w:ascii="仿宋_GB2312" w:hAnsi="仿宋_GB2312" w:eastAsia="仿宋_GB2312" w:cs="仿宋_GB2312"/>
                <w:color w:val="000000"/>
                <w:kern w:val="2"/>
                <w:sz w:val="21"/>
                <w:szCs w:val="21"/>
                <w:lang w:val="en-US" w:eastAsia="zh-CN" w:bidi="ar-SA"/>
              </w:rPr>
              <w:t>：1.警告；2.没收37罐(袋)超过保质期的食品；3.罚款2000元整。</w:t>
            </w:r>
          </w:p>
        </w:tc>
        <w:tc>
          <w:tcPr>
            <w:tcW w:w="933" w:type="dxa"/>
            <w:shd w:val="clear" w:color="auto" w:fill="auto"/>
            <w:vAlign w:val="center"/>
          </w:tcPr>
          <w:p w14:paraId="0FBFC0F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356F8C4B">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306018F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437BE297">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015C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jc w:val="center"/>
        </w:trPr>
        <w:tc>
          <w:tcPr>
            <w:tcW w:w="541" w:type="dxa"/>
            <w:vAlign w:val="center"/>
          </w:tcPr>
          <w:p w14:paraId="6515DFB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14</w:t>
            </w:r>
          </w:p>
        </w:tc>
        <w:tc>
          <w:tcPr>
            <w:tcW w:w="1488" w:type="dxa"/>
            <w:shd w:val="clear" w:color="auto" w:fill="auto"/>
            <w:vAlign w:val="center"/>
          </w:tcPr>
          <w:p w14:paraId="67D5DC7A">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〕52号</w:t>
            </w:r>
          </w:p>
        </w:tc>
        <w:tc>
          <w:tcPr>
            <w:tcW w:w="1559" w:type="dxa"/>
            <w:shd w:val="clear" w:color="auto" w:fill="auto"/>
            <w:vAlign w:val="center"/>
          </w:tcPr>
          <w:p w14:paraId="24F3C8C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经营超范围使用食品添加剂的食品行为</w:t>
            </w:r>
          </w:p>
        </w:tc>
        <w:tc>
          <w:tcPr>
            <w:tcW w:w="1109" w:type="dxa"/>
            <w:shd w:val="clear" w:color="auto" w:fill="auto"/>
            <w:vAlign w:val="center"/>
          </w:tcPr>
          <w:p w14:paraId="12E30D8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托克逊县天天喜欢凉皮店</w:t>
            </w:r>
          </w:p>
        </w:tc>
        <w:tc>
          <w:tcPr>
            <w:tcW w:w="1021" w:type="dxa"/>
            <w:shd w:val="clear" w:color="auto" w:fill="auto"/>
            <w:vAlign w:val="center"/>
          </w:tcPr>
          <w:p w14:paraId="275B08C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92650422MA7A9Y131G </w:t>
            </w:r>
          </w:p>
        </w:tc>
        <w:tc>
          <w:tcPr>
            <w:tcW w:w="900" w:type="dxa"/>
            <w:shd w:val="clear" w:color="auto" w:fill="auto"/>
            <w:vAlign w:val="center"/>
          </w:tcPr>
          <w:p w14:paraId="7D2E37C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艾某某</w:t>
            </w:r>
          </w:p>
        </w:tc>
        <w:tc>
          <w:tcPr>
            <w:tcW w:w="2730" w:type="dxa"/>
            <w:shd w:val="clear" w:color="auto" w:fill="auto"/>
            <w:vAlign w:val="center"/>
          </w:tcPr>
          <w:p w14:paraId="7D573C9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经营超范围使用食品添加剂的食品及未按规定履行进货查验义务的行为，违反了《中华人民共和国食品安全法》第三十四条第（四）项、《中华人民共和国食品安全法》第五十三条第一款之规定</w:t>
            </w:r>
          </w:p>
          <w:p w14:paraId="3D58698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c>
          <w:tcPr>
            <w:tcW w:w="3297" w:type="dxa"/>
            <w:shd w:val="clear" w:color="auto" w:fill="auto"/>
            <w:vAlign w:val="center"/>
          </w:tcPr>
          <w:p w14:paraId="18535A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Autospacing="0" w:after="0" w:afterAutospacing="0" w:line="280" w:lineRule="exact"/>
              <w:ind w:right="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 xml:space="preserve">依据《中华人民共和国食品安全法》第一百二十四条第一款第（三）项、《中华人民共和国食品安全法》第一百二十六条第一款第（三）项之规定，决定以下行政处罚：1.警告；2.没收违法所得48元；3.罚款1000元（人民币）。 </w:t>
            </w:r>
          </w:p>
        </w:tc>
        <w:tc>
          <w:tcPr>
            <w:tcW w:w="933" w:type="dxa"/>
            <w:shd w:val="clear" w:color="auto" w:fill="auto"/>
            <w:vAlign w:val="center"/>
          </w:tcPr>
          <w:p w14:paraId="3E30C9F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7CAFC51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77AC9E5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59574A9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7FD8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jc w:val="center"/>
        </w:trPr>
        <w:tc>
          <w:tcPr>
            <w:tcW w:w="541" w:type="dxa"/>
            <w:vAlign w:val="center"/>
          </w:tcPr>
          <w:p w14:paraId="745B14F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15</w:t>
            </w:r>
          </w:p>
        </w:tc>
        <w:tc>
          <w:tcPr>
            <w:tcW w:w="1488" w:type="dxa"/>
            <w:shd w:val="clear" w:color="auto" w:fill="auto"/>
            <w:vAlign w:val="center"/>
          </w:tcPr>
          <w:p w14:paraId="11EA5D5E">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〕55号</w:t>
            </w:r>
          </w:p>
        </w:tc>
        <w:tc>
          <w:tcPr>
            <w:tcW w:w="1559" w:type="dxa"/>
            <w:shd w:val="clear" w:color="auto" w:fill="auto"/>
            <w:vAlign w:val="center"/>
          </w:tcPr>
          <w:p w14:paraId="04F55DD9">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用超过保质期的食品添加剂生产食品、从事直接接触食品从业人员未取得健康证明、生产标签不符食品安全标准的食品行为</w:t>
            </w:r>
          </w:p>
          <w:p w14:paraId="1888D4B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c>
          <w:tcPr>
            <w:tcW w:w="1109" w:type="dxa"/>
            <w:shd w:val="clear" w:color="auto" w:fill="auto"/>
            <w:vAlign w:val="center"/>
          </w:tcPr>
          <w:p w14:paraId="0C93449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托克逊县泰熙纳依泰木食品有限公司</w:t>
            </w:r>
          </w:p>
        </w:tc>
        <w:tc>
          <w:tcPr>
            <w:tcW w:w="1021" w:type="dxa"/>
            <w:shd w:val="clear" w:color="auto" w:fill="auto"/>
            <w:vAlign w:val="center"/>
          </w:tcPr>
          <w:p w14:paraId="07B00EB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91650422MA78CWCY4T</w:t>
            </w:r>
          </w:p>
        </w:tc>
        <w:tc>
          <w:tcPr>
            <w:tcW w:w="900" w:type="dxa"/>
            <w:shd w:val="clear" w:color="auto" w:fill="auto"/>
            <w:vAlign w:val="center"/>
          </w:tcPr>
          <w:p w14:paraId="6CDDD81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艾某某</w:t>
            </w:r>
          </w:p>
        </w:tc>
        <w:tc>
          <w:tcPr>
            <w:tcW w:w="2730" w:type="dxa"/>
            <w:shd w:val="clear" w:color="auto" w:fill="auto"/>
            <w:vAlign w:val="center"/>
          </w:tcPr>
          <w:p w14:paraId="01F33CA9">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当事人用超过保质期的食品添加剂生产食品、从事直接接触食品从业人员未取得健康证明、生产标签不符食品安全标准的食品行为，违反了</w:t>
            </w:r>
            <w:r>
              <w:rPr>
                <w:rFonts w:hint="eastAsia" w:ascii="仿宋_GB2312" w:hAnsi="仿宋_GB2312" w:eastAsia="仿宋_GB2312" w:cs="仿宋_GB2312"/>
                <w:color w:val="000000"/>
                <w:sz w:val="21"/>
                <w:szCs w:val="21"/>
                <w:lang w:val="zh-CN" w:eastAsia="zh-CN"/>
              </w:rPr>
              <w:t>《</w:t>
            </w:r>
            <w:r>
              <w:rPr>
                <w:rFonts w:hint="eastAsia" w:ascii="仿宋_GB2312" w:hAnsi="仿宋_GB2312" w:eastAsia="仿宋_GB2312" w:cs="仿宋_GB2312"/>
                <w:color w:val="000000"/>
                <w:sz w:val="21"/>
                <w:szCs w:val="21"/>
                <w:lang w:val="en-US" w:eastAsia="zh-CN"/>
              </w:rPr>
              <w:t>中华人民共和国食品安全法</w:t>
            </w:r>
            <w:r>
              <w:rPr>
                <w:rFonts w:hint="eastAsia" w:ascii="仿宋_GB2312" w:hAnsi="仿宋_GB2312" w:eastAsia="仿宋_GB2312" w:cs="仿宋_GB2312"/>
                <w:color w:val="000000"/>
                <w:sz w:val="21"/>
                <w:szCs w:val="21"/>
                <w:lang w:val="zh-CN" w:eastAsia="zh-CN"/>
              </w:rPr>
              <w:t>》第三十四条第（三）项、《</w:t>
            </w:r>
            <w:r>
              <w:rPr>
                <w:rFonts w:hint="eastAsia" w:ascii="仿宋_GB2312" w:hAnsi="仿宋_GB2312" w:eastAsia="仿宋_GB2312" w:cs="仿宋_GB2312"/>
                <w:color w:val="000000"/>
                <w:sz w:val="21"/>
                <w:szCs w:val="21"/>
                <w:lang w:val="en-US" w:eastAsia="zh-CN"/>
              </w:rPr>
              <w:t>中华人民共和国食品安全法</w:t>
            </w:r>
            <w:r>
              <w:rPr>
                <w:rFonts w:hint="eastAsia" w:ascii="仿宋_GB2312" w:hAnsi="仿宋_GB2312" w:eastAsia="仿宋_GB2312" w:cs="仿宋_GB2312"/>
                <w:color w:val="000000"/>
                <w:sz w:val="21"/>
                <w:szCs w:val="21"/>
                <w:lang w:val="zh-CN" w:eastAsia="zh-CN"/>
              </w:rPr>
              <w:t>》第四十五条第二款、《</w:t>
            </w:r>
            <w:r>
              <w:rPr>
                <w:rFonts w:hint="eastAsia" w:ascii="仿宋_GB2312" w:hAnsi="仿宋_GB2312" w:eastAsia="仿宋_GB2312" w:cs="仿宋_GB2312"/>
                <w:color w:val="000000"/>
                <w:sz w:val="21"/>
                <w:szCs w:val="21"/>
                <w:lang w:val="en-US" w:eastAsia="zh-CN"/>
              </w:rPr>
              <w:t>中华人民共和国食品安全法</w:t>
            </w:r>
            <w:r>
              <w:rPr>
                <w:rFonts w:hint="eastAsia" w:ascii="仿宋_GB2312" w:hAnsi="仿宋_GB2312" w:eastAsia="仿宋_GB2312" w:cs="仿宋_GB2312"/>
                <w:color w:val="000000"/>
                <w:sz w:val="21"/>
                <w:szCs w:val="21"/>
                <w:lang w:val="zh-CN" w:eastAsia="zh-CN"/>
              </w:rPr>
              <w:t>》第七十一条第三款、第二款的规定。</w:t>
            </w:r>
          </w:p>
        </w:tc>
        <w:tc>
          <w:tcPr>
            <w:tcW w:w="3297" w:type="dxa"/>
            <w:shd w:val="clear" w:color="auto" w:fill="auto"/>
            <w:vAlign w:val="center"/>
          </w:tcPr>
          <w:p w14:paraId="4EAD0D5F">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zh-CN" w:eastAsia="zh-CN"/>
              </w:rPr>
              <w:t>依据</w:t>
            </w:r>
            <w:r>
              <w:rPr>
                <w:rFonts w:hint="eastAsia" w:ascii="仿宋_GB2312" w:hAnsi="仿宋_GB2312" w:eastAsia="仿宋_GB2312" w:cs="仿宋_GB2312"/>
                <w:color w:val="000000"/>
                <w:sz w:val="21"/>
                <w:szCs w:val="21"/>
                <w:lang w:val="en-US" w:eastAsia="zh-CN"/>
              </w:rPr>
              <w:t>《中华人民共和国食品安全法》第一百二十四条第一款第（二）项、《中华人民共和国食品安全法》第一百二十六第一款第（六）项、</w:t>
            </w:r>
            <w:r>
              <w:rPr>
                <w:rFonts w:hint="eastAsia" w:ascii="仿宋_GB2312" w:hAnsi="仿宋_GB2312" w:eastAsia="仿宋_GB2312" w:cs="仿宋_GB2312"/>
                <w:color w:val="000000"/>
                <w:sz w:val="21"/>
                <w:szCs w:val="21"/>
                <w:lang w:val="zh-CN" w:eastAsia="zh-CN"/>
              </w:rPr>
              <w:t>《</w:t>
            </w:r>
            <w:r>
              <w:rPr>
                <w:rFonts w:hint="eastAsia" w:ascii="仿宋_GB2312" w:hAnsi="仿宋_GB2312" w:eastAsia="仿宋_GB2312" w:cs="仿宋_GB2312"/>
                <w:color w:val="000000"/>
                <w:sz w:val="21"/>
                <w:szCs w:val="21"/>
                <w:lang w:val="en-US" w:eastAsia="zh-CN"/>
              </w:rPr>
              <w:t>中华人民共和国食品安全法</w:t>
            </w:r>
            <w:r>
              <w:rPr>
                <w:rFonts w:hint="eastAsia" w:ascii="仿宋_GB2312" w:hAnsi="仿宋_GB2312" w:eastAsia="仿宋_GB2312" w:cs="仿宋_GB2312"/>
                <w:color w:val="000000"/>
                <w:sz w:val="21"/>
                <w:szCs w:val="21"/>
                <w:lang w:val="zh-CN" w:eastAsia="zh-CN"/>
              </w:rPr>
              <w:t>》</w:t>
            </w:r>
            <w:r>
              <w:rPr>
                <w:rFonts w:hint="eastAsia" w:ascii="仿宋_GB2312" w:hAnsi="仿宋_GB2312" w:eastAsia="仿宋_GB2312" w:cs="仿宋_GB2312"/>
                <w:color w:val="000000"/>
                <w:sz w:val="21"/>
                <w:szCs w:val="21"/>
                <w:lang w:val="en-US" w:eastAsia="zh-CN"/>
              </w:rPr>
              <w:t>第一百二十五条第一款第二项的规定，决定以下行政处罚：1.没收1袋超过保质期的食品原料、86袋标签信息不符合食品安全标准的食品；2.没收违法所得972元（人民币）；3.罚款5000元（人民币）。</w:t>
            </w:r>
          </w:p>
          <w:p w14:paraId="66D128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Autospacing="0" w:after="0" w:afterAutospacing="0" w:line="280" w:lineRule="exact"/>
              <w:ind w:right="0"/>
              <w:jc w:val="both"/>
              <w:textAlignment w:val="auto"/>
              <w:rPr>
                <w:rFonts w:hint="eastAsia" w:ascii="仿宋_GB2312" w:hAnsi="仿宋_GB2312" w:eastAsia="仿宋_GB2312" w:cs="仿宋_GB2312"/>
                <w:color w:val="000000"/>
                <w:sz w:val="21"/>
                <w:szCs w:val="21"/>
                <w:lang w:val="en-US" w:eastAsia="zh-CN"/>
              </w:rPr>
            </w:pPr>
          </w:p>
        </w:tc>
        <w:tc>
          <w:tcPr>
            <w:tcW w:w="933" w:type="dxa"/>
            <w:shd w:val="clear" w:color="auto" w:fill="auto"/>
            <w:vAlign w:val="center"/>
          </w:tcPr>
          <w:p w14:paraId="2A27628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366ACDF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3B9779B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239121D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30F3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541" w:type="dxa"/>
            <w:vAlign w:val="center"/>
          </w:tcPr>
          <w:p w14:paraId="6DBD39D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16</w:t>
            </w:r>
          </w:p>
        </w:tc>
        <w:tc>
          <w:tcPr>
            <w:tcW w:w="1488" w:type="dxa"/>
            <w:shd w:val="clear" w:color="auto" w:fill="auto"/>
            <w:vAlign w:val="center"/>
          </w:tcPr>
          <w:p w14:paraId="1E3CD5CA">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〕56号</w:t>
            </w:r>
          </w:p>
        </w:tc>
        <w:tc>
          <w:tcPr>
            <w:tcW w:w="1559" w:type="dxa"/>
            <w:shd w:val="clear" w:color="auto" w:fill="auto"/>
            <w:vAlign w:val="center"/>
          </w:tcPr>
          <w:p w14:paraId="01429B3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超范围从事自制饮品制售、未办理健康证明行为</w:t>
            </w:r>
          </w:p>
        </w:tc>
        <w:tc>
          <w:tcPr>
            <w:tcW w:w="1109" w:type="dxa"/>
            <w:shd w:val="clear" w:color="auto" w:fill="auto"/>
            <w:vAlign w:val="center"/>
          </w:tcPr>
          <w:p w14:paraId="08CAC0B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托克逊县新八旺火锅串串店</w:t>
            </w:r>
          </w:p>
        </w:tc>
        <w:tc>
          <w:tcPr>
            <w:tcW w:w="1021" w:type="dxa"/>
            <w:shd w:val="clear" w:color="auto" w:fill="auto"/>
            <w:vAlign w:val="center"/>
          </w:tcPr>
          <w:p w14:paraId="6A70294B">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92650422MA79K2U540</w:t>
            </w:r>
          </w:p>
        </w:tc>
        <w:tc>
          <w:tcPr>
            <w:tcW w:w="900" w:type="dxa"/>
            <w:shd w:val="clear" w:color="auto" w:fill="auto"/>
            <w:vAlign w:val="center"/>
          </w:tcPr>
          <w:p w14:paraId="3723909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赵某某</w:t>
            </w:r>
          </w:p>
        </w:tc>
        <w:tc>
          <w:tcPr>
            <w:tcW w:w="2730" w:type="dxa"/>
            <w:shd w:val="clear" w:color="auto" w:fill="auto"/>
            <w:vAlign w:val="center"/>
          </w:tcPr>
          <w:p w14:paraId="7F3B3B2A">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当事人超范围从事自制饮品制售、未办理健康证明行为，</w:t>
            </w:r>
            <w:r>
              <w:rPr>
                <w:rFonts w:hint="eastAsia" w:ascii="仿宋_GB2312" w:hAnsi="仿宋_GB2312" w:eastAsia="仿宋_GB2312" w:cs="仿宋_GB2312"/>
                <w:snapToGrid w:val="0"/>
                <w:sz w:val="21"/>
                <w:szCs w:val="21"/>
                <w:lang w:eastAsia="zh-CN"/>
              </w:rPr>
              <w:t>违反了</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napToGrid w:val="0"/>
                <w:sz w:val="21"/>
                <w:szCs w:val="21"/>
                <w:lang w:eastAsia="zh-CN"/>
              </w:rPr>
              <w:t>食品经营许可和备案管理办法</w:t>
            </w:r>
            <w:r>
              <w:rPr>
                <w:rFonts w:hint="eastAsia" w:ascii="仿宋_GB2312" w:hAnsi="仿宋_GB2312" w:eastAsia="仿宋_GB2312" w:cs="仿宋_GB2312"/>
                <w:sz w:val="21"/>
                <w:szCs w:val="21"/>
                <w:lang w:val="en-US" w:eastAsia="zh-CN"/>
              </w:rPr>
              <w:t>》第二十九条、</w:t>
            </w:r>
            <w:r>
              <w:rPr>
                <w:rFonts w:hint="eastAsia" w:ascii="仿宋_GB2312" w:hAnsi="仿宋_GB2312" w:eastAsia="仿宋_GB2312" w:cs="仿宋_GB2312"/>
                <w:bCs/>
                <w:sz w:val="21"/>
                <w:szCs w:val="21"/>
              </w:rPr>
              <w:t>《中华人民共和国食品安全法》</w:t>
            </w:r>
            <w:r>
              <w:rPr>
                <w:rFonts w:hint="eastAsia" w:ascii="仿宋_GB2312" w:hAnsi="仿宋_GB2312" w:eastAsia="仿宋_GB2312" w:cs="仿宋_GB2312"/>
                <w:bCs/>
                <w:sz w:val="21"/>
                <w:szCs w:val="21"/>
                <w:lang w:eastAsia="zh-CN"/>
              </w:rPr>
              <w:t>第四十五条第二款的规定。</w:t>
            </w:r>
          </w:p>
        </w:tc>
        <w:tc>
          <w:tcPr>
            <w:tcW w:w="3297" w:type="dxa"/>
            <w:shd w:val="clear" w:color="auto" w:fill="auto"/>
            <w:vAlign w:val="center"/>
          </w:tcPr>
          <w:p w14:paraId="79A1455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80" w:lineRule="exact"/>
              <w:ind w:right="0" w:firstLine="420" w:firstLineChars="20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sz w:val="21"/>
                <w:szCs w:val="21"/>
                <w:lang w:val="en-US" w:eastAsia="zh-CN"/>
              </w:rPr>
              <w:t>依据《</w:t>
            </w:r>
            <w:r>
              <w:rPr>
                <w:rFonts w:hint="eastAsia" w:ascii="仿宋_GB2312" w:hAnsi="仿宋_GB2312" w:eastAsia="仿宋_GB2312" w:cs="仿宋_GB2312"/>
                <w:snapToGrid w:val="0"/>
                <w:sz w:val="21"/>
                <w:szCs w:val="21"/>
                <w:lang w:eastAsia="zh-CN"/>
              </w:rPr>
              <w:t>食品经营许可和备案管理办法</w:t>
            </w:r>
            <w:r>
              <w:rPr>
                <w:rFonts w:hint="eastAsia" w:ascii="仿宋_GB2312" w:hAnsi="仿宋_GB2312" w:eastAsia="仿宋_GB2312" w:cs="仿宋_GB2312"/>
                <w:sz w:val="21"/>
                <w:szCs w:val="21"/>
                <w:lang w:val="en-US" w:eastAsia="zh-CN"/>
              </w:rPr>
              <w:t>》第五十二条第三款、《</w:t>
            </w:r>
            <w:r>
              <w:rPr>
                <w:rFonts w:hint="eastAsia" w:ascii="仿宋_GB2312" w:hAnsi="仿宋_GB2312" w:eastAsia="仿宋_GB2312" w:cs="仿宋_GB2312"/>
                <w:snapToGrid w:val="0"/>
                <w:sz w:val="21"/>
                <w:szCs w:val="21"/>
              </w:rPr>
              <w:t>中华人民共和国食品安全法</w:t>
            </w:r>
            <w:r>
              <w:rPr>
                <w:rFonts w:hint="eastAsia" w:ascii="仿宋_GB2312" w:hAnsi="仿宋_GB2312" w:eastAsia="仿宋_GB2312" w:cs="仿宋_GB2312"/>
                <w:sz w:val="21"/>
                <w:szCs w:val="21"/>
                <w:lang w:val="en-US" w:eastAsia="zh-CN"/>
              </w:rPr>
              <w:t>》第一百二十二条第一款、</w:t>
            </w:r>
            <w:r>
              <w:rPr>
                <w:rFonts w:hint="eastAsia" w:ascii="仿宋_GB2312" w:hAnsi="仿宋_GB2312" w:eastAsia="仿宋_GB2312" w:cs="仿宋_GB2312"/>
                <w:bCs/>
                <w:sz w:val="21"/>
                <w:szCs w:val="21"/>
                <w:lang w:eastAsia="zh-CN"/>
              </w:rPr>
              <w:t>《</w:t>
            </w:r>
            <w:r>
              <w:rPr>
                <w:rFonts w:hint="eastAsia" w:ascii="仿宋_GB2312" w:hAnsi="仿宋_GB2312" w:eastAsia="仿宋_GB2312" w:cs="仿宋_GB2312"/>
                <w:bCs/>
                <w:sz w:val="21"/>
                <w:szCs w:val="21"/>
              </w:rPr>
              <w:t>中华人民共和国食品安全法</w:t>
            </w:r>
            <w:r>
              <w:rPr>
                <w:rFonts w:hint="eastAsia" w:ascii="仿宋_GB2312" w:hAnsi="仿宋_GB2312" w:eastAsia="仿宋_GB2312" w:cs="仿宋_GB2312"/>
                <w:bCs/>
                <w:sz w:val="21"/>
                <w:szCs w:val="21"/>
                <w:lang w:val="en-US" w:eastAsia="zh-CN"/>
              </w:rPr>
              <w:t>》第一百二十六第一款第（六）项的规定，</w:t>
            </w:r>
            <w:r>
              <w:rPr>
                <w:rFonts w:hint="eastAsia" w:ascii="仿宋_GB2312" w:hAnsi="仿宋_GB2312" w:eastAsia="仿宋_GB2312" w:cs="仿宋_GB2312"/>
                <w:color w:val="000000"/>
                <w:sz w:val="21"/>
                <w:szCs w:val="21"/>
                <w:lang w:val="en-US" w:eastAsia="zh-CN"/>
              </w:rPr>
              <w:t>决定以下行政处罚：</w:t>
            </w:r>
            <w:r>
              <w:rPr>
                <w:rFonts w:hint="eastAsia" w:ascii="仿宋_GB2312" w:hAnsi="仿宋_GB2312" w:eastAsia="仿宋_GB2312" w:cs="仿宋_GB2312"/>
                <w:bCs/>
                <w:sz w:val="21"/>
                <w:szCs w:val="21"/>
                <w:lang w:val="en-US" w:eastAsia="zh-CN"/>
              </w:rPr>
              <w:t>1.</w:t>
            </w:r>
            <w:r>
              <w:rPr>
                <w:rFonts w:hint="eastAsia" w:ascii="仿宋_GB2312" w:hAnsi="仿宋_GB2312" w:eastAsia="仿宋_GB2312" w:cs="仿宋_GB2312"/>
                <w:bCs/>
                <w:sz w:val="21"/>
                <w:szCs w:val="21"/>
                <w:lang w:eastAsia="zh-CN"/>
              </w:rPr>
              <w:t>没收</w:t>
            </w:r>
            <w:r>
              <w:rPr>
                <w:rFonts w:hint="eastAsia" w:ascii="仿宋_GB2312" w:hAnsi="仿宋_GB2312" w:eastAsia="仿宋_GB2312" w:cs="仿宋_GB2312"/>
                <w:color w:val="000000"/>
                <w:sz w:val="21"/>
                <w:szCs w:val="21"/>
                <w:lang w:val="en-US" w:eastAsia="zh-CN"/>
              </w:rPr>
              <w:t>违法所得</w:t>
            </w:r>
            <w:r>
              <w:rPr>
                <w:rFonts w:hint="eastAsia" w:ascii="仿宋_GB2312" w:hAnsi="仿宋_GB2312" w:eastAsia="仿宋_GB2312" w:cs="仿宋_GB2312"/>
                <w:b w:val="0"/>
                <w:bCs w:val="0"/>
                <w:color w:val="auto"/>
                <w:sz w:val="21"/>
                <w:szCs w:val="21"/>
                <w:u w:val="none"/>
                <w:lang w:val="en-US" w:eastAsia="zh-CN"/>
              </w:rPr>
              <w:t>492.8</w:t>
            </w:r>
            <w:r>
              <w:rPr>
                <w:rFonts w:hint="eastAsia" w:ascii="仿宋_GB2312" w:hAnsi="仿宋_GB2312" w:eastAsia="仿宋_GB2312" w:cs="仿宋_GB2312"/>
                <w:color w:val="000000"/>
                <w:sz w:val="21"/>
                <w:szCs w:val="21"/>
                <w:lang w:val="en-US" w:eastAsia="zh-CN"/>
              </w:rPr>
              <w:t>元；2.</w:t>
            </w:r>
            <w:r>
              <w:rPr>
                <w:rFonts w:hint="eastAsia" w:ascii="仿宋_GB2312" w:hAnsi="仿宋_GB2312" w:eastAsia="仿宋_GB2312" w:cs="仿宋_GB2312"/>
                <w:b w:val="0"/>
                <w:bCs w:val="0"/>
                <w:color w:val="000000"/>
                <w:sz w:val="21"/>
                <w:szCs w:val="21"/>
                <w:u w:val="none"/>
                <w:lang w:val="en-US" w:eastAsia="zh-CN"/>
              </w:rPr>
              <w:t>罚款3000元整。</w:t>
            </w:r>
          </w:p>
        </w:tc>
        <w:tc>
          <w:tcPr>
            <w:tcW w:w="933" w:type="dxa"/>
            <w:shd w:val="clear" w:color="auto" w:fill="auto"/>
            <w:vAlign w:val="center"/>
          </w:tcPr>
          <w:p w14:paraId="7CAC5AA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1B1AE8E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5483E31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7B7542C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6D47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jc w:val="center"/>
        </w:trPr>
        <w:tc>
          <w:tcPr>
            <w:tcW w:w="541" w:type="dxa"/>
            <w:vAlign w:val="center"/>
          </w:tcPr>
          <w:p w14:paraId="37F7C6F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17</w:t>
            </w:r>
          </w:p>
        </w:tc>
        <w:tc>
          <w:tcPr>
            <w:tcW w:w="1488" w:type="dxa"/>
            <w:shd w:val="clear" w:color="auto" w:fill="auto"/>
            <w:vAlign w:val="center"/>
          </w:tcPr>
          <w:p w14:paraId="2BA3254F">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〕57号</w:t>
            </w:r>
          </w:p>
        </w:tc>
        <w:tc>
          <w:tcPr>
            <w:tcW w:w="1559" w:type="dxa"/>
            <w:shd w:val="clear" w:color="auto" w:fill="auto"/>
            <w:vAlign w:val="center"/>
          </w:tcPr>
          <w:p w14:paraId="6756F4FF">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经营无中文标签的食品行为</w:t>
            </w:r>
          </w:p>
        </w:tc>
        <w:tc>
          <w:tcPr>
            <w:tcW w:w="1109" w:type="dxa"/>
            <w:shd w:val="clear" w:color="auto" w:fill="auto"/>
            <w:vAlign w:val="center"/>
          </w:tcPr>
          <w:p w14:paraId="34A18FF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i w:val="0"/>
                <w:iCs w:val="0"/>
                <w:caps w:val="0"/>
                <w:color w:val="auto"/>
                <w:spacing w:val="0"/>
                <w:sz w:val="32"/>
                <w:szCs w:val="32"/>
                <w:u w:val="none"/>
                <w:shd w:val="clear" w:fill="FFFFFF"/>
                <w:lang w:val="en-US" w:eastAsia="zh-CN"/>
              </w:rPr>
              <w:t xml:space="preserve"> </w:t>
            </w:r>
            <w:r>
              <w:rPr>
                <w:rFonts w:hint="eastAsia" w:ascii="仿宋_GB2312" w:hAnsi="仿宋_GB2312" w:eastAsia="仿宋_GB2312" w:cs="仿宋_GB2312"/>
                <w:color w:val="000000"/>
                <w:sz w:val="21"/>
                <w:szCs w:val="21"/>
                <w:lang w:val="en-US" w:eastAsia="zh-CN"/>
              </w:rPr>
              <w:t>托克逊县玛拾特便利商店</w:t>
            </w:r>
          </w:p>
        </w:tc>
        <w:tc>
          <w:tcPr>
            <w:tcW w:w="1021" w:type="dxa"/>
            <w:shd w:val="clear" w:color="auto" w:fill="auto"/>
            <w:vAlign w:val="center"/>
          </w:tcPr>
          <w:p w14:paraId="5EE2826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92650422MAERJD2P3X</w:t>
            </w:r>
          </w:p>
        </w:tc>
        <w:tc>
          <w:tcPr>
            <w:tcW w:w="900" w:type="dxa"/>
            <w:shd w:val="clear" w:color="auto" w:fill="auto"/>
            <w:vAlign w:val="center"/>
          </w:tcPr>
          <w:p w14:paraId="35F763F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阿某某</w:t>
            </w:r>
          </w:p>
        </w:tc>
        <w:tc>
          <w:tcPr>
            <w:tcW w:w="2730" w:type="dxa"/>
            <w:shd w:val="clear" w:color="auto" w:fill="auto"/>
            <w:vAlign w:val="center"/>
          </w:tcPr>
          <w:p w14:paraId="3B79AF50">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当事人经营无中文标签的食品行为，违反了《中华人民共和国食品安全法》第九十七条的规定。</w:t>
            </w:r>
          </w:p>
        </w:tc>
        <w:tc>
          <w:tcPr>
            <w:tcW w:w="3297" w:type="dxa"/>
            <w:shd w:val="clear" w:color="auto" w:fill="auto"/>
            <w:vAlign w:val="center"/>
          </w:tcPr>
          <w:p w14:paraId="4D3C7D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80" w:lineRule="exact"/>
              <w:ind w:right="0" w:firstLine="420" w:firstLineChars="20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依据《中华人民共和国食品安全法》第一百二十五条第一款第（二）项的规定，决定以下行政处罚：</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kern w:val="2"/>
                <w:sz w:val="21"/>
                <w:szCs w:val="21"/>
                <w:lang w:val="en-US" w:eastAsia="zh-CN" w:bidi="ar-SA"/>
              </w:rPr>
              <w:t>1.没收71袋（瓶）无中文标签的食品；2.没收违法所得610.5元；3.罚款1000元（人民币）。</w:t>
            </w:r>
          </w:p>
        </w:tc>
        <w:tc>
          <w:tcPr>
            <w:tcW w:w="933" w:type="dxa"/>
            <w:shd w:val="clear" w:color="auto" w:fill="auto"/>
            <w:vAlign w:val="center"/>
          </w:tcPr>
          <w:p w14:paraId="5A6ABB2D">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3B0A365B">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2D471254">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681E7337">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1206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3" w:hRule="atLeast"/>
          <w:jc w:val="center"/>
        </w:trPr>
        <w:tc>
          <w:tcPr>
            <w:tcW w:w="541" w:type="dxa"/>
            <w:vAlign w:val="center"/>
          </w:tcPr>
          <w:p w14:paraId="7AE92F1B">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18</w:t>
            </w:r>
          </w:p>
        </w:tc>
        <w:tc>
          <w:tcPr>
            <w:tcW w:w="1488" w:type="dxa"/>
            <w:shd w:val="clear" w:color="auto" w:fill="auto"/>
            <w:vAlign w:val="center"/>
          </w:tcPr>
          <w:p w14:paraId="5805F782">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〕58号</w:t>
            </w:r>
          </w:p>
        </w:tc>
        <w:tc>
          <w:tcPr>
            <w:tcW w:w="1559" w:type="dxa"/>
            <w:shd w:val="clear" w:color="auto" w:fill="auto"/>
            <w:vAlign w:val="center"/>
          </w:tcPr>
          <w:p w14:paraId="36DF5AE3">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销售农药残留含量超过食品安全标准限量的食品行为</w:t>
            </w:r>
          </w:p>
        </w:tc>
        <w:tc>
          <w:tcPr>
            <w:tcW w:w="1109" w:type="dxa"/>
            <w:shd w:val="clear" w:color="auto" w:fill="auto"/>
            <w:vAlign w:val="center"/>
          </w:tcPr>
          <w:p w14:paraId="1F96B668">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托克逊县小吕水果店</w:t>
            </w:r>
          </w:p>
        </w:tc>
        <w:tc>
          <w:tcPr>
            <w:tcW w:w="1021" w:type="dxa"/>
            <w:shd w:val="clear" w:color="auto" w:fill="auto"/>
            <w:vAlign w:val="center"/>
          </w:tcPr>
          <w:p w14:paraId="51A7C56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92650422MA79W365X3</w:t>
            </w:r>
          </w:p>
        </w:tc>
        <w:tc>
          <w:tcPr>
            <w:tcW w:w="900" w:type="dxa"/>
            <w:shd w:val="clear" w:color="auto" w:fill="auto"/>
            <w:vAlign w:val="center"/>
          </w:tcPr>
          <w:p w14:paraId="35AF596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蔡某某</w:t>
            </w:r>
          </w:p>
        </w:tc>
        <w:tc>
          <w:tcPr>
            <w:tcW w:w="2730" w:type="dxa"/>
            <w:shd w:val="clear" w:color="auto" w:fill="auto"/>
            <w:vAlign w:val="center"/>
          </w:tcPr>
          <w:p w14:paraId="3CC77EB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销售农药残留含量超过食品安全标准限量的食品及未按规定履行进货查验义务的行为，</w:t>
            </w:r>
            <w:r>
              <w:rPr>
                <w:rFonts w:hint="eastAsia" w:ascii="仿宋_GB2312" w:hAnsi="仿宋_GB2312" w:eastAsia="仿宋_GB2312" w:cs="仿宋_GB2312"/>
                <w:snapToGrid w:val="0"/>
                <w:sz w:val="21"/>
                <w:szCs w:val="21"/>
                <w:lang w:eastAsia="zh-CN"/>
              </w:rPr>
              <w:t>违反了《</w:t>
            </w:r>
            <w:r>
              <w:rPr>
                <w:rFonts w:hint="eastAsia" w:ascii="仿宋_GB2312" w:hAnsi="仿宋_GB2312" w:eastAsia="仿宋_GB2312" w:cs="仿宋_GB2312"/>
                <w:snapToGrid w:val="0"/>
                <w:sz w:val="21"/>
                <w:szCs w:val="21"/>
                <w:lang w:val="en-US" w:eastAsia="zh-CN"/>
              </w:rPr>
              <w:t>食用农产品市场销售质量安全监督管理办法</w:t>
            </w:r>
            <w:r>
              <w:rPr>
                <w:rFonts w:hint="eastAsia" w:ascii="仿宋_GB2312" w:hAnsi="仿宋_GB2312" w:eastAsia="仿宋_GB2312" w:cs="仿宋_GB2312"/>
                <w:snapToGrid w:val="0"/>
                <w:sz w:val="21"/>
                <w:szCs w:val="21"/>
                <w:lang w:eastAsia="zh-CN"/>
              </w:rPr>
              <w:t>》</w:t>
            </w:r>
            <w:r>
              <w:rPr>
                <w:rFonts w:hint="eastAsia" w:ascii="仿宋_GB2312" w:hAnsi="仿宋_GB2312" w:eastAsia="仿宋_GB2312" w:cs="仿宋_GB2312"/>
                <w:snapToGrid w:val="0"/>
                <w:sz w:val="21"/>
                <w:szCs w:val="21"/>
                <w:lang w:val="en-US" w:eastAsia="zh-CN"/>
              </w:rPr>
              <w:t>第十五条第一款</w:t>
            </w:r>
            <w:r>
              <w:rPr>
                <w:rFonts w:hint="eastAsia" w:ascii="仿宋_GB2312" w:hAnsi="仿宋_GB2312" w:eastAsia="仿宋_GB2312" w:cs="仿宋_GB2312"/>
                <w:snapToGrid w:val="0"/>
                <w:sz w:val="21"/>
                <w:szCs w:val="21"/>
                <w:lang w:eastAsia="zh-CN"/>
              </w:rPr>
              <w:t>及</w:t>
            </w:r>
            <w:r>
              <w:rPr>
                <w:rFonts w:hint="eastAsia" w:ascii="仿宋_GB2312" w:hAnsi="仿宋_GB2312" w:eastAsia="仿宋_GB2312" w:cs="仿宋_GB2312"/>
                <w:snapToGrid w:val="0"/>
                <w:sz w:val="21"/>
                <w:szCs w:val="21"/>
              </w:rPr>
              <w:t>《中华人民共和国食品安全法》第三十四条第（</w:t>
            </w:r>
            <w:r>
              <w:rPr>
                <w:rFonts w:hint="eastAsia" w:ascii="仿宋_GB2312" w:hAnsi="仿宋_GB2312" w:eastAsia="仿宋_GB2312" w:cs="仿宋_GB2312"/>
                <w:snapToGrid w:val="0"/>
                <w:sz w:val="21"/>
                <w:szCs w:val="21"/>
                <w:lang w:eastAsia="zh-CN"/>
              </w:rPr>
              <w:t>二</w:t>
            </w:r>
            <w:r>
              <w:rPr>
                <w:rFonts w:hint="eastAsia" w:ascii="仿宋_GB2312" w:hAnsi="仿宋_GB2312" w:eastAsia="仿宋_GB2312" w:cs="仿宋_GB2312"/>
                <w:snapToGrid w:val="0"/>
                <w:sz w:val="21"/>
                <w:szCs w:val="21"/>
              </w:rPr>
              <w:t>）项</w:t>
            </w:r>
            <w:r>
              <w:rPr>
                <w:rFonts w:hint="eastAsia" w:ascii="仿宋_GB2312" w:hAnsi="仿宋_GB2312" w:eastAsia="仿宋_GB2312" w:cs="仿宋_GB2312"/>
                <w:snapToGrid w:val="0"/>
                <w:sz w:val="21"/>
                <w:szCs w:val="21"/>
                <w:lang w:eastAsia="zh-CN"/>
              </w:rPr>
              <w:t>、</w:t>
            </w:r>
            <w:r>
              <w:rPr>
                <w:rFonts w:hint="eastAsia" w:ascii="仿宋_GB2312" w:hAnsi="仿宋_GB2312" w:eastAsia="仿宋_GB2312" w:cs="仿宋_GB2312"/>
                <w:bCs/>
                <w:sz w:val="21"/>
                <w:szCs w:val="21"/>
                <w:lang w:eastAsia="zh-CN"/>
              </w:rPr>
              <w:t>《</w:t>
            </w:r>
            <w:r>
              <w:rPr>
                <w:rFonts w:hint="eastAsia" w:ascii="仿宋_GB2312" w:hAnsi="仿宋_GB2312" w:eastAsia="仿宋_GB2312" w:cs="仿宋_GB2312"/>
                <w:bCs/>
                <w:sz w:val="21"/>
                <w:szCs w:val="21"/>
              </w:rPr>
              <w:t>中华人民共和国食品安全法</w:t>
            </w:r>
            <w:r>
              <w:rPr>
                <w:rFonts w:hint="eastAsia" w:ascii="仿宋_GB2312" w:hAnsi="仿宋_GB2312" w:eastAsia="仿宋_GB2312" w:cs="仿宋_GB2312"/>
                <w:bCs/>
                <w:sz w:val="21"/>
                <w:szCs w:val="21"/>
                <w:lang w:eastAsia="zh-CN"/>
              </w:rPr>
              <w:t>》</w:t>
            </w:r>
            <w:r>
              <w:rPr>
                <w:rFonts w:hint="eastAsia" w:ascii="仿宋_GB2312" w:hAnsi="仿宋_GB2312" w:eastAsia="仿宋_GB2312" w:cs="仿宋_GB2312"/>
                <w:bCs/>
                <w:color w:val="auto"/>
                <w:kern w:val="2"/>
                <w:sz w:val="21"/>
                <w:szCs w:val="21"/>
                <w:u w:val="none" w:color="auto"/>
                <w:lang w:val="en-US" w:eastAsia="zh-CN" w:bidi="ar-SA"/>
              </w:rPr>
              <w:t>第六十五条</w:t>
            </w:r>
            <w:r>
              <w:rPr>
                <w:rFonts w:hint="eastAsia" w:ascii="仿宋_GB2312" w:hAnsi="仿宋_GB2312" w:eastAsia="仿宋_GB2312" w:cs="仿宋_GB2312"/>
                <w:snapToGrid w:val="0"/>
                <w:sz w:val="21"/>
                <w:szCs w:val="21"/>
                <w:lang w:eastAsia="zh-CN"/>
              </w:rPr>
              <w:t>之规定</w:t>
            </w:r>
          </w:p>
        </w:tc>
        <w:tc>
          <w:tcPr>
            <w:tcW w:w="3297" w:type="dxa"/>
            <w:shd w:val="clear" w:color="auto" w:fill="auto"/>
            <w:vAlign w:val="center"/>
          </w:tcPr>
          <w:p w14:paraId="50F87D53">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0" w:rightChars="0" w:firstLine="64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snapToGrid w:val="0"/>
                <w:sz w:val="21"/>
                <w:szCs w:val="21"/>
                <w:lang w:eastAsia="zh-CN"/>
              </w:rPr>
              <w:t>依据</w:t>
            </w:r>
            <w:r>
              <w:rPr>
                <w:rFonts w:hint="eastAsia" w:ascii="仿宋_GB2312" w:hAnsi="仿宋_GB2312" w:eastAsia="仿宋_GB2312" w:cs="仿宋_GB2312"/>
                <w:bCs/>
                <w:sz w:val="21"/>
                <w:szCs w:val="21"/>
                <w:u w:val="none"/>
                <w:lang w:eastAsia="zh-CN"/>
              </w:rPr>
              <w:t>《</w:t>
            </w:r>
            <w:r>
              <w:rPr>
                <w:rFonts w:hint="eastAsia" w:ascii="仿宋_GB2312" w:hAnsi="仿宋_GB2312" w:eastAsia="仿宋_GB2312" w:cs="仿宋_GB2312"/>
                <w:bCs/>
                <w:sz w:val="21"/>
                <w:szCs w:val="21"/>
                <w:u w:val="none"/>
                <w:lang w:val="en-US" w:eastAsia="zh-CN"/>
              </w:rPr>
              <w:t>食用农产品市场销售质量安全监督管理办法</w:t>
            </w:r>
            <w:r>
              <w:rPr>
                <w:rFonts w:hint="eastAsia" w:ascii="仿宋_GB2312" w:hAnsi="仿宋_GB2312" w:eastAsia="仿宋_GB2312" w:cs="仿宋_GB2312"/>
                <w:bCs/>
                <w:sz w:val="21"/>
                <w:szCs w:val="21"/>
                <w:u w:val="none"/>
                <w:lang w:eastAsia="zh-CN"/>
              </w:rPr>
              <w:t>》第四十二条、</w:t>
            </w:r>
            <w:r>
              <w:rPr>
                <w:rFonts w:hint="eastAsia" w:ascii="仿宋_GB2312" w:hAnsi="仿宋_GB2312" w:eastAsia="仿宋_GB2312" w:cs="仿宋_GB2312"/>
                <w:bCs/>
                <w:sz w:val="21"/>
                <w:szCs w:val="21"/>
                <w:u w:val="none"/>
              </w:rPr>
              <w:t>《中华人民共和国食品安全法》第一百二十四条</w:t>
            </w:r>
            <w:r>
              <w:rPr>
                <w:rFonts w:hint="eastAsia" w:ascii="仿宋_GB2312" w:hAnsi="仿宋_GB2312" w:eastAsia="仿宋_GB2312" w:cs="仿宋_GB2312"/>
                <w:bCs/>
                <w:sz w:val="21"/>
                <w:szCs w:val="21"/>
                <w:u w:val="none"/>
                <w:lang w:eastAsia="zh-CN"/>
              </w:rPr>
              <w:t>第一款第（一）项及</w:t>
            </w:r>
            <w:r>
              <w:rPr>
                <w:rFonts w:hint="eastAsia" w:ascii="仿宋_GB2312" w:hAnsi="仿宋_GB2312" w:eastAsia="仿宋_GB2312" w:cs="仿宋_GB2312"/>
                <w:bCs/>
                <w:color w:val="auto"/>
                <w:kern w:val="2"/>
                <w:sz w:val="21"/>
                <w:szCs w:val="21"/>
                <w:u w:val="none" w:color="auto"/>
                <w:lang w:val="en-US" w:eastAsia="zh-CN" w:bidi="ar-SA"/>
              </w:rPr>
              <w:t>《</w:t>
            </w:r>
            <w:r>
              <w:rPr>
                <w:rFonts w:hint="eastAsia" w:ascii="Times New Roman" w:hAnsi="Times New Roman" w:eastAsia="仿宋_GB2312" w:cs="仿宋_GB2312"/>
                <w:bCs/>
                <w:color w:val="auto"/>
                <w:sz w:val="21"/>
                <w:szCs w:val="21"/>
                <w:u w:val="none" w:color="auto"/>
              </w:rPr>
              <w:t>中华人民共和国食品安全法</w:t>
            </w:r>
            <w:r>
              <w:rPr>
                <w:rFonts w:hint="eastAsia" w:ascii="仿宋_GB2312" w:hAnsi="仿宋_GB2312" w:eastAsia="仿宋_GB2312" w:cs="仿宋_GB2312"/>
                <w:bCs/>
                <w:color w:val="auto"/>
                <w:kern w:val="2"/>
                <w:sz w:val="21"/>
                <w:szCs w:val="21"/>
                <w:u w:val="none" w:color="auto"/>
                <w:lang w:val="en-US" w:eastAsia="zh-CN" w:bidi="ar-SA"/>
              </w:rPr>
              <w:t>》第一百二十六条第一款第（三）项</w:t>
            </w:r>
            <w:r>
              <w:rPr>
                <w:rFonts w:hint="eastAsia" w:ascii="仿宋_GB2312" w:hAnsi="仿宋_GB2312" w:eastAsia="仿宋_GB2312" w:cs="仿宋_GB2312"/>
                <w:bCs/>
                <w:sz w:val="21"/>
                <w:szCs w:val="21"/>
                <w:u w:val="none"/>
                <w:lang w:eastAsia="zh-CN"/>
              </w:rPr>
              <w:t>之规定，</w:t>
            </w:r>
            <w:r>
              <w:rPr>
                <w:rFonts w:hint="eastAsia" w:ascii="仿宋_GB2312" w:hAnsi="仿宋_GB2312" w:eastAsia="仿宋_GB2312" w:cs="仿宋_GB2312"/>
                <w:bCs/>
                <w:sz w:val="21"/>
                <w:szCs w:val="21"/>
                <w:lang w:val="en-US" w:eastAsia="zh-CN"/>
              </w:rPr>
              <w:t>决定以下行政</w:t>
            </w:r>
            <w:r>
              <w:rPr>
                <w:rFonts w:hint="eastAsia" w:ascii="仿宋_GB2312" w:hAnsi="仿宋_GB2312" w:eastAsia="仿宋_GB2312" w:cs="仿宋_GB2312"/>
                <w:sz w:val="21"/>
                <w:szCs w:val="21"/>
                <w:lang w:val="en-US" w:eastAsia="zh-CN"/>
              </w:rPr>
              <w:t>处罚如：</w:t>
            </w:r>
            <w:r>
              <w:rPr>
                <w:rFonts w:hint="eastAsia" w:ascii="仿宋_GB2312" w:hAnsi="仿宋_GB2312" w:eastAsia="仿宋_GB2312" w:cs="仿宋_GB2312"/>
                <w:bCs/>
                <w:sz w:val="21"/>
                <w:szCs w:val="21"/>
                <w:lang w:val="en-US" w:eastAsia="zh-CN"/>
              </w:rPr>
              <w:t>1.警告；2.没收违法所得100元；3.罚款1000元整。</w:t>
            </w:r>
          </w:p>
        </w:tc>
        <w:tc>
          <w:tcPr>
            <w:tcW w:w="933" w:type="dxa"/>
            <w:shd w:val="clear" w:color="auto" w:fill="auto"/>
            <w:vAlign w:val="center"/>
          </w:tcPr>
          <w:p w14:paraId="1A96AAEE">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7C5783B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2CCE4B9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414AC2D1">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r w14:paraId="0F86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jc w:val="center"/>
        </w:trPr>
        <w:tc>
          <w:tcPr>
            <w:tcW w:w="541" w:type="dxa"/>
            <w:vAlign w:val="center"/>
          </w:tcPr>
          <w:p w14:paraId="3FEBC31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19</w:t>
            </w:r>
          </w:p>
        </w:tc>
        <w:tc>
          <w:tcPr>
            <w:tcW w:w="1488" w:type="dxa"/>
            <w:shd w:val="clear" w:color="auto" w:fill="auto"/>
            <w:vAlign w:val="center"/>
          </w:tcPr>
          <w:p w14:paraId="6D29880C">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吐托市监处罚〔202</w:t>
            </w:r>
            <w:r>
              <w:rPr>
                <w:rFonts w:hint="default" w:ascii="仿宋_GB2312" w:hAnsi="仿宋_GB2312" w:eastAsia="仿宋_GB2312" w:cs="仿宋_GB2312"/>
                <w:color w:val="000000"/>
                <w:sz w:val="21"/>
                <w:szCs w:val="21"/>
                <w:lang w:val="en" w:eastAsia="zh-CN"/>
              </w:rPr>
              <w:t>6</w:t>
            </w:r>
            <w:r>
              <w:rPr>
                <w:rFonts w:hint="eastAsia" w:ascii="仿宋_GB2312" w:hAnsi="仿宋_GB2312" w:eastAsia="仿宋_GB2312" w:cs="仿宋_GB2312"/>
                <w:color w:val="000000"/>
                <w:sz w:val="21"/>
                <w:szCs w:val="21"/>
                <w:lang w:val="en-US" w:eastAsia="zh-CN"/>
              </w:rPr>
              <w:t>〕66号</w:t>
            </w:r>
          </w:p>
        </w:tc>
        <w:tc>
          <w:tcPr>
            <w:tcW w:w="1559" w:type="dxa"/>
            <w:shd w:val="clear" w:color="auto" w:fill="auto"/>
            <w:vAlign w:val="center"/>
          </w:tcPr>
          <w:p w14:paraId="20412250">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制售超范围使用食品添加剂的食品行为</w:t>
            </w:r>
          </w:p>
        </w:tc>
        <w:tc>
          <w:tcPr>
            <w:tcW w:w="1109" w:type="dxa"/>
            <w:shd w:val="clear" w:color="auto" w:fill="auto"/>
            <w:vAlign w:val="center"/>
          </w:tcPr>
          <w:p w14:paraId="31107CE9">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托克逊县鲜乐鲜炒饭店</w:t>
            </w:r>
          </w:p>
        </w:tc>
        <w:tc>
          <w:tcPr>
            <w:tcW w:w="1021" w:type="dxa"/>
            <w:shd w:val="clear" w:color="auto" w:fill="auto"/>
            <w:vAlign w:val="center"/>
          </w:tcPr>
          <w:p w14:paraId="2E4C6E65">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92650422MAG2HUT31R</w:t>
            </w:r>
          </w:p>
        </w:tc>
        <w:tc>
          <w:tcPr>
            <w:tcW w:w="900" w:type="dxa"/>
            <w:shd w:val="clear" w:color="auto" w:fill="auto"/>
            <w:vAlign w:val="center"/>
          </w:tcPr>
          <w:p w14:paraId="2EEDB2B6">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谢某某</w:t>
            </w:r>
          </w:p>
        </w:tc>
        <w:tc>
          <w:tcPr>
            <w:tcW w:w="2730" w:type="dxa"/>
            <w:shd w:val="clear" w:color="auto" w:fill="auto"/>
            <w:vAlign w:val="center"/>
          </w:tcPr>
          <w:p w14:paraId="0635EF53">
            <w:pPr>
              <w:keepNext w:val="0"/>
              <w:keepLines w:val="0"/>
              <w:pageBreakBefore w:val="0"/>
              <w:widowControl w:val="0"/>
              <w:kinsoku/>
              <w:wordWrap w:val="0"/>
              <w:overflowPunct/>
              <w:topLinePunct/>
              <w:autoSpaceDE/>
              <w:autoSpaceDN/>
              <w:bidi w:val="0"/>
              <w:adjustRightInd/>
              <w:snapToGrid/>
              <w:spacing w:line="240" w:lineRule="atLeast"/>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当事人制售超范围使用食品添加剂的食品行为，违反了《中华人民共和国食品安全法》第三十四条第（四）项的规定。</w:t>
            </w:r>
          </w:p>
        </w:tc>
        <w:tc>
          <w:tcPr>
            <w:tcW w:w="3297" w:type="dxa"/>
            <w:shd w:val="clear" w:color="auto" w:fill="auto"/>
            <w:vAlign w:val="center"/>
          </w:tcPr>
          <w:p w14:paraId="096E55F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textAlignment w:val="auto"/>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2"/>
                <w:sz w:val="21"/>
                <w:szCs w:val="21"/>
                <w:lang w:val="en-US" w:eastAsia="zh-CN" w:bidi="ar-SA"/>
              </w:rPr>
              <w:t>依据《中华人民共和国食品安全法》第一百二十四条第一款第（三）项的规定，决定以下行政处罚：</w:t>
            </w:r>
            <w:r>
              <w:rPr>
                <w:rFonts w:hint="eastAsia" w:ascii="仿宋_GB2312" w:hAnsi="仿宋_GB2312" w:eastAsia="仿宋_GB2312" w:cs="仿宋_GB2312"/>
                <w:bCs/>
                <w:color w:val="auto"/>
                <w:sz w:val="21"/>
                <w:szCs w:val="21"/>
                <w:u w:val="none" w:color="auto"/>
                <w:lang w:val="en-US" w:eastAsia="zh-CN"/>
              </w:rPr>
              <w:t>1.没收违法所得145元</w:t>
            </w:r>
            <w:r>
              <w:rPr>
                <w:rFonts w:hint="eastAsia" w:ascii="仿宋_GB2312" w:hAnsi="仿宋_GB2312" w:eastAsia="仿宋_GB2312" w:cs="仿宋_GB2312"/>
                <w:bCs/>
                <w:color w:val="auto"/>
                <w:sz w:val="21"/>
                <w:szCs w:val="21"/>
                <w:u w:val="none" w:color="auto"/>
                <w:lang w:eastAsia="zh-CN"/>
              </w:rPr>
              <w:t>（</w:t>
            </w:r>
            <w:r>
              <w:rPr>
                <w:rFonts w:hint="eastAsia" w:ascii="仿宋_GB2312" w:hAnsi="仿宋_GB2312" w:eastAsia="仿宋_GB2312" w:cs="仿宋_GB2312"/>
                <w:bCs/>
                <w:color w:val="auto"/>
                <w:sz w:val="21"/>
                <w:szCs w:val="21"/>
                <w:u w:val="none" w:color="auto"/>
                <w:lang w:val="en-US" w:eastAsia="zh-CN"/>
              </w:rPr>
              <w:t>人民币</w:t>
            </w:r>
            <w:r>
              <w:rPr>
                <w:rFonts w:hint="eastAsia" w:ascii="仿宋_GB2312" w:hAnsi="仿宋_GB2312" w:eastAsia="仿宋_GB2312" w:cs="仿宋_GB2312"/>
                <w:bCs/>
                <w:color w:val="auto"/>
                <w:sz w:val="21"/>
                <w:szCs w:val="21"/>
                <w:u w:val="none" w:color="auto"/>
                <w:lang w:eastAsia="zh-CN"/>
              </w:rPr>
              <w:t>）</w:t>
            </w:r>
            <w:r>
              <w:rPr>
                <w:rFonts w:hint="eastAsia" w:ascii="仿宋_GB2312" w:hAnsi="仿宋_GB2312" w:eastAsia="仿宋_GB2312" w:cs="仿宋_GB2312"/>
                <w:bCs/>
                <w:color w:val="auto"/>
                <w:sz w:val="21"/>
                <w:szCs w:val="21"/>
                <w:u w:val="none" w:color="auto"/>
                <w:lang w:val="en-US" w:eastAsia="zh-CN"/>
              </w:rPr>
              <w:t>；2.罚款2000</w:t>
            </w:r>
            <w:r>
              <w:rPr>
                <w:rFonts w:hint="eastAsia" w:ascii="仿宋_GB2312" w:hAnsi="仿宋_GB2312" w:eastAsia="仿宋_GB2312" w:cs="仿宋_GB2312"/>
                <w:bCs/>
                <w:color w:val="auto"/>
                <w:sz w:val="21"/>
                <w:szCs w:val="21"/>
                <w:u w:val="none" w:color="auto"/>
              </w:rPr>
              <w:t>元</w:t>
            </w:r>
            <w:r>
              <w:rPr>
                <w:rFonts w:hint="eastAsia" w:ascii="仿宋_GB2312" w:hAnsi="仿宋_GB2312" w:eastAsia="仿宋_GB2312" w:cs="仿宋_GB2312"/>
                <w:bCs/>
                <w:color w:val="auto"/>
                <w:sz w:val="21"/>
                <w:szCs w:val="21"/>
                <w:u w:val="none" w:color="auto"/>
                <w:lang w:eastAsia="zh-CN"/>
              </w:rPr>
              <w:t>（</w:t>
            </w:r>
            <w:r>
              <w:rPr>
                <w:rFonts w:hint="eastAsia" w:ascii="仿宋_GB2312" w:hAnsi="仿宋_GB2312" w:eastAsia="仿宋_GB2312" w:cs="仿宋_GB2312"/>
                <w:bCs/>
                <w:color w:val="auto"/>
                <w:sz w:val="21"/>
                <w:szCs w:val="21"/>
                <w:u w:val="none" w:color="auto"/>
                <w:lang w:val="en-US" w:eastAsia="zh-CN"/>
              </w:rPr>
              <w:t>人民币</w:t>
            </w:r>
            <w:r>
              <w:rPr>
                <w:rFonts w:hint="eastAsia" w:ascii="仿宋_GB2312" w:hAnsi="仿宋_GB2312" w:eastAsia="仿宋_GB2312" w:cs="仿宋_GB2312"/>
                <w:bCs/>
                <w:color w:val="auto"/>
                <w:sz w:val="21"/>
                <w:szCs w:val="21"/>
                <w:u w:val="none" w:color="auto"/>
                <w:lang w:eastAsia="zh-CN"/>
              </w:rPr>
              <w:t>）</w:t>
            </w:r>
            <w:r>
              <w:rPr>
                <w:rFonts w:hint="eastAsia" w:ascii="仿宋_GB2312" w:hAnsi="仿宋_GB2312" w:eastAsia="仿宋_GB2312" w:cs="仿宋_GB2312"/>
                <w:bCs/>
                <w:color w:val="auto"/>
                <w:sz w:val="21"/>
                <w:szCs w:val="21"/>
                <w:u w:val="none" w:color="auto"/>
                <w:lang w:val="en-US" w:eastAsia="zh-CN"/>
              </w:rPr>
              <w:t>。</w:t>
            </w:r>
          </w:p>
        </w:tc>
        <w:tc>
          <w:tcPr>
            <w:tcW w:w="933" w:type="dxa"/>
            <w:shd w:val="clear" w:color="auto" w:fill="auto"/>
            <w:vAlign w:val="center"/>
          </w:tcPr>
          <w:p w14:paraId="16399DD2">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主 动</w:t>
            </w:r>
          </w:p>
          <w:p w14:paraId="23F2825C">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履 行</w:t>
            </w:r>
          </w:p>
        </w:tc>
        <w:tc>
          <w:tcPr>
            <w:tcW w:w="874" w:type="dxa"/>
            <w:shd w:val="clear" w:color="auto" w:fill="auto"/>
            <w:vAlign w:val="center"/>
          </w:tcPr>
          <w:p w14:paraId="35708F77">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托克逊县市场监督管理局</w:t>
            </w:r>
          </w:p>
        </w:tc>
        <w:tc>
          <w:tcPr>
            <w:tcW w:w="541" w:type="dxa"/>
            <w:vAlign w:val="center"/>
          </w:tcPr>
          <w:p w14:paraId="0E68A31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tc>
      </w:tr>
    </w:tbl>
    <w:p w14:paraId="35B9B8CA">
      <w:pPr>
        <w:keepNext w:val="0"/>
        <w:keepLines w:val="0"/>
        <w:pageBreakBefore w:val="0"/>
        <w:widowControl w:val="0"/>
        <w:tabs>
          <w:tab w:val="left" w:pos="420"/>
        </w:tabs>
        <w:kinsoku/>
        <w:wordWrap w:val="0"/>
        <w:overflowPunct/>
        <w:topLinePunct/>
        <w:autoSpaceDE/>
        <w:autoSpaceDN/>
        <w:bidi w:val="0"/>
        <w:adjustRightInd/>
        <w:snapToGrid/>
        <w:spacing w:line="240" w:lineRule="atLeast"/>
        <w:ind w:firstLine="0" w:firstLineChars="0"/>
        <w:jc w:val="both"/>
        <w:textAlignment w:val="auto"/>
        <w:rPr>
          <w:rFonts w:hint="eastAsia" w:ascii="仿宋_GB2312" w:hAnsi="仿宋_GB2312" w:eastAsia="仿宋_GB2312" w:cs="仿宋_GB2312"/>
          <w:color w:val="000000"/>
          <w:sz w:val="21"/>
          <w:szCs w:val="21"/>
          <w:lang w:val="en-US" w:eastAsia="zh-CN"/>
        </w:rPr>
      </w:pPr>
    </w:p>
    <w:p w14:paraId="76FE285D"/>
    <w:p w14:paraId="1BF81716">
      <w:pPr>
        <w:spacing w:line="220" w:lineRule="atLeast"/>
      </w:pPr>
    </w:p>
    <w:sectPr>
      <w:footerReference r:id="rId5" w:type="default"/>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2CFC3">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2EF53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1</Lines>
  <Paragraphs>1</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2026-07-31T10:29:45Z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EF15EFDD7D1A43E18EE63253EE5690CB_12</vt:lpwstr>
  </property>
</Properties>
</file>