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85A5D">
      <w:pPr>
        <w:jc w:val="center"/>
        <w:rPr>
          <w:rFonts w:ascii="宋体" w:hAnsi="宋体" w:eastAsia="宋体" w:cs="Arial"/>
          <w:b/>
          <w:bCs/>
          <w:color w:val="auto"/>
          <w:sz w:val="36"/>
          <w:szCs w:val="36"/>
          <w:highlight w:val="none"/>
        </w:rPr>
      </w:pPr>
    </w:p>
    <w:p w14:paraId="4535D9E4">
      <w:pPr>
        <w:jc w:val="center"/>
        <w:rPr>
          <w:rFonts w:ascii="宋体" w:hAnsi="宋体" w:eastAsia="宋体" w:cs="Arial"/>
          <w:b/>
          <w:bCs/>
          <w:color w:val="auto"/>
          <w:sz w:val="36"/>
          <w:szCs w:val="36"/>
          <w:highlight w:val="none"/>
        </w:rPr>
      </w:pPr>
    </w:p>
    <w:p w14:paraId="1585C581">
      <w:pPr>
        <w:jc w:val="center"/>
        <w:rPr>
          <w:rFonts w:ascii="宋体" w:hAnsi="宋体" w:eastAsia="宋体" w:cs="Arial"/>
          <w:b/>
          <w:bCs/>
          <w:color w:val="auto"/>
          <w:sz w:val="36"/>
          <w:szCs w:val="36"/>
          <w:highlight w:val="none"/>
        </w:rPr>
      </w:pPr>
    </w:p>
    <w:p w14:paraId="55C4A636">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lang w:val="en-US" w:eastAsia="zh-CN"/>
        </w:rPr>
        <w:t>政协综合业务经费项目</w:t>
      </w:r>
      <w:r>
        <w:rPr>
          <w:rFonts w:hint="eastAsia" w:ascii="黑体" w:hAnsi="黑体" w:eastAsia="黑体" w:cs="黑体"/>
          <w:b/>
          <w:bCs/>
          <w:color w:val="auto"/>
          <w:sz w:val="40"/>
          <w:szCs w:val="40"/>
          <w:highlight w:val="none"/>
        </w:rPr>
        <w:t>支出绩效评价报告</w:t>
      </w:r>
    </w:p>
    <w:p w14:paraId="30A2E05C">
      <w:pPr>
        <w:spacing w:line="240" w:lineRule="atLeast"/>
        <w:jc w:val="center"/>
        <w:rPr>
          <w:rFonts w:ascii="宋体" w:hAnsi="宋体" w:eastAsia="宋体" w:cs="Arial"/>
          <w:b/>
          <w:bCs/>
          <w:color w:val="auto"/>
          <w:sz w:val="36"/>
          <w:szCs w:val="36"/>
          <w:highlight w:val="none"/>
        </w:rPr>
      </w:pPr>
    </w:p>
    <w:p w14:paraId="01C50147">
      <w:pPr>
        <w:spacing w:line="240" w:lineRule="atLeast"/>
        <w:jc w:val="center"/>
        <w:rPr>
          <w:rFonts w:ascii="宋体" w:hAnsi="宋体" w:eastAsia="宋体" w:cs="Arial"/>
          <w:b/>
          <w:bCs/>
          <w:color w:val="auto"/>
          <w:sz w:val="36"/>
          <w:szCs w:val="36"/>
          <w:highlight w:val="none"/>
        </w:rPr>
      </w:pPr>
    </w:p>
    <w:p w14:paraId="23341880">
      <w:pPr>
        <w:spacing w:line="240" w:lineRule="atLeast"/>
        <w:jc w:val="center"/>
        <w:rPr>
          <w:rFonts w:ascii="宋体" w:hAnsi="宋体" w:eastAsia="宋体" w:cs="Arial"/>
          <w:b/>
          <w:bCs/>
          <w:color w:val="auto"/>
          <w:sz w:val="36"/>
          <w:szCs w:val="36"/>
          <w:highlight w:val="none"/>
        </w:rPr>
      </w:pPr>
    </w:p>
    <w:p w14:paraId="7E2E8FB5">
      <w:pPr>
        <w:spacing w:line="240" w:lineRule="atLeast"/>
        <w:jc w:val="center"/>
        <w:rPr>
          <w:rFonts w:ascii="宋体" w:hAnsi="宋体" w:eastAsia="宋体" w:cs="Arial"/>
          <w:b/>
          <w:bCs/>
          <w:color w:val="auto"/>
          <w:sz w:val="36"/>
          <w:szCs w:val="36"/>
          <w:highlight w:val="none"/>
        </w:rPr>
      </w:pPr>
    </w:p>
    <w:p w14:paraId="1D3CE2D4">
      <w:pPr>
        <w:spacing w:line="240" w:lineRule="atLeast"/>
        <w:jc w:val="center"/>
        <w:rPr>
          <w:rFonts w:ascii="宋体" w:hAnsi="宋体" w:eastAsia="宋体" w:cs="Arial"/>
          <w:b/>
          <w:bCs/>
          <w:color w:val="auto"/>
          <w:sz w:val="36"/>
          <w:szCs w:val="36"/>
          <w:highlight w:val="none"/>
        </w:rPr>
      </w:pPr>
    </w:p>
    <w:p w14:paraId="35E85622">
      <w:pPr>
        <w:spacing w:line="240" w:lineRule="atLeast"/>
        <w:jc w:val="center"/>
        <w:rPr>
          <w:rFonts w:ascii="宋体" w:hAnsi="宋体" w:eastAsia="宋体" w:cs="Arial"/>
          <w:b/>
          <w:bCs/>
          <w:color w:val="auto"/>
          <w:sz w:val="36"/>
          <w:szCs w:val="36"/>
          <w:highlight w:val="none"/>
        </w:rPr>
      </w:pPr>
    </w:p>
    <w:p w14:paraId="54041164">
      <w:pPr>
        <w:spacing w:line="240" w:lineRule="auto"/>
        <w:jc w:val="center"/>
        <w:rPr>
          <w:rFonts w:ascii="宋体" w:hAnsi="宋体" w:eastAsia="宋体" w:cs="Arial"/>
          <w:b/>
          <w:bCs/>
          <w:color w:val="auto"/>
          <w:sz w:val="36"/>
          <w:szCs w:val="36"/>
          <w:highlight w:val="none"/>
        </w:rPr>
      </w:pPr>
    </w:p>
    <w:p w14:paraId="2AE27F90">
      <w:pPr>
        <w:pStyle w:val="6"/>
        <w:rPr>
          <w:color w:val="auto"/>
          <w:highlight w:val="none"/>
        </w:rPr>
      </w:pPr>
    </w:p>
    <w:p w14:paraId="2D162462">
      <w:pPr>
        <w:spacing w:line="360" w:lineRule="auto"/>
        <w:ind w:firstLine="600"/>
        <w:rPr>
          <w:rFonts w:hint="default" w:ascii="黑体" w:hAnsi="Times New Roman" w:eastAsia="黑体" w:cs="Times New Roman"/>
          <w:color w:val="auto"/>
          <w:sz w:val="32"/>
          <w:szCs w:val="32"/>
          <w:highlight w:val="none"/>
          <w:lang w:val="en-US" w:eastAsia="zh-CN"/>
        </w:rPr>
      </w:pPr>
      <w:r>
        <w:rPr>
          <w:rFonts w:hint="eastAsia" w:ascii="黑体" w:eastAsia="黑体"/>
          <w:color w:val="auto"/>
          <w:sz w:val="32"/>
          <w:szCs w:val="32"/>
          <w:highlight w:val="none"/>
        </w:rPr>
        <w:t>项目名称</w:t>
      </w:r>
      <w:r>
        <w:rPr>
          <w:rFonts w:hint="eastAsia" w:ascii="黑体" w:hAnsi="Times New Roman" w:eastAsia="黑体" w:cs="Times New Roman"/>
          <w:color w:val="auto"/>
          <w:sz w:val="32"/>
          <w:szCs w:val="32"/>
          <w:highlight w:val="none"/>
          <w:lang w:val="en-US" w:eastAsia="zh-CN"/>
        </w:rPr>
        <w:t>：政协综合业务经费项目</w:t>
      </w:r>
    </w:p>
    <w:p w14:paraId="553CA398">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托克逊县政协</w:t>
      </w:r>
    </w:p>
    <w:p w14:paraId="69877B00">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巴哈尔古丽·玛衣提</w:t>
      </w:r>
    </w:p>
    <w:p w14:paraId="74FE2586">
      <w:pPr>
        <w:spacing w:line="360" w:lineRule="auto"/>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14:paraId="3DC490F5">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政协综合业务经费</w:t>
      </w:r>
      <w:r>
        <w:rPr>
          <w:rFonts w:hint="eastAsia" w:ascii="黑体" w:hAnsi="黑体" w:eastAsia="黑体" w:cs="黑体"/>
          <w:b/>
          <w:bCs/>
          <w:color w:val="auto"/>
          <w:sz w:val="36"/>
          <w:szCs w:val="36"/>
          <w:highlight w:val="none"/>
        </w:rPr>
        <w:t>项目支出绩效评价报告</w:t>
      </w:r>
    </w:p>
    <w:p w14:paraId="5020C9BA">
      <w:pPr>
        <w:pStyle w:val="4"/>
        <w:ind w:firstLine="640"/>
        <w:rPr>
          <w:color w:val="auto"/>
          <w:highlight w:val="none"/>
        </w:rPr>
      </w:pPr>
      <w:r>
        <w:rPr>
          <w:rFonts w:hint="eastAsia"/>
          <w:color w:val="auto"/>
          <w:highlight w:val="none"/>
        </w:rPr>
        <w:t>一、基本情况</w:t>
      </w:r>
    </w:p>
    <w:p w14:paraId="1B09CC7B">
      <w:pPr>
        <w:pStyle w:val="6"/>
        <w:ind w:firstLine="562"/>
        <w:rPr>
          <w:rFonts w:hint="eastAsia"/>
          <w:color w:val="auto"/>
          <w:highlight w:val="none"/>
        </w:rPr>
      </w:pPr>
      <w:r>
        <w:rPr>
          <w:rFonts w:hint="eastAsia"/>
          <w:color w:val="auto"/>
          <w:highlight w:val="none"/>
        </w:rPr>
        <w:t>1.项目背景</w:t>
      </w:r>
    </w:p>
    <w:p w14:paraId="4F83A667">
      <w:pPr>
        <w:pStyle w:val="5"/>
        <w:ind w:firstLine="643"/>
        <w:rPr>
          <w:color w:val="auto"/>
          <w:highlight w:val="none"/>
        </w:rPr>
      </w:pPr>
      <w:r>
        <w:rPr>
          <w:rFonts w:hint="eastAsia"/>
          <w:color w:val="auto"/>
          <w:highlight w:val="none"/>
        </w:rPr>
        <w:t>（一）项目概况</w:t>
      </w:r>
    </w:p>
    <w:p w14:paraId="1BE929D1">
      <w:pPr>
        <w:pStyle w:val="11"/>
        <w:keepNext w:val="0"/>
        <w:keepLines w:val="0"/>
        <w:pageBreakBefore w:val="0"/>
        <w:widowControl/>
        <w:kinsoku/>
        <w:wordWrap/>
        <w:overflowPunct/>
        <w:topLinePunct w:val="0"/>
        <w:autoSpaceDE/>
        <w:autoSpaceDN/>
        <w:bidi w:val="0"/>
        <w:spacing w:before="0" w:beforeAutospacing="0" w:after="0" w:afterAutospacing="0" w:line="560" w:lineRule="exact"/>
        <w:ind w:firstLine="64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为学习宣传贯彻党的二十大精神，把握团结和民主两大主题，认真履行政治协商、民主监督、参政议政职能，努力发挥协商民主重要渠道和专门协商机构作用，为推动我县经济建设、民生改善、社会和谐和民主政治建设，增强政协的凝聚力，扩大政协的影响力,根据《中国人民政治协商会议章程》、《中华人民共和国预算法》、《中共中央国务院关于全面实施预算绩效管理的意见》（中发〔2018〕34 号）、《自治区党委自治区人民政府关于全面实施预算绩效管理的实施意见》（新党发〔2018〕30 号）、《项目支出绩效评价管理暂行办法》（财预〔2020〕20号）、《中央和国家机关会议费管理办法》（财行〔2016〕214 号）等文件精神，保障托克逊县政协全委会议、常委会议及其他相关会议、保障2022年政协委员调研、视察、培训等相关业务顺利圆满进行。促进我县经济民生等各方面不断进步，持续推进法治民主在托克逊落地生根。</w:t>
      </w:r>
    </w:p>
    <w:p w14:paraId="2EAC62C6">
      <w:pPr>
        <w:pStyle w:val="6"/>
        <w:ind w:left="0" w:leftChars="0" w:firstLine="562" w:firstLineChars="200"/>
        <w:rPr>
          <w:color w:val="auto"/>
          <w:highlight w:val="none"/>
        </w:rPr>
      </w:pPr>
      <w:r>
        <w:rPr>
          <w:rFonts w:hint="eastAsia"/>
          <w:color w:val="auto"/>
          <w:highlight w:val="none"/>
        </w:rPr>
        <w:t>2.项目实施主体</w:t>
      </w:r>
    </w:p>
    <w:p w14:paraId="5E5E558E">
      <w:pPr>
        <w:ind w:firstLine="562"/>
        <w:rPr>
          <w:rFonts w:hint="eastAsia"/>
          <w:b/>
          <w:color w:val="auto"/>
          <w:highlight w:val="none"/>
        </w:rPr>
      </w:pPr>
      <w:r>
        <w:rPr>
          <w:rFonts w:hint="eastAsia"/>
          <w:b/>
          <w:color w:val="auto"/>
          <w:highlight w:val="none"/>
        </w:rPr>
        <w:t>（1）单位职能</w:t>
      </w:r>
    </w:p>
    <w:p w14:paraId="1ED32E14">
      <w:pPr>
        <w:pStyle w:val="11"/>
        <w:keepNext w:val="0"/>
        <w:keepLines w:val="0"/>
        <w:pageBreakBefore w:val="0"/>
        <w:widowControl/>
        <w:kinsoku/>
        <w:wordWrap/>
        <w:overflowPunct/>
        <w:topLinePunct w:val="0"/>
        <w:autoSpaceDE/>
        <w:autoSpaceDN/>
        <w:bidi w:val="0"/>
        <w:spacing w:before="0" w:beforeAutospacing="0" w:after="0" w:afterAutospacing="0" w:line="560" w:lineRule="exact"/>
        <w:ind w:firstLine="64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1）围绕县委的中心任务，切实做好政治协商、民主监督工作，组织参加本会各族各界人士参政议政。</w:t>
      </w:r>
    </w:p>
    <w:p w14:paraId="01B97FE3">
      <w:pPr>
        <w:pStyle w:val="11"/>
        <w:keepNext w:val="0"/>
        <w:keepLines w:val="0"/>
        <w:pageBreakBefore w:val="0"/>
        <w:widowControl/>
        <w:kinsoku/>
        <w:wordWrap/>
        <w:overflowPunct/>
        <w:topLinePunct w:val="0"/>
        <w:autoSpaceDE/>
        <w:autoSpaceDN/>
        <w:bidi w:val="0"/>
        <w:spacing w:before="0" w:beforeAutospacing="0" w:after="0" w:afterAutospacing="0" w:line="560" w:lineRule="exact"/>
        <w:ind w:firstLine="560" w:firstLineChars="20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2）宣传和贯彻执行国家的各项法律法规和政策，贯彻执行党的民族政策、宗教政策，团结宗教各界爱国人士和宗教信仰者为祖国建设和统一贡献力量。</w:t>
      </w:r>
    </w:p>
    <w:p w14:paraId="7CC4FE5F">
      <w:pPr>
        <w:pStyle w:val="11"/>
        <w:keepNext w:val="0"/>
        <w:keepLines w:val="0"/>
        <w:pageBreakBefore w:val="0"/>
        <w:widowControl/>
        <w:kinsoku/>
        <w:wordWrap/>
        <w:overflowPunct/>
        <w:topLinePunct w:val="0"/>
        <w:autoSpaceDE/>
        <w:autoSpaceDN/>
        <w:bidi w:val="0"/>
        <w:spacing w:before="0" w:beforeAutospacing="0" w:after="0" w:afterAutospacing="0" w:line="560" w:lineRule="exact"/>
        <w:ind w:firstLine="560" w:firstLineChars="20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3）密切联系各界人士，反映其所联系群众的意见和要求，提高工作效率，加强党风廉政建设。</w:t>
      </w:r>
    </w:p>
    <w:p w14:paraId="1127E1ED">
      <w:pPr>
        <w:pStyle w:val="11"/>
        <w:keepNext w:val="0"/>
        <w:keepLines w:val="0"/>
        <w:pageBreakBefore w:val="0"/>
        <w:widowControl/>
        <w:kinsoku/>
        <w:wordWrap/>
        <w:overflowPunct/>
        <w:topLinePunct w:val="0"/>
        <w:autoSpaceDE/>
        <w:autoSpaceDN/>
        <w:bidi w:val="0"/>
        <w:spacing w:before="0" w:beforeAutospacing="0" w:after="0" w:afterAutospacing="0" w:line="560" w:lineRule="exact"/>
        <w:ind w:firstLine="560" w:firstLineChars="20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4）组织全体政协委员学习马列主义、毛泽东思想，学习邓小平理论，“三个代表”重要思想，学习时事政治，增强为国服务的才能。</w:t>
      </w:r>
    </w:p>
    <w:p w14:paraId="74A57EEC">
      <w:pPr>
        <w:pStyle w:val="11"/>
        <w:keepNext w:val="0"/>
        <w:keepLines w:val="0"/>
        <w:pageBreakBefore w:val="0"/>
        <w:widowControl/>
        <w:kinsoku/>
        <w:wordWrap/>
        <w:overflowPunct/>
        <w:topLinePunct w:val="0"/>
        <w:autoSpaceDE/>
        <w:autoSpaceDN/>
        <w:bidi w:val="0"/>
        <w:spacing w:before="0" w:beforeAutospacing="0" w:after="0" w:afterAutospacing="0" w:line="560" w:lineRule="exact"/>
        <w:ind w:firstLine="560" w:firstLineChars="20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5）积极宣传和贯彻执行党的统一祖国的方针政策，促进祖国统一大业的实现。</w:t>
      </w:r>
    </w:p>
    <w:p w14:paraId="7A4DF617">
      <w:pPr>
        <w:pStyle w:val="11"/>
        <w:keepNext w:val="0"/>
        <w:keepLines w:val="0"/>
        <w:pageBreakBefore w:val="0"/>
        <w:widowControl/>
        <w:kinsoku/>
        <w:wordWrap/>
        <w:overflowPunct/>
        <w:topLinePunct w:val="0"/>
        <w:autoSpaceDE/>
        <w:autoSpaceDN/>
        <w:bidi w:val="0"/>
        <w:spacing w:before="0" w:beforeAutospacing="0" w:after="0" w:afterAutospacing="0" w:line="560" w:lineRule="exact"/>
        <w:ind w:firstLine="560" w:firstLineChars="20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6）根据统一战线组织的特点进行关于县近、现代史资料的征集和出版工作。</w:t>
      </w:r>
    </w:p>
    <w:p w14:paraId="07FE8355">
      <w:pPr>
        <w:pStyle w:val="11"/>
        <w:keepNext w:val="0"/>
        <w:keepLines w:val="0"/>
        <w:pageBreakBefore w:val="0"/>
        <w:widowControl/>
        <w:kinsoku/>
        <w:wordWrap/>
        <w:overflowPunct/>
        <w:topLinePunct w:val="0"/>
        <w:autoSpaceDE/>
        <w:autoSpaceDN/>
        <w:bidi w:val="0"/>
        <w:spacing w:before="0" w:beforeAutospacing="0" w:after="0" w:afterAutospacing="0" w:line="560" w:lineRule="exact"/>
        <w:ind w:firstLine="560" w:firstLineChars="20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7）积极开展委员视察、调查研究工作，</w:t>
      </w:r>
      <w:bookmarkStart w:id="18" w:name="_GoBack"/>
      <w:bookmarkEnd w:id="18"/>
      <w:r>
        <w:rPr>
          <w:rFonts w:hint="eastAsia" w:ascii="仿宋" w:hAnsi="仿宋" w:eastAsia="仿宋" w:cs="Times New Roman"/>
          <w:color w:val="auto"/>
          <w:kern w:val="2"/>
          <w:sz w:val="28"/>
          <w:szCs w:val="28"/>
          <w:highlight w:val="none"/>
          <w:lang w:val="en-US" w:eastAsia="zh-CN" w:bidi="ar-SA"/>
        </w:rPr>
        <w:t>更好地为县委、县政府决策提出好的意见和建议。</w:t>
      </w:r>
    </w:p>
    <w:p w14:paraId="74F18140">
      <w:pPr>
        <w:pStyle w:val="15"/>
        <w:keepNext w:val="0"/>
        <w:keepLines w:val="0"/>
        <w:pageBreakBefore w:val="0"/>
        <w:kinsoku/>
        <w:wordWrap/>
        <w:overflowPunct/>
        <w:topLinePunct w:val="0"/>
        <w:autoSpaceDE/>
        <w:autoSpaceDN/>
        <w:bidi w:val="0"/>
        <w:snapToGrid w:val="0"/>
        <w:spacing w:line="560" w:lineRule="exact"/>
        <w:ind w:firstLine="640"/>
        <w:textAlignment w:val="auto"/>
        <w:rPr>
          <w:color w:val="auto"/>
          <w:highlight w:val="none"/>
        </w:rPr>
      </w:pPr>
      <w:r>
        <w:rPr>
          <w:rFonts w:hint="eastAsia" w:ascii="仿宋" w:hAnsi="仿宋" w:eastAsia="仿宋" w:cs="Times New Roman"/>
          <w:color w:val="auto"/>
          <w:kern w:val="2"/>
          <w:sz w:val="28"/>
          <w:szCs w:val="28"/>
          <w:highlight w:val="none"/>
          <w:lang w:val="en-US" w:eastAsia="zh-CN" w:bidi="ar-SA"/>
        </w:rPr>
        <w:t>8）完成县委交办的其他工作任务。</w:t>
      </w:r>
    </w:p>
    <w:p w14:paraId="0145675C">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14:paraId="18FE6792">
      <w:pPr>
        <w:ind w:firstLine="560"/>
        <w:rPr>
          <w:rFonts w:ascii="仿宋" w:hAnsi="仿宋" w:eastAsia="仿宋"/>
          <w:color w:val="auto"/>
          <w:highlight w:val="none"/>
        </w:rPr>
      </w:pPr>
      <w:r>
        <w:rPr>
          <w:rFonts w:hint="eastAsia" w:ascii="仿宋" w:hAnsi="仿宋" w:eastAsia="仿宋"/>
          <w:color w:val="auto"/>
          <w:szCs w:val="28"/>
          <w:highlight w:val="none"/>
          <w:lang w:val="en-US" w:eastAsia="zh-CN"/>
        </w:rPr>
        <w:t>托克逊县政协</w:t>
      </w:r>
      <w:r>
        <w:rPr>
          <w:rFonts w:hint="eastAsia" w:ascii="仿宋" w:hAnsi="仿宋" w:eastAsia="仿宋"/>
          <w:color w:val="auto"/>
          <w:szCs w:val="28"/>
          <w:highlight w:val="none"/>
        </w:rPr>
        <w:t>人员编制数共</w:t>
      </w:r>
      <w:r>
        <w:rPr>
          <w:rFonts w:hint="eastAsia" w:ascii="仿宋" w:hAnsi="仿宋" w:eastAsia="仿宋"/>
          <w:color w:val="auto"/>
          <w:szCs w:val="28"/>
          <w:highlight w:val="none"/>
          <w:lang w:val="en-US" w:eastAsia="zh-CN"/>
        </w:rPr>
        <w:t>10</w:t>
      </w:r>
      <w:r>
        <w:rPr>
          <w:rFonts w:hint="eastAsia" w:ascii="仿宋" w:hAnsi="仿宋" w:eastAsia="仿宋"/>
          <w:color w:val="auto"/>
          <w:szCs w:val="28"/>
          <w:highlight w:val="none"/>
        </w:rPr>
        <w:t>人，其中：行政编制</w:t>
      </w:r>
      <w:r>
        <w:rPr>
          <w:rFonts w:hint="eastAsia" w:ascii="仿宋" w:hAnsi="仿宋" w:eastAsia="仿宋"/>
          <w:color w:val="auto"/>
          <w:szCs w:val="28"/>
          <w:highlight w:val="none"/>
          <w:lang w:val="en-US" w:eastAsia="zh-CN"/>
        </w:rPr>
        <w:t>8</w:t>
      </w:r>
      <w:r>
        <w:rPr>
          <w:rFonts w:hint="eastAsia" w:ascii="仿宋" w:hAnsi="仿宋" w:eastAsia="仿宋"/>
          <w:color w:val="auto"/>
          <w:szCs w:val="28"/>
          <w:highlight w:val="none"/>
        </w:rPr>
        <w:t>人，工勤</w:t>
      </w:r>
      <w:r>
        <w:rPr>
          <w:rFonts w:hint="eastAsia" w:ascii="仿宋" w:hAnsi="仿宋" w:eastAsia="仿宋"/>
          <w:color w:val="auto"/>
          <w:szCs w:val="28"/>
          <w:highlight w:val="none"/>
          <w:lang w:val="en-US" w:eastAsia="zh-CN"/>
        </w:rPr>
        <w:t>2</w:t>
      </w:r>
      <w:r>
        <w:rPr>
          <w:rFonts w:hint="eastAsia" w:ascii="仿宋" w:hAnsi="仿宋" w:eastAsia="仿宋"/>
          <w:color w:val="auto"/>
          <w:szCs w:val="28"/>
          <w:highlight w:val="none"/>
        </w:rPr>
        <w:t>人。年初预算实有在职人员</w:t>
      </w:r>
      <w:r>
        <w:rPr>
          <w:rFonts w:hint="eastAsia" w:ascii="仿宋" w:hAnsi="仿宋" w:eastAsia="仿宋"/>
          <w:color w:val="auto"/>
          <w:szCs w:val="28"/>
          <w:highlight w:val="none"/>
          <w:lang w:val="en-US" w:eastAsia="zh-CN"/>
        </w:rPr>
        <w:t>11</w:t>
      </w:r>
      <w:r>
        <w:rPr>
          <w:rFonts w:hint="eastAsia" w:ascii="仿宋" w:hAnsi="仿宋" w:eastAsia="仿宋"/>
          <w:color w:val="auto"/>
          <w:szCs w:val="28"/>
          <w:highlight w:val="none"/>
        </w:rPr>
        <w:t>人，</w:t>
      </w:r>
      <w:r>
        <w:rPr>
          <w:rFonts w:hint="eastAsia" w:ascii="仿宋" w:hAnsi="仿宋" w:eastAsia="仿宋"/>
          <w:color w:val="auto"/>
          <w:szCs w:val="28"/>
          <w:highlight w:val="none"/>
          <w:lang w:val="en-US" w:eastAsia="zh-CN"/>
        </w:rPr>
        <w:t>地方编人员6</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23</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9</w:t>
      </w:r>
      <w:r>
        <w:rPr>
          <w:rFonts w:hint="eastAsia" w:ascii="仿宋" w:hAnsi="仿宋" w:eastAsia="仿宋"/>
          <w:color w:val="auto"/>
          <w:szCs w:val="28"/>
          <w:highlight w:val="none"/>
        </w:rPr>
        <w:t>人，</w:t>
      </w:r>
      <w:r>
        <w:rPr>
          <w:rFonts w:hint="eastAsia" w:ascii="仿宋" w:hAnsi="仿宋" w:eastAsia="仿宋"/>
          <w:color w:val="auto"/>
          <w:szCs w:val="28"/>
          <w:highlight w:val="none"/>
          <w:lang w:val="en-US" w:eastAsia="zh-CN"/>
        </w:rPr>
        <w:t>地方编人员6</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22</w:t>
      </w:r>
      <w:r>
        <w:rPr>
          <w:rFonts w:hint="eastAsia" w:ascii="仿宋" w:hAnsi="仿宋" w:eastAsia="仿宋"/>
          <w:color w:val="auto"/>
          <w:szCs w:val="28"/>
          <w:highlight w:val="none"/>
        </w:rPr>
        <w:t>人。</w:t>
      </w:r>
    </w:p>
    <w:p w14:paraId="0A11DF41">
      <w:pPr>
        <w:pStyle w:val="6"/>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14:paraId="05BBB38F">
      <w:pPr>
        <w:bidi w:val="0"/>
        <w:rPr>
          <w:rFonts w:hint="default"/>
          <w:color w:val="auto"/>
          <w:highlight w:val="none"/>
          <w:lang w:val="en-US" w:eastAsia="zh-CN"/>
        </w:rPr>
      </w:pPr>
      <w:r>
        <w:rPr>
          <w:rFonts w:hint="eastAsia"/>
          <w:color w:val="auto"/>
          <w:highlight w:val="none"/>
          <w:lang w:val="en-US" w:eastAsia="zh-CN"/>
        </w:rPr>
        <w:t>项目名称：政协综合业务项目经费</w:t>
      </w:r>
    </w:p>
    <w:p w14:paraId="63838AEB">
      <w:pPr>
        <w:ind w:firstLine="560"/>
        <w:rPr>
          <w:rFonts w:hint="eastAsia"/>
          <w:color w:val="auto"/>
          <w:highlight w:val="none"/>
          <w:lang w:val="en-US" w:eastAsia="zh-CN"/>
        </w:rPr>
      </w:pPr>
      <w:r>
        <w:rPr>
          <w:rFonts w:hint="eastAsia"/>
          <w:color w:val="auto"/>
          <w:highlight w:val="none"/>
          <w:lang w:val="en-US" w:eastAsia="zh-CN"/>
        </w:rPr>
        <w:t>项目主要内容：1.保障2023年政协机关正常办公，保障政协常委会能正常运转。</w:t>
      </w:r>
    </w:p>
    <w:p w14:paraId="33632DF9">
      <w:pPr>
        <w:ind w:firstLine="560"/>
        <w:rPr>
          <w:rFonts w:hint="eastAsia"/>
          <w:color w:val="auto"/>
          <w:highlight w:val="none"/>
          <w:lang w:val="en-US" w:eastAsia="zh-CN"/>
        </w:rPr>
      </w:pPr>
      <w:r>
        <w:rPr>
          <w:rFonts w:hint="eastAsia"/>
          <w:color w:val="auto"/>
          <w:highlight w:val="none"/>
          <w:lang w:val="en-US" w:eastAsia="zh-CN"/>
        </w:rPr>
        <w:t xml:space="preserve"> 2.保障2023年密切联系政协委员，广交各界人士，巩固和发展爱国统一战线，反应社情民意，建言献策、文史资料收集、日常维修、订阅报刊等日常工作。</w:t>
      </w:r>
    </w:p>
    <w:p w14:paraId="384CE542">
      <w:pPr>
        <w:ind w:firstLine="560"/>
        <w:rPr>
          <w:rFonts w:hint="eastAsia"/>
          <w:color w:val="auto"/>
          <w:highlight w:val="none"/>
          <w:lang w:val="en-US" w:eastAsia="zh-CN"/>
        </w:rPr>
      </w:pPr>
      <w:r>
        <w:rPr>
          <w:rFonts w:hint="eastAsia"/>
          <w:color w:val="auto"/>
          <w:highlight w:val="none"/>
          <w:lang w:val="en-US" w:eastAsia="zh-CN"/>
        </w:rPr>
        <w:t>3.保障2023年政协委员视察、调研次数不低于3次，民生类提案数量不低于4件，法院、检察院听证会议、活动参与次数不低于2次。</w:t>
      </w:r>
    </w:p>
    <w:p w14:paraId="2A48C5B9">
      <w:pPr>
        <w:ind w:firstLine="560"/>
        <w:rPr>
          <w:rFonts w:hint="eastAsia"/>
          <w:color w:val="auto"/>
          <w:highlight w:val="none"/>
          <w:lang w:val="en-US" w:eastAsia="zh-CN"/>
        </w:rPr>
      </w:pPr>
      <w:r>
        <w:rPr>
          <w:rFonts w:hint="eastAsia"/>
          <w:color w:val="auto"/>
          <w:highlight w:val="none"/>
          <w:lang w:val="en-US" w:eastAsia="zh-CN"/>
        </w:rPr>
        <w:t>4.完成县委交办的其他工作，配合好政府做好2023年度政协委员提案的收集、整理、办理、督导工作。</w:t>
      </w:r>
    </w:p>
    <w:p w14:paraId="610B4166">
      <w:pPr>
        <w:pStyle w:val="6"/>
        <w:rPr>
          <w:rFonts w:hint="eastAsia"/>
          <w:b w:val="0"/>
          <w:bCs w:val="0"/>
          <w:color w:val="auto"/>
          <w:highlight w:val="none"/>
          <w:lang w:val="en-US" w:eastAsia="zh-CN"/>
        </w:rPr>
      </w:pPr>
      <w:r>
        <w:rPr>
          <w:rFonts w:hint="eastAsia"/>
          <w:b w:val="0"/>
          <w:bCs w:val="0"/>
          <w:color w:val="auto"/>
          <w:highlight w:val="none"/>
          <w:lang w:val="en-US" w:eastAsia="zh-CN"/>
        </w:rPr>
        <w:t>项目实施时间：本项目实施时间为2023年1月-2023年12月</w:t>
      </w:r>
    </w:p>
    <w:p w14:paraId="3A66794F">
      <w:pPr>
        <w:rPr>
          <w:rFonts w:hint="eastAsia" w:ascii="Times New Roman" w:hAnsi="Times New Roman" w:cs="Times New Roman"/>
          <w:color w:val="auto"/>
          <w:highlight w:val="none"/>
          <w:lang w:val="en-US" w:eastAsia="zh-CN"/>
        </w:rPr>
      </w:pPr>
      <w:r>
        <w:rPr>
          <w:rFonts w:hint="eastAsia"/>
          <w:color w:val="auto"/>
          <w:highlight w:val="none"/>
          <w:lang w:val="en-US" w:eastAsia="zh-CN"/>
        </w:rPr>
        <w:t>项目实施情况：</w:t>
      </w:r>
      <w:r>
        <w:rPr>
          <w:rFonts w:hint="eastAsia" w:ascii="Times New Roman" w:hAnsi="Times New Roman" w:cs="Times New Roman"/>
          <w:color w:val="auto"/>
          <w:highlight w:val="none"/>
          <w:lang w:val="en-US" w:eastAsia="zh-CN"/>
        </w:rPr>
        <w:t>截止202</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年12月31 日，本项目已完成： 本项目已完成委员调研次数4次，形成调研报告4份，保障了托克逊经济民生方面的发展；完成质量100%，按照预期确保了调研工作顺利完成。</w:t>
      </w:r>
    </w:p>
    <w:p w14:paraId="29554692">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已完成法院、检察院听证会议、活动2次，保障了政协委员参与公检法司法工作开展；</w:t>
      </w:r>
    </w:p>
    <w:p w14:paraId="21C1E825">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已完成民生提案21件，保障了我县民生发展，增添了政协智慧。</w:t>
      </w:r>
    </w:p>
    <w:p w14:paraId="2E30EA14">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已完成相关设施设备维修10件，保障了我单位办公设施的正常运转。</w:t>
      </w:r>
    </w:p>
    <w:p w14:paraId="4AE46085">
      <w:pPr>
        <w:ind w:left="0" w:leftChars="0" w:firstLine="560" w:firstLineChars="20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本项目的实施，为加强我县各阶层委员群众联系交流提供了政协平台，为提升我县民主协商工作奠定了基础。</w:t>
      </w:r>
    </w:p>
    <w:p w14:paraId="4C7B1A09">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48A52A83">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25392C7C">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40</w:t>
      </w:r>
      <w:r>
        <w:rPr>
          <w:color w:val="auto"/>
          <w:highlight w:val="none"/>
        </w:rPr>
        <w:t>万元，其中财政资金</w:t>
      </w:r>
      <w:r>
        <w:rPr>
          <w:rFonts w:hint="eastAsia"/>
          <w:color w:val="auto"/>
          <w:highlight w:val="none"/>
          <w:lang w:val="en-US" w:eastAsia="zh-CN"/>
        </w:rPr>
        <w:t>40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40</w:t>
      </w:r>
      <w:r>
        <w:rPr>
          <w:color w:val="auto"/>
          <w:highlight w:val="none"/>
        </w:rPr>
        <w:t>万元，预算资金到位率为</w:t>
      </w:r>
      <w:r>
        <w:rPr>
          <w:rFonts w:hint="eastAsia"/>
          <w:color w:val="auto"/>
          <w:highlight w:val="none"/>
          <w:lang w:val="en-US" w:eastAsia="zh-CN"/>
        </w:rPr>
        <w:t>100</w:t>
      </w:r>
      <w:r>
        <w:rPr>
          <w:color w:val="auto"/>
          <w:highlight w:val="none"/>
        </w:rPr>
        <w:t>%。</w:t>
      </w:r>
    </w:p>
    <w:p w14:paraId="10118FE7">
      <w:pPr>
        <w:numPr>
          <w:ilvl w:val="0"/>
          <w:numId w:val="1"/>
        </w:numPr>
        <w:ind w:firstLine="562"/>
        <w:rPr>
          <w:rFonts w:hint="eastAsia"/>
          <w:b w:val="0"/>
          <w:bCs w:val="0"/>
          <w:color w:val="auto"/>
          <w:highlight w:val="none"/>
          <w:lang w:eastAsia="zh-CN"/>
        </w:rPr>
      </w:pPr>
      <w:r>
        <w:rPr>
          <w:rFonts w:hint="eastAsia" w:ascii="仿宋" w:hAnsi="仿宋" w:eastAsia="仿宋"/>
          <w:b/>
          <w:bCs/>
          <w:color w:val="auto"/>
          <w:spacing w:val="-4"/>
          <w:highlight w:val="none"/>
        </w:rPr>
        <w:t>项目资金实际使用情况分析</w:t>
      </w: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13.8</w:t>
      </w:r>
      <w:r>
        <w:rPr>
          <w:rFonts w:hint="eastAsia"/>
          <w:b w:val="0"/>
          <w:bCs w:val="0"/>
          <w:color w:val="auto"/>
          <w:highlight w:val="none"/>
        </w:rPr>
        <w:t>万元，预算执行率</w:t>
      </w:r>
      <w:r>
        <w:rPr>
          <w:rFonts w:hint="eastAsia"/>
          <w:b w:val="0"/>
          <w:bCs w:val="0"/>
          <w:color w:val="auto"/>
          <w:highlight w:val="none"/>
          <w:lang w:val="en-US" w:eastAsia="zh-CN"/>
        </w:rPr>
        <w:t>34.5</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万元。项目资金主要用于支付</w:t>
      </w:r>
      <w:r>
        <w:rPr>
          <w:rFonts w:hint="eastAsia"/>
          <w:b w:val="0"/>
          <w:bCs w:val="0"/>
          <w:color w:val="auto"/>
          <w:highlight w:val="none"/>
          <w:lang w:val="en-US" w:eastAsia="zh-CN"/>
        </w:rPr>
        <w:t>政协委员住宿费</w:t>
      </w:r>
      <w:r>
        <w:rPr>
          <w:rFonts w:hint="eastAsia"/>
          <w:b w:val="0"/>
          <w:bCs w:val="0"/>
          <w:color w:val="auto"/>
          <w:highlight w:val="none"/>
        </w:rPr>
        <w:t>费用</w:t>
      </w:r>
      <w:r>
        <w:rPr>
          <w:rFonts w:hint="eastAsia"/>
          <w:b w:val="0"/>
          <w:bCs w:val="0"/>
          <w:color w:val="auto"/>
          <w:highlight w:val="none"/>
          <w:lang w:val="en-US" w:eastAsia="zh-CN"/>
        </w:rPr>
        <w:t>0.4万元</w:t>
      </w:r>
      <w:r>
        <w:rPr>
          <w:rFonts w:hint="eastAsia"/>
          <w:b w:val="0"/>
          <w:bCs w:val="0"/>
          <w:color w:val="auto"/>
          <w:highlight w:val="none"/>
          <w:lang w:eastAsia="zh-CN"/>
        </w:rPr>
        <w:t>；</w:t>
      </w:r>
      <w:r>
        <w:rPr>
          <w:rFonts w:hint="eastAsia"/>
          <w:b w:val="0"/>
          <w:bCs w:val="0"/>
          <w:color w:val="auto"/>
          <w:highlight w:val="none"/>
        </w:rPr>
        <w:t>会议餐费费用</w:t>
      </w:r>
      <w:r>
        <w:rPr>
          <w:rFonts w:hint="eastAsia"/>
          <w:b w:val="0"/>
          <w:bCs w:val="0"/>
          <w:color w:val="auto"/>
          <w:highlight w:val="none"/>
          <w:lang w:val="en-US" w:eastAsia="zh-CN"/>
        </w:rPr>
        <w:t>2.4</w:t>
      </w:r>
      <w:r>
        <w:rPr>
          <w:rFonts w:hint="eastAsia"/>
          <w:b w:val="0"/>
          <w:bCs w:val="0"/>
          <w:color w:val="auto"/>
          <w:highlight w:val="none"/>
        </w:rPr>
        <w:t>万元</w:t>
      </w:r>
      <w:r>
        <w:rPr>
          <w:rFonts w:hint="eastAsia"/>
          <w:b w:val="0"/>
          <w:bCs w:val="0"/>
          <w:color w:val="auto"/>
          <w:highlight w:val="none"/>
          <w:lang w:eastAsia="zh-CN"/>
        </w:rPr>
        <w:t>；会议文印资料费</w:t>
      </w:r>
      <w:r>
        <w:rPr>
          <w:rFonts w:hint="eastAsia"/>
          <w:b w:val="0"/>
          <w:bCs w:val="0"/>
          <w:color w:val="auto"/>
          <w:highlight w:val="none"/>
        </w:rPr>
        <w:t>费用</w:t>
      </w:r>
      <w:r>
        <w:rPr>
          <w:rFonts w:hint="eastAsia"/>
          <w:b w:val="0"/>
          <w:bCs w:val="0"/>
          <w:color w:val="auto"/>
          <w:highlight w:val="none"/>
          <w:lang w:val="en-US" w:eastAsia="zh-CN"/>
        </w:rPr>
        <w:t>0.7</w:t>
      </w:r>
      <w:r>
        <w:rPr>
          <w:rFonts w:hint="eastAsia"/>
          <w:b w:val="0"/>
          <w:bCs w:val="0"/>
          <w:color w:val="auto"/>
          <w:highlight w:val="none"/>
        </w:rPr>
        <w:t>万元</w:t>
      </w:r>
      <w:r>
        <w:rPr>
          <w:rFonts w:hint="eastAsia"/>
          <w:b w:val="0"/>
          <w:bCs w:val="0"/>
          <w:color w:val="auto"/>
          <w:highlight w:val="none"/>
          <w:lang w:eastAsia="zh-CN"/>
        </w:rPr>
        <w:t>；会议证件制作费与宣传费</w:t>
      </w:r>
      <w:r>
        <w:rPr>
          <w:rFonts w:hint="eastAsia"/>
          <w:b w:val="0"/>
          <w:bCs w:val="0"/>
          <w:color w:val="auto"/>
          <w:highlight w:val="none"/>
        </w:rPr>
        <w:t>费用</w:t>
      </w:r>
      <w:r>
        <w:rPr>
          <w:rFonts w:hint="eastAsia"/>
          <w:b w:val="0"/>
          <w:bCs w:val="0"/>
          <w:color w:val="auto"/>
          <w:highlight w:val="none"/>
          <w:lang w:val="en-US" w:eastAsia="zh-CN"/>
        </w:rPr>
        <w:t>0.3</w:t>
      </w:r>
      <w:r>
        <w:rPr>
          <w:rFonts w:hint="eastAsia"/>
          <w:b w:val="0"/>
          <w:bCs w:val="0"/>
          <w:color w:val="auto"/>
          <w:highlight w:val="none"/>
        </w:rPr>
        <w:t>万元</w:t>
      </w:r>
      <w:r>
        <w:rPr>
          <w:rFonts w:hint="eastAsia"/>
          <w:b w:val="0"/>
          <w:bCs w:val="0"/>
          <w:color w:val="auto"/>
          <w:highlight w:val="none"/>
          <w:lang w:eastAsia="zh-CN"/>
        </w:rPr>
        <w:t>；会议办公用品费0.4万元；政协常委会议及相关会议开展经费2.6万元；日常办公费1.6万元；党报党刊征订费1.5万元；其他各类支出4</w:t>
      </w:r>
      <w:r>
        <w:rPr>
          <w:rFonts w:hint="eastAsia"/>
          <w:b w:val="0"/>
          <w:bCs w:val="0"/>
          <w:color w:val="auto"/>
          <w:highlight w:val="none"/>
          <w:lang w:val="en-US" w:eastAsia="zh-CN"/>
        </w:rPr>
        <w:t>万元。</w:t>
      </w:r>
    </w:p>
    <w:p w14:paraId="3B9DA213">
      <w:pPr>
        <w:numPr>
          <w:ilvl w:val="0"/>
          <w:numId w:val="2"/>
        </w:numPr>
        <w:ind w:firstLine="560" w:firstLineChars="200"/>
        <w:rPr>
          <w:rFonts w:hint="eastAsia"/>
          <w:color w:val="auto"/>
          <w:highlight w:val="none"/>
        </w:rPr>
      </w:pPr>
      <w:r>
        <w:rPr>
          <w:rFonts w:hint="eastAsia"/>
          <w:color w:val="auto"/>
          <w:highlight w:val="none"/>
        </w:rPr>
        <w:t>项目绩效目标</w:t>
      </w:r>
    </w:p>
    <w:p w14:paraId="2E3598A5">
      <w:pPr>
        <w:numPr>
          <w:ilvl w:val="0"/>
          <w:numId w:val="3"/>
        </w:numPr>
        <w:ind w:firstLine="560" w:firstLineChars="200"/>
        <w:rPr>
          <w:rFonts w:hint="eastAsia"/>
          <w:color w:val="auto"/>
          <w:highlight w:val="none"/>
        </w:rPr>
      </w:pPr>
      <w:r>
        <w:rPr>
          <w:rFonts w:hint="eastAsia"/>
          <w:color w:val="auto"/>
          <w:highlight w:val="none"/>
        </w:rPr>
        <w:t>总体目标</w:t>
      </w:r>
    </w:p>
    <w:p w14:paraId="3D4B2455">
      <w:pPr>
        <w:numPr>
          <w:ilvl w:val="0"/>
          <w:numId w:val="0"/>
        </w:numPr>
        <w:ind w:firstLine="560" w:firstLineChars="20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p>
    <w:p w14:paraId="1EDD7F9A">
      <w:pPr>
        <w:ind w:firstLine="560"/>
        <w:rPr>
          <w:rFonts w:hint="eastAsia"/>
          <w:color w:val="auto"/>
          <w:highlight w:val="none"/>
          <w:lang w:val="en-US" w:eastAsia="zh-CN"/>
        </w:rPr>
      </w:pPr>
      <w:r>
        <w:rPr>
          <w:rFonts w:hint="eastAsia"/>
          <w:color w:val="auto"/>
          <w:highlight w:val="none"/>
          <w:lang w:val="en-US" w:eastAsia="zh-CN"/>
        </w:rPr>
        <w:t>1.保障2023年政协机关正常办公，保障政协常委会能正常运转。</w:t>
      </w:r>
    </w:p>
    <w:p w14:paraId="7DF306AD">
      <w:pPr>
        <w:ind w:firstLine="560"/>
        <w:rPr>
          <w:rFonts w:hint="eastAsia"/>
          <w:color w:val="auto"/>
          <w:highlight w:val="none"/>
          <w:lang w:val="en-US" w:eastAsia="zh-CN"/>
        </w:rPr>
      </w:pPr>
      <w:r>
        <w:rPr>
          <w:rFonts w:hint="eastAsia"/>
          <w:color w:val="auto"/>
          <w:highlight w:val="none"/>
          <w:lang w:val="en-US" w:eastAsia="zh-CN"/>
        </w:rPr>
        <w:t xml:space="preserve"> 2.保障2023年密切联系政协委员，广交各界人士，巩固和发展爱国统一战线，反应社情民意，建言献策、文史资料收集、日常维修、订阅报刊等日常工作。</w:t>
      </w:r>
    </w:p>
    <w:p w14:paraId="0B4488A6">
      <w:pPr>
        <w:ind w:firstLine="560"/>
        <w:rPr>
          <w:rFonts w:hint="eastAsia"/>
          <w:color w:val="auto"/>
          <w:highlight w:val="none"/>
          <w:lang w:val="en-US" w:eastAsia="zh-CN"/>
        </w:rPr>
      </w:pPr>
      <w:r>
        <w:rPr>
          <w:rFonts w:hint="eastAsia"/>
          <w:color w:val="auto"/>
          <w:highlight w:val="none"/>
          <w:lang w:val="en-US" w:eastAsia="zh-CN"/>
        </w:rPr>
        <w:t>3.保障2023年政协委员视察、调研次数不低于3次，民生类提案数量不低于4件，法院、检察院听证会议、活动参与次数不低于2次。</w:t>
      </w:r>
    </w:p>
    <w:p w14:paraId="494B8E1D">
      <w:pPr>
        <w:ind w:firstLine="560"/>
        <w:rPr>
          <w:rFonts w:hint="eastAsia"/>
          <w:color w:val="auto"/>
          <w:highlight w:val="none"/>
          <w:lang w:val="en-US" w:eastAsia="zh-CN"/>
        </w:rPr>
      </w:pPr>
      <w:r>
        <w:rPr>
          <w:rFonts w:hint="eastAsia"/>
          <w:color w:val="auto"/>
          <w:highlight w:val="none"/>
          <w:lang w:val="en-US" w:eastAsia="zh-CN"/>
        </w:rPr>
        <w:t>4.完成县委交办的其他工作，配合好政府做好2023年度政协委员提案的收集、整理、办理、督导工作。</w:t>
      </w:r>
    </w:p>
    <w:p w14:paraId="0DD7362C">
      <w:pPr>
        <w:pStyle w:val="6"/>
        <w:ind w:firstLine="562"/>
        <w:rPr>
          <w:color w:val="auto"/>
          <w:highlight w:val="none"/>
        </w:rPr>
      </w:pPr>
      <w:r>
        <w:rPr>
          <w:rFonts w:hint="eastAsia"/>
          <w:color w:val="auto"/>
          <w:highlight w:val="none"/>
        </w:rPr>
        <w:t>2.阶段性目标</w:t>
      </w:r>
    </w:p>
    <w:p w14:paraId="12B51959">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5B322E5E">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3E0BDC6B">
      <w:pPr>
        <w:ind w:left="0" w:leftChars="0" w:firstLine="560" w:firstLineChars="200"/>
        <w:rPr>
          <w:color w:val="auto"/>
          <w:highlight w:val="none"/>
        </w:rPr>
      </w:pPr>
      <w:r>
        <w:rPr>
          <w:rFonts w:hint="eastAsia"/>
          <w:color w:val="auto"/>
          <w:highlight w:val="none"/>
        </w:rPr>
        <w:t>①数量指标</w:t>
      </w:r>
    </w:p>
    <w:p w14:paraId="49F60E06">
      <w:pPr>
        <w:ind w:firstLine="560"/>
        <w:rPr>
          <w:rFonts w:hint="eastAsia"/>
          <w:color w:val="auto"/>
          <w:highlight w:val="none"/>
        </w:rPr>
      </w:pPr>
      <w:r>
        <w:rPr>
          <w:rFonts w:hint="eastAsia"/>
          <w:color w:val="auto"/>
          <w:highlight w:val="none"/>
        </w:rPr>
        <w:t>“委员视察调研次数”指标，预期指标值为</w:t>
      </w:r>
      <w:r>
        <w:rPr>
          <w:rFonts w:hint="eastAsia"/>
          <w:color w:val="auto"/>
          <w:highlight w:val="none"/>
          <w:lang w:eastAsia="zh-CN"/>
        </w:rPr>
        <w:t>大于等于</w:t>
      </w:r>
      <w:r>
        <w:rPr>
          <w:rFonts w:hint="eastAsia"/>
          <w:color w:val="auto"/>
          <w:highlight w:val="none"/>
        </w:rPr>
        <w:t>3.0次；</w:t>
      </w:r>
    </w:p>
    <w:p w14:paraId="7A7C67D3">
      <w:pPr>
        <w:ind w:firstLine="560"/>
        <w:rPr>
          <w:color w:val="auto"/>
          <w:highlight w:val="none"/>
        </w:rPr>
      </w:pPr>
      <w:r>
        <w:rPr>
          <w:rFonts w:hint="eastAsia"/>
          <w:color w:val="auto"/>
          <w:highlight w:val="none"/>
        </w:rPr>
        <w:t>“调研报告”指标，预期指标值为≥3份；</w:t>
      </w:r>
    </w:p>
    <w:p w14:paraId="01800CF7">
      <w:pPr>
        <w:ind w:left="0" w:leftChars="0" w:firstLine="560" w:firstLineChars="200"/>
        <w:rPr>
          <w:rFonts w:hint="eastAsia"/>
          <w:color w:val="auto"/>
          <w:highlight w:val="none"/>
        </w:rPr>
      </w:pPr>
      <w:r>
        <w:rPr>
          <w:rFonts w:hint="eastAsia"/>
          <w:color w:val="auto"/>
          <w:highlight w:val="none"/>
        </w:rPr>
        <w:t>“法院、检察院听证会议、活动参与次数”指标，预期指标值为</w:t>
      </w:r>
      <w:r>
        <w:rPr>
          <w:rFonts w:hint="eastAsia"/>
          <w:color w:val="auto"/>
          <w:highlight w:val="none"/>
          <w:lang w:eastAsia="zh-CN"/>
        </w:rPr>
        <w:t>大于等于</w:t>
      </w:r>
      <w:r>
        <w:rPr>
          <w:rFonts w:hint="eastAsia"/>
          <w:color w:val="auto"/>
          <w:highlight w:val="none"/>
        </w:rPr>
        <w:t>2.0次。</w:t>
      </w:r>
    </w:p>
    <w:p w14:paraId="1B7F406C">
      <w:pPr>
        <w:ind w:firstLine="560"/>
        <w:rPr>
          <w:rFonts w:hint="eastAsia"/>
          <w:color w:val="auto"/>
          <w:highlight w:val="none"/>
        </w:rPr>
      </w:pPr>
      <w:r>
        <w:rPr>
          <w:rFonts w:hint="eastAsia"/>
          <w:color w:val="auto"/>
          <w:highlight w:val="none"/>
        </w:rPr>
        <w:t>“涉及民生类提案数量”指标，预期指标值为</w:t>
      </w:r>
      <w:r>
        <w:rPr>
          <w:rFonts w:hint="eastAsia"/>
          <w:color w:val="auto"/>
          <w:highlight w:val="none"/>
          <w:lang w:eastAsia="zh-CN"/>
        </w:rPr>
        <w:t>大于等于</w:t>
      </w:r>
      <w:r>
        <w:rPr>
          <w:rFonts w:hint="eastAsia"/>
          <w:color w:val="auto"/>
          <w:highlight w:val="none"/>
        </w:rPr>
        <w:t>4.0件。</w:t>
      </w:r>
    </w:p>
    <w:p w14:paraId="04F2E58C">
      <w:pPr>
        <w:ind w:firstLine="560"/>
        <w:rPr>
          <w:rFonts w:hint="eastAsia"/>
          <w:color w:val="auto"/>
          <w:highlight w:val="none"/>
        </w:rPr>
      </w:pPr>
      <w:r>
        <w:rPr>
          <w:rFonts w:hint="eastAsia"/>
          <w:color w:val="auto"/>
          <w:highlight w:val="none"/>
        </w:rPr>
        <w:t>“对办公室相关设备维修维护次数”指标，预期指标值为≥10件。</w:t>
      </w:r>
    </w:p>
    <w:p w14:paraId="2F77599D">
      <w:pPr>
        <w:ind w:firstLine="840" w:firstLineChars="300"/>
        <w:rPr>
          <w:color w:val="auto"/>
          <w:highlight w:val="none"/>
        </w:rPr>
      </w:pPr>
      <w:r>
        <w:rPr>
          <w:rFonts w:hint="eastAsia"/>
          <w:color w:val="auto"/>
          <w:highlight w:val="none"/>
        </w:rPr>
        <w:t>②质量指标</w:t>
      </w:r>
    </w:p>
    <w:p w14:paraId="58A873CF">
      <w:pPr>
        <w:ind w:firstLine="560"/>
        <w:rPr>
          <w:color w:val="auto"/>
          <w:highlight w:val="none"/>
        </w:rPr>
      </w:pPr>
      <w:r>
        <w:rPr>
          <w:rFonts w:hint="eastAsia"/>
          <w:color w:val="auto"/>
          <w:highlight w:val="none"/>
        </w:rPr>
        <w:t>“资金规范管理使用率”指标，预期指标值为100.0%；</w:t>
      </w:r>
    </w:p>
    <w:p w14:paraId="7EF963D5">
      <w:pPr>
        <w:ind w:firstLine="560"/>
        <w:rPr>
          <w:color w:val="auto"/>
          <w:highlight w:val="none"/>
        </w:rPr>
      </w:pPr>
      <w:r>
        <w:rPr>
          <w:rFonts w:hint="eastAsia"/>
          <w:color w:val="auto"/>
          <w:highlight w:val="none"/>
        </w:rPr>
        <w:t>“调研报告完成率”指标，预期指标值为100.0%。</w:t>
      </w:r>
    </w:p>
    <w:p w14:paraId="3AA88960">
      <w:pPr>
        <w:ind w:firstLine="560"/>
        <w:rPr>
          <w:color w:val="auto"/>
          <w:highlight w:val="none"/>
        </w:rPr>
      </w:pPr>
      <w:r>
        <w:rPr>
          <w:rFonts w:hint="eastAsia"/>
          <w:color w:val="auto"/>
          <w:highlight w:val="none"/>
        </w:rPr>
        <w:t>“设备维修维护验收合格率”指标，预期指标值为100.0%。</w:t>
      </w:r>
    </w:p>
    <w:p w14:paraId="180F5DB4">
      <w:pPr>
        <w:ind w:firstLine="840" w:firstLineChars="30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501A7782">
      <w:pPr>
        <w:ind w:firstLine="560"/>
        <w:rPr>
          <w:color w:val="auto"/>
          <w:highlight w:val="none"/>
        </w:rPr>
      </w:pPr>
      <w:r>
        <w:rPr>
          <w:rFonts w:hint="eastAsia"/>
          <w:color w:val="auto"/>
          <w:highlight w:val="none"/>
        </w:rPr>
        <w:t>“项目按时完成率”指标，预期指标值为100.0%；</w:t>
      </w:r>
    </w:p>
    <w:p w14:paraId="62164299">
      <w:pPr>
        <w:ind w:firstLine="560"/>
        <w:rPr>
          <w:color w:val="auto"/>
          <w:highlight w:val="none"/>
        </w:rPr>
      </w:pPr>
      <w:r>
        <w:rPr>
          <w:rFonts w:hint="eastAsia"/>
          <w:color w:val="auto"/>
          <w:highlight w:val="none"/>
        </w:rPr>
        <w:t>④</w:t>
      </w:r>
      <w:r>
        <w:rPr>
          <w:rFonts w:hint="eastAsia"/>
          <w:color w:val="auto"/>
          <w:highlight w:val="none"/>
          <w:lang w:val="en-US" w:eastAsia="zh-CN"/>
        </w:rPr>
        <w:t>经济</w:t>
      </w:r>
      <w:r>
        <w:rPr>
          <w:rFonts w:hint="eastAsia"/>
          <w:color w:val="auto"/>
          <w:highlight w:val="none"/>
        </w:rPr>
        <w:t>成本指标</w:t>
      </w:r>
    </w:p>
    <w:p w14:paraId="23A68AB5">
      <w:pPr>
        <w:ind w:firstLine="560"/>
        <w:rPr>
          <w:color w:val="auto"/>
          <w:highlight w:val="none"/>
        </w:rPr>
      </w:pPr>
      <w:r>
        <w:rPr>
          <w:rFonts w:hint="eastAsia"/>
          <w:color w:val="auto"/>
          <w:highlight w:val="none"/>
        </w:rPr>
        <w:t>“政协委员住宿费”指标，预期指标值为</w:t>
      </w:r>
      <w:r>
        <w:rPr>
          <w:rFonts w:hint="eastAsia"/>
          <w:color w:val="auto"/>
          <w:highlight w:val="none"/>
          <w:lang w:eastAsia="zh-CN"/>
        </w:rPr>
        <w:t>小于等于</w:t>
      </w:r>
      <w:r>
        <w:rPr>
          <w:rFonts w:hint="eastAsia"/>
          <w:color w:val="auto"/>
          <w:highlight w:val="none"/>
        </w:rPr>
        <w:t>3.0万元；</w:t>
      </w:r>
    </w:p>
    <w:p w14:paraId="17AD0A07">
      <w:pPr>
        <w:ind w:firstLine="560"/>
        <w:rPr>
          <w:rFonts w:hint="eastAsia"/>
          <w:color w:val="auto"/>
          <w:highlight w:val="none"/>
        </w:rPr>
      </w:pPr>
      <w:r>
        <w:rPr>
          <w:rFonts w:hint="eastAsia"/>
          <w:color w:val="auto"/>
          <w:highlight w:val="none"/>
        </w:rPr>
        <w:t>“会议餐费”指标，预期指标值为</w:t>
      </w:r>
      <w:r>
        <w:rPr>
          <w:rFonts w:hint="eastAsia"/>
          <w:color w:val="auto"/>
          <w:highlight w:val="none"/>
          <w:lang w:eastAsia="zh-CN"/>
        </w:rPr>
        <w:t>小于等于</w:t>
      </w:r>
      <w:r>
        <w:rPr>
          <w:rFonts w:hint="eastAsia"/>
          <w:color w:val="auto"/>
          <w:highlight w:val="none"/>
        </w:rPr>
        <w:t>5.0万元。</w:t>
      </w:r>
    </w:p>
    <w:p w14:paraId="77053A9B">
      <w:pPr>
        <w:ind w:firstLine="560"/>
        <w:rPr>
          <w:color w:val="auto"/>
          <w:highlight w:val="none"/>
        </w:rPr>
      </w:pPr>
      <w:r>
        <w:rPr>
          <w:rFonts w:hint="eastAsia"/>
          <w:color w:val="auto"/>
          <w:highlight w:val="none"/>
        </w:rPr>
        <w:t>“会议文印资料费”指标，预期指标值为</w:t>
      </w:r>
      <w:r>
        <w:rPr>
          <w:rFonts w:hint="eastAsia"/>
          <w:color w:val="auto"/>
          <w:highlight w:val="none"/>
          <w:lang w:eastAsia="zh-CN"/>
        </w:rPr>
        <w:t>小于等于</w:t>
      </w:r>
      <w:r>
        <w:rPr>
          <w:rFonts w:hint="eastAsia"/>
          <w:color w:val="auto"/>
          <w:highlight w:val="none"/>
        </w:rPr>
        <w:t>2.0万元。</w:t>
      </w:r>
    </w:p>
    <w:p w14:paraId="3E3FB674">
      <w:pPr>
        <w:ind w:firstLine="560"/>
        <w:rPr>
          <w:color w:val="auto"/>
          <w:highlight w:val="none"/>
        </w:rPr>
      </w:pPr>
      <w:r>
        <w:rPr>
          <w:rFonts w:hint="eastAsia"/>
          <w:color w:val="auto"/>
          <w:highlight w:val="none"/>
        </w:rPr>
        <w:t>“会议证件制作费与宣传费”指标，预期指标值为</w:t>
      </w:r>
      <w:r>
        <w:rPr>
          <w:rFonts w:hint="eastAsia"/>
          <w:color w:val="auto"/>
          <w:highlight w:val="none"/>
          <w:lang w:eastAsia="zh-CN"/>
        </w:rPr>
        <w:t>小于等于</w:t>
      </w:r>
      <w:r>
        <w:rPr>
          <w:rFonts w:hint="eastAsia"/>
          <w:color w:val="auto"/>
          <w:highlight w:val="none"/>
        </w:rPr>
        <w:t>2.0万元。</w:t>
      </w:r>
    </w:p>
    <w:p w14:paraId="14E4CA20">
      <w:pPr>
        <w:ind w:firstLine="560"/>
        <w:rPr>
          <w:color w:val="auto"/>
          <w:highlight w:val="none"/>
        </w:rPr>
      </w:pPr>
      <w:r>
        <w:rPr>
          <w:rFonts w:hint="eastAsia"/>
          <w:color w:val="auto"/>
          <w:highlight w:val="none"/>
        </w:rPr>
        <w:t>“会议办公用品费”指标，预期指标值为</w:t>
      </w:r>
      <w:r>
        <w:rPr>
          <w:rFonts w:hint="eastAsia"/>
          <w:color w:val="auto"/>
          <w:highlight w:val="none"/>
          <w:lang w:eastAsia="zh-CN"/>
        </w:rPr>
        <w:t>小于等于</w:t>
      </w:r>
      <w:r>
        <w:rPr>
          <w:rFonts w:hint="eastAsia"/>
          <w:color w:val="auto"/>
          <w:highlight w:val="none"/>
          <w:lang w:val="en-US" w:eastAsia="zh-CN"/>
        </w:rPr>
        <w:t>3</w:t>
      </w:r>
      <w:r>
        <w:rPr>
          <w:rFonts w:hint="eastAsia"/>
          <w:color w:val="auto"/>
          <w:highlight w:val="none"/>
        </w:rPr>
        <w:t>.0万元。</w:t>
      </w:r>
    </w:p>
    <w:p w14:paraId="0156F91E">
      <w:pPr>
        <w:ind w:firstLine="560"/>
        <w:rPr>
          <w:color w:val="auto"/>
          <w:highlight w:val="none"/>
        </w:rPr>
      </w:pPr>
      <w:r>
        <w:rPr>
          <w:rFonts w:hint="eastAsia"/>
          <w:color w:val="auto"/>
          <w:highlight w:val="none"/>
        </w:rPr>
        <w:t>“政协常委会议及相关会议开展经费”指标，预期指标值为</w:t>
      </w:r>
      <w:r>
        <w:rPr>
          <w:rFonts w:hint="eastAsia"/>
          <w:color w:val="auto"/>
          <w:highlight w:val="none"/>
          <w:lang w:eastAsia="zh-CN"/>
        </w:rPr>
        <w:t>小于等于</w:t>
      </w:r>
      <w:r>
        <w:rPr>
          <w:rFonts w:hint="eastAsia"/>
          <w:color w:val="auto"/>
          <w:highlight w:val="none"/>
          <w:lang w:val="en-US" w:eastAsia="zh-CN"/>
        </w:rPr>
        <w:t>4</w:t>
      </w:r>
      <w:r>
        <w:rPr>
          <w:rFonts w:hint="eastAsia"/>
          <w:color w:val="auto"/>
          <w:highlight w:val="none"/>
        </w:rPr>
        <w:t>万元。</w:t>
      </w:r>
    </w:p>
    <w:p w14:paraId="2846BC13">
      <w:pPr>
        <w:ind w:firstLine="560"/>
        <w:rPr>
          <w:color w:val="auto"/>
          <w:highlight w:val="none"/>
        </w:rPr>
      </w:pPr>
      <w:r>
        <w:rPr>
          <w:rFonts w:hint="eastAsia"/>
          <w:color w:val="auto"/>
          <w:highlight w:val="none"/>
        </w:rPr>
        <w:t>“政协委员视察、调研、培训等费用”指标，预期指标值为</w:t>
      </w:r>
      <w:r>
        <w:rPr>
          <w:rFonts w:hint="eastAsia"/>
          <w:color w:val="auto"/>
          <w:highlight w:val="none"/>
          <w:lang w:eastAsia="zh-CN"/>
        </w:rPr>
        <w:t>小于等于</w:t>
      </w:r>
      <w:r>
        <w:rPr>
          <w:rFonts w:hint="eastAsia"/>
          <w:color w:val="auto"/>
          <w:highlight w:val="none"/>
          <w:lang w:val="en-US" w:eastAsia="zh-CN"/>
        </w:rPr>
        <w:t>5</w:t>
      </w:r>
      <w:r>
        <w:rPr>
          <w:rFonts w:hint="eastAsia"/>
          <w:color w:val="auto"/>
          <w:highlight w:val="none"/>
        </w:rPr>
        <w:t>.0万元。</w:t>
      </w:r>
    </w:p>
    <w:p w14:paraId="3A3B3BEF">
      <w:pPr>
        <w:ind w:firstLine="560"/>
        <w:rPr>
          <w:color w:val="auto"/>
          <w:highlight w:val="none"/>
        </w:rPr>
      </w:pPr>
      <w:r>
        <w:rPr>
          <w:rFonts w:hint="eastAsia"/>
          <w:color w:val="auto"/>
          <w:highlight w:val="none"/>
        </w:rPr>
        <w:t>“日常办公费”指标，预期指标值为</w:t>
      </w:r>
      <w:r>
        <w:rPr>
          <w:rFonts w:hint="eastAsia"/>
          <w:color w:val="auto"/>
          <w:highlight w:val="none"/>
          <w:lang w:eastAsia="zh-CN"/>
        </w:rPr>
        <w:t>小于等于</w:t>
      </w:r>
      <w:r>
        <w:rPr>
          <w:rFonts w:hint="eastAsia"/>
          <w:color w:val="auto"/>
          <w:highlight w:val="none"/>
        </w:rPr>
        <w:t>8.0万元。</w:t>
      </w:r>
    </w:p>
    <w:p w14:paraId="3180FD87">
      <w:pPr>
        <w:ind w:firstLine="560"/>
        <w:rPr>
          <w:color w:val="auto"/>
          <w:highlight w:val="none"/>
        </w:rPr>
      </w:pPr>
      <w:r>
        <w:rPr>
          <w:rFonts w:hint="eastAsia"/>
          <w:color w:val="auto"/>
          <w:highlight w:val="none"/>
        </w:rPr>
        <w:t>“党报党刊征订费”指标，预期指标值为</w:t>
      </w:r>
      <w:r>
        <w:rPr>
          <w:rFonts w:hint="eastAsia"/>
          <w:color w:val="auto"/>
          <w:highlight w:val="none"/>
          <w:lang w:eastAsia="zh-CN"/>
        </w:rPr>
        <w:t>小于等于</w:t>
      </w:r>
      <w:r>
        <w:rPr>
          <w:rFonts w:hint="eastAsia"/>
          <w:color w:val="auto"/>
          <w:highlight w:val="none"/>
        </w:rPr>
        <w:t>2.0万元。</w:t>
      </w:r>
    </w:p>
    <w:p w14:paraId="3DFDDC02">
      <w:pPr>
        <w:ind w:firstLine="560"/>
        <w:rPr>
          <w:color w:val="auto"/>
          <w:highlight w:val="none"/>
        </w:rPr>
      </w:pPr>
      <w:r>
        <w:rPr>
          <w:rFonts w:hint="eastAsia"/>
          <w:color w:val="auto"/>
          <w:highlight w:val="none"/>
        </w:rPr>
        <w:t>“劳保费”指标，预期指标值为</w:t>
      </w:r>
      <w:r>
        <w:rPr>
          <w:rFonts w:hint="eastAsia"/>
          <w:color w:val="auto"/>
          <w:highlight w:val="none"/>
          <w:lang w:eastAsia="zh-CN"/>
        </w:rPr>
        <w:t>小于等于</w:t>
      </w:r>
      <w:r>
        <w:rPr>
          <w:rFonts w:hint="eastAsia"/>
          <w:color w:val="auto"/>
          <w:highlight w:val="none"/>
        </w:rPr>
        <w:t>2.0万元。</w:t>
      </w:r>
    </w:p>
    <w:p w14:paraId="6611B303">
      <w:pPr>
        <w:ind w:firstLine="560"/>
        <w:rPr>
          <w:color w:val="auto"/>
          <w:highlight w:val="none"/>
        </w:rPr>
      </w:pPr>
      <w:r>
        <w:rPr>
          <w:rFonts w:hint="eastAsia"/>
          <w:color w:val="auto"/>
          <w:highlight w:val="none"/>
        </w:rPr>
        <w:t>“其他各类支出”指标，预期指标值为</w:t>
      </w:r>
      <w:r>
        <w:rPr>
          <w:rFonts w:hint="eastAsia"/>
          <w:color w:val="auto"/>
          <w:highlight w:val="none"/>
          <w:lang w:eastAsia="zh-CN"/>
        </w:rPr>
        <w:t>小于等于</w:t>
      </w:r>
      <w:r>
        <w:rPr>
          <w:rFonts w:hint="eastAsia"/>
          <w:color w:val="auto"/>
          <w:highlight w:val="none"/>
          <w:lang w:val="en-US" w:eastAsia="zh-CN"/>
        </w:rPr>
        <w:t>4</w:t>
      </w:r>
      <w:r>
        <w:rPr>
          <w:rFonts w:hint="eastAsia"/>
          <w:color w:val="auto"/>
          <w:highlight w:val="none"/>
        </w:rPr>
        <w:t>.0万元。</w:t>
      </w:r>
    </w:p>
    <w:p w14:paraId="5D17E44E">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1CB764A5">
      <w:pPr>
        <w:ind w:firstLine="840" w:firstLineChars="300"/>
        <w:rPr>
          <w:rFonts w:hint="eastAsia"/>
          <w:color w:val="auto"/>
          <w:highlight w:val="none"/>
        </w:rPr>
      </w:pPr>
      <w:r>
        <w:rPr>
          <w:rFonts w:hint="eastAsia"/>
          <w:color w:val="auto"/>
          <w:highlight w:val="none"/>
        </w:rPr>
        <w:t>①经济效益指标</w:t>
      </w:r>
    </w:p>
    <w:p w14:paraId="05D7CA10">
      <w:pPr>
        <w:pStyle w:val="2"/>
        <w:rPr>
          <w:rFonts w:hint="default" w:eastAsia="仿宋_GB2312"/>
          <w:lang w:val="en-US" w:eastAsia="zh-CN"/>
        </w:rPr>
      </w:pPr>
      <w:r>
        <w:rPr>
          <w:rFonts w:hint="eastAsia"/>
          <w:lang w:val="en-US" w:eastAsia="zh-CN"/>
        </w:rPr>
        <w:t>无</w:t>
      </w:r>
    </w:p>
    <w:p w14:paraId="48826371">
      <w:pPr>
        <w:ind w:firstLine="840" w:firstLineChars="300"/>
        <w:rPr>
          <w:color w:val="auto"/>
          <w:highlight w:val="none"/>
        </w:rPr>
      </w:pPr>
      <w:r>
        <w:rPr>
          <w:rFonts w:hint="eastAsia"/>
          <w:color w:val="auto"/>
          <w:highlight w:val="none"/>
        </w:rPr>
        <w:t>②社会效益指标</w:t>
      </w:r>
    </w:p>
    <w:p w14:paraId="1A66AAC2">
      <w:pPr>
        <w:ind w:firstLine="560"/>
        <w:rPr>
          <w:rFonts w:hint="eastAsia"/>
          <w:color w:val="auto"/>
          <w:highlight w:val="none"/>
        </w:rPr>
      </w:pPr>
      <w:r>
        <w:rPr>
          <w:rFonts w:hint="eastAsia"/>
          <w:color w:val="auto"/>
          <w:highlight w:val="none"/>
        </w:rPr>
        <w:t>“加强各阶层群众联系团结”指标，预期指标值为有效加强；</w:t>
      </w:r>
    </w:p>
    <w:p w14:paraId="5395A754">
      <w:pPr>
        <w:ind w:firstLine="560"/>
      </w:pPr>
      <w:r>
        <w:rPr>
          <w:rFonts w:hint="eastAsia"/>
          <w:color w:val="auto"/>
          <w:highlight w:val="none"/>
        </w:rPr>
        <w:t>“提升全县民主协商工作建设”指标，预期指标值为长期</w:t>
      </w:r>
      <w:r>
        <w:rPr>
          <w:rFonts w:hint="eastAsia"/>
          <w:color w:val="auto"/>
          <w:highlight w:val="none"/>
          <w:lang w:val="en-US" w:eastAsia="zh-CN"/>
        </w:rPr>
        <w:t>有效</w:t>
      </w:r>
      <w:r>
        <w:rPr>
          <w:rFonts w:hint="eastAsia"/>
          <w:color w:val="auto"/>
          <w:highlight w:val="none"/>
        </w:rPr>
        <w:t>；</w:t>
      </w:r>
    </w:p>
    <w:p w14:paraId="650716EF">
      <w:pPr>
        <w:ind w:firstLine="840" w:firstLineChars="300"/>
        <w:rPr>
          <w:rFonts w:hint="eastAsia"/>
          <w:color w:val="auto"/>
          <w:highlight w:val="none"/>
        </w:rPr>
      </w:pPr>
      <w:r>
        <w:rPr>
          <w:rFonts w:hint="eastAsia"/>
          <w:color w:val="auto"/>
          <w:highlight w:val="none"/>
        </w:rPr>
        <w:t>③生态效益指标</w:t>
      </w:r>
    </w:p>
    <w:p w14:paraId="1B49A6A4">
      <w:pPr>
        <w:pStyle w:val="2"/>
        <w:rPr>
          <w:rFonts w:hint="eastAsia" w:eastAsia="仿宋_GB2312"/>
          <w:lang w:val="en-US" w:eastAsia="zh-CN"/>
        </w:rPr>
      </w:pPr>
      <w:r>
        <w:rPr>
          <w:rFonts w:hint="eastAsia"/>
          <w:color w:val="auto"/>
          <w:highlight w:val="none"/>
          <w:lang w:val="en-US" w:eastAsia="zh-CN"/>
        </w:rPr>
        <w:t>无</w:t>
      </w:r>
    </w:p>
    <w:p w14:paraId="00E28D5D">
      <w:pPr>
        <w:ind w:firstLine="840" w:firstLineChars="300"/>
        <w:rPr>
          <w:rFonts w:hint="eastAsia"/>
          <w:color w:val="auto"/>
          <w:highlight w:val="none"/>
        </w:rPr>
      </w:pPr>
      <w:r>
        <w:rPr>
          <w:rFonts w:hint="eastAsia"/>
          <w:color w:val="auto"/>
          <w:highlight w:val="none"/>
        </w:rPr>
        <w:t>④可持续影响</w:t>
      </w:r>
    </w:p>
    <w:p w14:paraId="2208AA66">
      <w:pPr>
        <w:pStyle w:val="2"/>
        <w:rPr>
          <w:rFonts w:hint="eastAsia" w:eastAsia="仿宋_GB2312"/>
          <w:lang w:val="en-US" w:eastAsia="zh-CN"/>
        </w:rPr>
      </w:pPr>
      <w:r>
        <w:rPr>
          <w:rFonts w:hint="eastAsia"/>
          <w:color w:val="auto"/>
          <w:highlight w:val="none"/>
          <w:lang w:val="en-US" w:eastAsia="zh-CN"/>
        </w:rPr>
        <w:t>无</w:t>
      </w:r>
    </w:p>
    <w:p w14:paraId="72802D17">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027FBC75">
      <w:pPr>
        <w:ind w:firstLine="840" w:firstLineChars="300"/>
        <w:rPr>
          <w:rFonts w:hint="eastAsia"/>
          <w:color w:val="auto"/>
          <w:highlight w:val="none"/>
        </w:rPr>
      </w:pPr>
      <w:r>
        <w:rPr>
          <w:rFonts w:hint="eastAsia"/>
          <w:color w:val="auto"/>
          <w:highlight w:val="none"/>
        </w:rPr>
        <w:t>①满意度指标</w:t>
      </w:r>
    </w:p>
    <w:p w14:paraId="1CD6F152">
      <w:pPr>
        <w:pStyle w:val="2"/>
        <w:rPr>
          <w:rFonts w:hint="eastAsia" w:eastAsia="仿宋_GB2312"/>
          <w:lang w:val="en-US" w:eastAsia="zh-CN"/>
        </w:rPr>
      </w:pPr>
      <w:r>
        <w:rPr>
          <w:rFonts w:hint="eastAsia"/>
          <w:color w:val="auto"/>
          <w:highlight w:val="none"/>
          <w:lang w:val="en-US" w:eastAsia="zh-CN"/>
        </w:rPr>
        <w:t>无</w:t>
      </w:r>
    </w:p>
    <w:p w14:paraId="53B14E47">
      <w:pPr>
        <w:pStyle w:val="4"/>
        <w:ind w:firstLine="640"/>
        <w:rPr>
          <w:color w:val="auto"/>
          <w:highlight w:val="none"/>
        </w:rPr>
      </w:pPr>
      <w:r>
        <w:rPr>
          <w:rFonts w:hint="eastAsia"/>
          <w:color w:val="auto"/>
          <w:highlight w:val="none"/>
        </w:rPr>
        <w:t>二、绩效评价工作开展情况</w:t>
      </w:r>
    </w:p>
    <w:p w14:paraId="6666C250">
      <w:pPr>
        <w:pStyle w:val="5"/>
        <w:numPr>
          <w:ilvl w:val="0"/>
          <w:numId w:val="4"/>
        </w:numPr>
        <w:ind w:firstLine="643"/>
        <w:rPr>
          <w:rFonts w:ascii="楷体" w:hAnsi="楷体" w:cs="楷体"/>
          <w:color w:val="auto"/>
          <w:szCs w:val="32"/>
          <w:highlight w:val="none"/>
        </w:rPr>
      </w:pPr>
      <w:bookmarkStart w:id="0" w:name="_Toc22922"/>
      <w:bookmarkStart w:id="1" w:name="_Toc480473081"/>
      <w:bookmarkStart w:id="2" w:name="_Toc12868"/>
      <w:bookmarkStart w:id="3" w:name="_Toc5462343"/>
      <w:bookmarkStart w:id="4" w:name="_Toc5258"/>
      <w:bookmarkStart w:id="5" w:name="_Toc26632"/>
      <w:bookmarkStart w:id="6" w:name="_Toc21664"/>
      <w:bookmarkStart w:id="7" w:name="_Toc22169_WPSOffice_Level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598B56F4">
      <w:pPr>
        <w:pStyle w:val="6"/>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3AB2E431">
      <w:pPr>
        <w:ind w:firstLine="560"/>
      </w:pPr>
      <w:r>
        <w:rPr>
          <w:rFonts w:hint="eastAsia"/>
        </w:rPr>
        <w:t>为全面实施预算绩效管理，建立科学、合理的项目支出绩效评价管理体系，提高财政资源配置效率和使用效益，根据</w:t>
      </w:r>
      <w:r>
        <w:rPr>
          <w:rFonts w:hint="eastAsia"/>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w:t>
      </w:r>
      <w:r>
        <w:rPr>
          <w:rFonts w:hint="eastAsia"/>
        </w:rPr>
        <w:t>本次部门项目支出绩效评价工作。通过绩效评价，促进本单位发现问题、总结经验、改进工作</w:t>
      </w:r>
      <w:r>
        <w:rPr>
          <w:rFonts w:hint="eastAsia"/>
          <w:lang w:eastAsia="zh-CN"/>
        </w:rPr>
        <w:t>。</w:t>
      </w:r>
      <w:r>
        <w:rPr>
          <w:rFonts w:hint="eastAsia"/>
          <w:lang w:val="en-US" w:eastAsia="zh-CN"/>
        </w:rPr>
        <w:t>绩效评价</w:t>
      </w:r>
      <w:r>
        <w:rPr>
          <w:rFonts w:hint="eastAsia"/>
        </w:rPr>
        <w:t>旨在</w:t>
      </w:r>
      <w:r>
        <w:rPr>
          <w:rFonts w:hint="eastAsia"/>
          <w:color w:val="auto"/>
        </w:rPr>
        <w:t>评价</w:t>
      </w:r>
      <w:r>
        <w:rPr>
          <w:rFonts w:hint="eastAsia"/>
          <w:color w:val="auto"/>
          <w:lang w:eastAsia="zh-CN"/>
        </w:rPr>
        <w:t>本</w:t>
      </w:r>
      <w:r>
        <w:rPr>
          <w:rFonts w:hint="eastAsia"/>
          <w:color w:val="auto"/>
        </w:rPr>
        <w:t>项目前期</w:t>
      </w:r>
      <w:r>
        <w:rPr>
          <w:rFonts w:hint="eastAsia"/>
        </w:rPr>
        <w:t>审批、实施过程及实施效果，促进预算管理不断完善，加快绩效目标的实现，保证财政资金有效、合理使用，具体绩效评价的目的细分如下：</w:t>
      </w:r>
    </w:p>
    <w:p w14:paraId="0B9DFA22">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14:paraId="1AE38645">
      <w:pPr>
        <w:ind w:firstLine="560"/>
      </w:pPr>
      <w:r>
        <w:rPr>
          <w:rFonts w:hint="eastAsia"/>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08269E62">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2817296D">
      <w:pPr>
        <w:spacing w:line="600" w:lineRule="exact"/>
        <w:ind w:firstLine="560"/>
        <w:rPr>
          <w:rFonts w:hint="eastAsia"/>
        </w:rPr>
      </w:pPr>
      <w:r>
        <w:rPr>
          <w:rFonts w:hint="eastAsia"/>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21970E76">
      <w:pPr>
        <w:pStyle w:val="6"/>
        <w:ind w:firstLine="562"/>
        <w:rPr>
          <w:color w:val="auto"/>
          <w:highlight w:val="none"/>
        </w:rPr>
      </w:pPr>
      <w:r>
        <w:rPr>
          <w:rFonts w:hint="eastAsia"/>
          <w:color w:val="auto"/>
          <w:highlight w:val="none"/>
        </w:rPr>
        <w:t>2.绩效评价的对象和范围</w:t>
      </w:r>
    </w:p>
    <w:p w14:paraId="278D1F77">
      <w:pPr>
        <w:ind w:firstLine="560"/>
      </w:pPr>
      <w:r>
        <w:rPr>
          <w:rFonts w:hint="eastAsia"/>
          <w:b/>
          <w:bCs/>
          <w:color w:val="auto"/>
          <w:highlight w:val="none"/>
          <w:lang w:val="en-US" w:eastAsia="zh-CN"/>
        </w:rPr>
        <w:t>评价对象：</w:t>
      </w:r>
      <w:r>
        <w:rPr>
          <w:rFonts w:hint="eastAsia"/>
        </w:rPr>
        <w:t>此次我单位根据《财政支出绩效评价管理暂行办法》（财预〔2020〕10号）文件要求实施评价工作，本次评价对象为</w:t>
      </w:r>
      <w:r>
        <w:rPr>
          <w:rFonts w:hint="eastAsia"/>
          <w:color w:val="auto"/>
          <w:lang w:val="en-US" w:eastAsia="zh-CN"/>
        </w:rPr>
        <w:t>政协综合业务项目经费</w:t>
      </w:r>
      <w:r>
        <w:rPr>
          <w:rFonts w:hint="eastAsia"/>
        </w:rPr>
        <w:t>，评价核心为项目</w:t>
      </w:r>
      <w:r>
        <w:rPr>
          <w:rFonts w:hint="eastAsia"/>
          <w:lang w:val="en-US" w:eastAsia="zh-CN"/>
        </w:rPr>
        <w:t>的资金投入、产出及效益</w:t>
      </w:r>
      <w:r>
        <w:rPr>
          <w:rFonts w:hint="eastAsia"/>
        </w:rPr>
        <w:t>。</w:t>
      </w:r>
    </w:p>
    <w:p w14:paraId="5AA79C32">
      <w:pPr>
        <w:ind w:firstLine="560"/>
        <w:rPr>
          <w:color w:val="auto"/>
          <w:highlight w:val="none"/>
        </w:rPr>
      </w:pPr>
      <w:r>
        <w:rPr>
          <w:rFonts w:hint="eastAsia"/>
          <w:b/>
          <w:bCs/>
          <w:color w:val="auto"/>
          <w:highlight w:val="none"/>
          <w:lang w:val="en-US" w:eastAsia="zh-CN"/>
        </w:rPr>
        <w:t>评价范围：</w:t>
      </w: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rPr>
        <w:t>方面进行综合绩效评价。</w:t>
      </w:r>
    </w:p>
    <w:p w14:paraId="2ADE21B4">
      <w:pPr>
        <w:pStyle w:val="5"/>
        <w:numPr>
          <w:ilvl w:val="0"/>
          <w:numId w:val="4"/>
        </w:numPr>
        <w:ind w:firstLine="643"/>
        <w:rPr>
          <w:color w:val="auto"/>
          <w:highlight w:val="none"/>
        </w:rPr>
      </w:pPr>
      <w:r>
        <w:rPr>
          <w:rFonts w:hint="eastAsia"/>
          <w:color w:val="auto"/>
          <w:highlight w:val="none"/>
        </w:rPr>
        <w:t>绩效评价原则、评价指标体系、评价方法评价标准</w:t>
      </w:r>
    </w:p>
    <w:p w14:paraId="2DE179B0">
      <w:pPr>
        <w:pStyle w:val="6"/>
        <w:ind w:firstLine="562"/>
        <w:rPr>
          <w:color w:val="auto"/>
          <w:highlight w:val="none"/>
        </w:rPr>
      </w:pPr>
      <w:r>
        <w:rPr>
          <w:rFonts w:hint="eastAsia"/>
          <w:color w:val="auto"/>
          <w:highlight w:val="none"/>
        </w:rPr>
        <w:t>1.绩效评价原则</w:t>
      </w:r>
    </w:p>
    <w:p w14:paraId="57574926">
      <w:pPr>
        <w:ind w:firstLine="560"/>
      </w:pPr>
      <w:bookmarkStart w:id="8" w:name="_Toc428278230"/>
      <w:bookmarkStart w:id="9" w:name="_Toc419984722"/>
      <w:bookmarkStart w:id="10" w:name="_Toc1913"/>
      <w:bookmarkStart w:id="11" w:name="_Toc26131"/>
      <w:r>
        <w:rPr>
          <w:rFonts w:hint="eastAsia"/>
        </w:rPr>
        <w:t>依据《中华人民共和国预算法》《中共 中央国务院关于全面实施预算绩效管理的意见》（中发〔2018〕34号）《项目支出绩效评价管理办法》（财预〔2020〕10号</w:t>
      </w:r>
      <w:r>
        <w:rPr>
          <w:rFonts w:hint="eastAsia"/>
          <w:lang w:eastAsia="zh-CN"/>
        </w:rPr>
        <w:t>）</w:t>
      </w:r>
      <w:r>
        <w:rPr>
          <w:rFonts w:hint="eastAsia"/>
        </w:rPr>
        <w:t>《自治区党委自治区人民政府关于全面实施预算绩效管理的实施意见》（新党发〔2018〕30号）《自治区财政支出绩效评价管理暂行办法》（新财预〔2018〕189号）等要求，绩效评价应遵循如下原则：</w:t>
      </w:r>
    </w:p>
    <w:p w14:paraId="5A9A2766">
      <w:pPr>
        <w:ind w:firstLine="560"/>
      </w:pPr>
      <w:r>
        <w:rPr>
          <w:rFonts w:hint="eastAsia"/>
        </w:rPr>
        <w:t>（1）科学公正。绩效评价应当运用科学合理的方法，按照规范的程序，对项目绩效进行客观、公正的反映。</w:t>
      </w:r>
    </w:p>
    <w:p w14:paraId="206AE980">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2DC9957">
      <w:pPr>
        <w:snapToGrid w:val="0"/>
        <w:ind w:firstLine="560"/>
      </w:pPr>
      <w:r>
        <w:rPr>
          <w:rFonts w:hint="eastAsia"/>
        </w:rPr>
        <w:t>（3）激励约束。绩效评价结果应与预算安排、政策调整、改进管理实质性挂钩，体现奖优罚劣和激励相容导向，有效要安排、低效要压减、无效要问责。</w:t>
      </w:r>
    </w:p>
    <w:p w14:paraId="6B884688">
      <w:pPr>
        <w:snapToGrid w:val="0"/>
        <w:ind w:firstLine="560"/>
      </w:pPr>
      <w:r>
        <w:rPr>
          <w:rFonts w:hint="eastAsia"/>
        </w:rPr>
        <w:t>（4）公开透明。绩效评价结果应依法依规公开，并自觉接受社会监督。</w:t>
      </w:r>
    </w:p>
    <w:p w14:paraId="78E998CE">
      <w:pPr>
        <w:snapToGrid w:val="0"/>
        <w:ind w:firstLine="560"/>
      </w:pPr>
      <w:r>
        <w:rPr>
          <w:rFonts w:hint="eastAsia"/>
        </w:rPr>
        <w:t>根据以上原则</w:t>
      </w:r>
      <w:r>
        <w:rPr>
          <w:rFonts w:hint="eastAsia"/>
          <w:lang w:eastAsia="zh-CN"/>
        </w:rPr>
        <w:t>，</w:t>
      </w:r>
      <w:r>
        <w:rPr>
          <w:rFonts w:hint="eastAsia"/>
        </w:rPr>
        <w:t>绩效评价应遵循如下要求:</w:t>
      </w:r>
    </w:p>
    <w:p w14:paraId="3EF484C0">
      <w:pPr>
        <w:snapToGrid w:val="0"/>
        <w:ind w:firstLine="560"/>
      </w:pPr>
      <w:r>
        <w:rPr>
          <w:rFonts w:hint="eastAsia"/>
        </w:rPr>
        <w:t>（1）在数据采集时</w:t>
      </w:r>
      <w:r>
        <w:rPr>
          <w:rFonts w:hint="eastAsia"/>
          <w:lang w:eastAsia="zh-CN"/>
        </w:rPr>
        <w:t>，</w:t>
      </w:r>
      <w:r>
        <w:rPr>
          <w:rFonts w:hint="eastAsia"/>
        </w:rPr>
        <w:t>采取客观数据</w:t>
      </w:r>
      <w:r>
        <w:rPr>
          <w:rFonts w:hint="eastAsia"/>
          <w:lang w:eastAsia="zh-CN"/>
        </w:rPr>
        <w:t>，</w:t>
      </w:r>
      <w:r>
        <w:rPr>
          <w:rFonts w:hint="eastAsia"/>
        </w:rPr>
        <w:t>主管部门审查、社会中介组织复查</w:t>
      </w:r>
      <w:r>
        <w:rPr>
          <w:rFonts w:hint="eastAsia"/>
          <w:lang w:eastAsia="zh-CN"/>
        </w:rPr>
        <w:t>，</w:t>
      </w:r>
      <w:r>
        <w:rPr>
          <w:rFonts w:hint="eastAsia"/>
        </w:rPr>
        <w:t>与问卷调查相结合的形式</w:t>
      </w:r>
      <w:r>
        <w:rPr>
          <w:rFonts w:hint="eastAsia"/>
          <w:lang w:eastAsia="zh-CN"/>
        </w:rPr>
        <w:t>，</w:t>
      </w:r>
      <w:r>
        <w:rPr>
          <w:rFonts w:hint="eastAsia"/>
        </w:rPr>
        <w:t>以保证各项指标的真实性。</w:t>
      </w:r>
    </w:p>
    <w:p w14:paraId="5208CBE0">
      <w:pPr>
        <w:snapToGrid w:val="0"/>
        <w:ind w:firstLine="560"/>
      </w:pPr>
      <w:r>
        <w:rPr>
          <w:rFonts w:hint="eastAsia"/>
        </w:rPr>
        <w:t>（2）保证评价结果的真实性、公正性</w:t>
      </w:r>
      <w:r>
        <w:rPr>
          <w:rFonts w:hint="eastAsia"/>
          <w:lang w:eastAsia="zh-CN"/>
        </w:rPr>
        <w:t>，</w:t>
      </w:r>
      <w:r>
        <w:rPr>
          <w:rFonts w:hint="eastAsia"/>
        </w:rPr>
        <w:t>提高评价报告的公信力。</w:t>
      </w:r>
    </w:p>
    <w:p w14:paraId="277381F1">
      <w:pPr>
        <w:spacing w:line="600" w:lineRule="exact"/>
        <w:ind w:firstLine="560"/>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14:paraId="23143AEA">
      <w:pPr>
        <w:pStyle w:val="6"/>
        <w:ind w:firstLine="562"/>
        <w:rPr>
          <w:color w:val="auto"/>
          <w:highlight w:val="none"/>
        </w:rPr>
      </w:pPr>
      <w:r>
        <w:rPr>
          <w:rFonts w:hint="eastAsia"/>
          <w:color w:val="auto"/>
          <w:highlight w:val="none"/>
        </w:rPr>
        <w:t>2.绩效评价指标体系</w:t>
      </w:r>
      <w:bookmarkEnd w:id="8"/>
      <w:bookmarkEnd w:id="9"/>
      <w:bookmarkEnd w:id="10"/>
      <w:bookmarkEnd w:id="11"/>
    </w:p>
    <w:p w14:paraId="0F064BB6">
      <w:pPr>
        <w:ind w:firstLine="560"/>
        <w:rPr>
          <w:rFonts w:hint="eastAsia"/>
          <w:lang w:eastAsia="zh-CN"/>
        </w:rPr>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w:t>
      </w:r>
      <w:r>
        <w:rPr>
          <w:rFonts w:hint="eastAsia"/>
          <w:lang w:val="zh-TW" w:eastAsia="zh-CN"/>
        </w:rPr>
        <w:t>，</w:t>
      </w:r>
      <w:r>
        <w:rPr>
          <w:rFonts w:hint="eastAsia"/>
        </w:rPr>
        <w:t>结合项目特点，经与专家组充分协商，设置指标体系结构如下</w:t>
      </w:r>
      <w:r>
        <w:rPr>
          <w:rFonts w:hint="eastAsia"/>
          <w:lang w:val="zh-TW" w:eastAsia="zh-TW"/>
        </w:rPr>
        <w:t>：设置一级指标共</w:t>
      </w:r>
      <w:r>
        <w:rPr>
          <w:rFonts w:hint="eastAsia"/>
          <w:lang w:val="en-US" w:eastAsia="zh-CN"/>
        </w:rPr>
        <w:t>5</w:t>
      </w:r>
      <w:r>
        <w:rPr>
          <w:rFonts w:hint="eastAsia"/>
          <w:lang w:val="zh-TW" w:eastAsia="zh-TW"/>
        </w:rPr>
        <w:t>个，包括：决策指标（2</w:t>
      </w:r>
      <w:r>
        <w:rPr>
          <w:rFonts w:hint="eastAsia"/>
          <w:lang w:val="en-US" w:eastAsia="zh-CN"/>
        </w:rPr>
        <w:t>0分</w:t>
      </w:r>
      <w:r>
        <w:rPr>
          <w:rFonts w:hint="eastAsia"/>
          <w:lang w:val="zh-TW" w:eastAsia="zh-TW"/>
        </w:rPr>
        <w:t>）、过程指标（</w:t>
      </w:r>
      <w:r>
        <w:rPr>
          <w:rFonts w:hint="eastAsia"/>
          <w:lang w:val="en-US" w:eastAsia="zh-CN"/>
        </w:rPr>
        <w:t>20分</w:t>
      </w:r>
      <w:r>
        <w:rPr>
          <w:rFonts w:hint="eastAsia"/>
          <w:lang w:val="zh-TW" w:eastAsia="zh-TW"/>
        </w:rPr>
        <w:t>）、产出指标（</w:t>
      </w:r>
      <w:r>
        <w:rPr>
          <w:rFonts w:hint="eastAsia"/>
          <w:lang w:val="en-US" w:eastAsia="zh-CN"/>
        </w:rPr>
        <w:t>24分</w:t>
      </w:r>
      <w:r>
        <w:rPr>
          <w:rFonts w:hint="eastAsia"/>
          <w:lang w:val="zh-TW" w:eastAsia="zh-TW"/>
        </w:rPr>
        <w:t>）、</w:t>
      </w:r>
      <w:r>
        <w:rPr>
          <w:rFonts w:hint="eastAsia"/>
          <w:lang w:val="en-US" w:eastAsia="zh-CN"/>
        </w:rPr>
        <w:t>成本指标（12分）、</w:t>
      </w:r>
      <w:r>
        <w:rPr>
          <w:rFonts w:hint="eastAsia"/>
          <w:lang w:val="zh-TW" w:eastAsia="zh-TW"/>
        </w:rPr>
        <w:t>效益指标（</w:t>
      </w:r>
      <w:r>
        <w:rPr>
          <w:rFonts w:hint="eastAsia"/>
          <w:lang w:val="en-US" w:eastAsia="zh-CN"/>
        </w:rPr>
        <w:t>24分</w:t>
      </w:r>
      <w:r>
        <w:rPr>
          <w:rFonts w:hint="eastAsia"/>
          <w:lang w:val="zh-TW" w:eastAsia="zh-TW"/>
        </w:rPr>
        <w:t>）</w:t>
      </w:r>
      <w:r>
        <w:rPr>
          <w:rFonts w:hint="eastAsia"/>
          <w:lang w:val="zh-TW" w:eastAsia="zh-CN"/>
        </w:rPr>
        <w:t>，</w:t>
      </w:r>
      <w:r>
        <w:rPr>
          <w:rFonts w:hint="eastAsia"/>
        </w:rPr>
        <w:t>主要围绕资金使用、项目管理、资源配置等方面，客观分析项目的产出</w:t>
      </w:r>
      <w:r>
        <w:rPr>
          <w:rFonts w:hint="eastAsia"/>
          <w:lang w:eastAsia="zh-CN"/>
        </w:rPr>
        <w:t>、</w:t>
      </w:r>
      <w:r>
        <w:rPr>
          <w:rFonts w:hint="eastAsia"/>
        </w:rPr>
        <w:t>效果，从而考察项目预算定额标准的合理性，进而提出完善意见。整个评价框架构成体现从投入、过程到产出、效果和影响的绩效逻辑路径。详细指标体系见“附件</w:t>
      </w:r>
      <w:r>
        <w:rPr>
          <w:rFonts w:hint="eastAsia"/>
          <w:lang w:val="en-US" w:eastAsia="zh-CN"/>
        </w:rPr>
        <w:t>1</w:t>
      </w:r>
      <w:r>
        <w:rPr>
          <w:rFonts w:hint="eastAsia"/>
        </w:rPr>
        <w:t>：项目支出绩效评价</w:t>
      </w:r>
      <w:r>
        <w:rPr>
          <w:rFonts w:hint="eastAsia"/>
          <w:lang w:val="en-US" w:eastAsia="zh-CN"/>
        </w:rPr>
        <w:t>指标</w:t>
      </w:r>
      <w:r>
        <w:rPr>
          <w:rFonts w:hint="eastAsia"/>
        </w:rPr>
        <w:t>体系</w:t>
      </w:r>
      <w:r>
        <w:rPr>
          <w:rFonts w:hint="eastAsia"/>
          <w:lang w:val="en-US" w:eastAsia="zh-CN"/>
        </w:rPr>
        <w:t>表</w:t>
      </w:r>
      <w:r>
        <w:rPr>
          <w:rFonts w:hint="eastAsia"/>
        </w:rPr>
        <w:t>和项目综合得分表”。</w:t>
      </w:r>
    </w:p>
    <w:p w14:paraId="6068381D">
      <w:pPr>
        <w:pStyle w:val="6"/>
        <w:ind w:firstLine="562"/>
        <w:rPr>
          <w:color w:val="auto"/>
          <w:highlight w:val="none"/>
        </w:rPr>
      </w:pPr>
      <w:r>
        <w:rPr>
          <w:rFonts w:hint="eastAsia"/>
          <w:color w:val="auto"/>
          <w:highlight w:val="none"/>
        </w:rPr>
        <w:t>3.评价方法</w:t>
      </w:r>
    </w:p>
    <w:p w14:paraId="76767D0E">
      <w:pPr>
        <w:ind w:firstLine="560"/>
      </w:pPr>
      <w:r>
        <w:rPr>
          <w:rFonts w:hint="eastAsia"/>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0334463">
      <w:pPr>
        <w:ind w:firstLine="560"/>
      </w:pPr>
      <w:r>
        <w:rPr>
          <w:rFonts w:hint="eastAsia"/>
        </w:rPr>
        <w:t>三级指标分析环节：总体采用比较法，同时辅以文献法、成本效益法、因素分析法以及公众评判法，根据不同三级指标类型进行逐项分析。</w:t>
      </w:r>
    </w:p>
    <w:p w14:paraId="26450DB0">
      <w:pPr>
        <w:ind w:firstLine="560"/>
      </w:pPr>
      <w:r>
        <w:t>①</w:t>
      </w:r>
      <w:r>
        <w:rPr>
          <w:rFonts w:hint="eastAsia"/>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58D348B">
      <w:pPr>
        <w:ind w:firstLine="560"/>
        <w:rPr>
          <w:rFonts w:hint="eastAsia"/>
          <w:lang w:val="en-US" w:eastAsia="zh-CN"/>
        </w:rPr>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lang w:val="en-US" w:eastAsia="zh-CN"/>
        </w:rPr>
        <w:t>:</w:t>
      </w:r>
    </w:p>
    <w:p w14:paraId="3B784ACA">
      <w:pPr>
        <w:bidi w:val="0"/>
        <w:rPr>
          <w:rFonts w:hint="eastAsia"/>
          <w:lang w:val="en-US" w:eastAsia="zh-CN"/>
        </w:rPr>
      </w:pPr>
      <w:r>
        <w:rPr>
          <w:rFonts w:hint="eastAsia"/>
        </w:rPr>
        <w:t>立项依据充分性</w:t>
      </w:r>
      <w:r>
        <w:rPr>
          <w:rFonts w:hint="eastAsia"/>
          <w:lang w:eastAsia="zh-CN"/>
        </w:rPr>
        <w:t>：</w:t>
      </w:r>
      <w:r>
        <w:rPr>
          <w:rFonts w:hint="eastAsia"/>
        </w:rPr>
        <w:t>比较法、文献法</w:t>
      </w:r>
      <w:r>
        <w:rPr>
          <w:rFonts w:hint="eastAsia"/>
          <w:lang w:eastAsia="zh-CN"/>
        </w:rPr>
        <w:t>，</w:t>
      </w:r>
      <w:r>
        <w:rPr>
          <w:rFonts w:hint="eastAsia"/>
        </w:rPr>
        <w:t>查找法律法规政策以及规划，对比实际执行内容和政策支持内容是否匹配。</w:t>
      </w:r>
    </w:p>
    <w:p w14:paraId="3ABFD80C">
      <w:pPr>
        <w:pStyle w:val="2"/>
        <w:rPr>
          <w:rFonts w:hint="eastAsia"/>
          <w:lang w:val="en-US" w:eastAsia="zh-CN"/>
        </w:rPr>
      </w:pPr>
      <w:r>
        <w:rPr>
          <w:rFonts w:hint="eastAsia"/>
          <w:lang w:val="en-US" w:eastAsia="zh-CN"/>
        </w:rPr>
        <w:t>立项程序规范性：比较法、文献法，查找相关项目设立的政策和文件要求，对比分析实际执行程序是否按照政策及文件要求执行，分析立项程序的规范性。</w:t>
      </w:r>
    </w:p>
    <w:p w14:paraId="19EB5816">
      <w:pPr>
        <w:pStyle w:val="2"/>
        <w:rPr>
          <w:rFonts w:hint="eastAsia"/>
          <w:lang w:val="en-US" w:eastAsia="zh-CN"/>
        </w:rPr>
      </w:pPr>
      <w:r>
        <w:rPr>
          <w:rFonts w:hint="eastAsia"/>
          <w:lang w:val="en-US" w:eastAsia="zh-CN"/>
        </w:rPr>
        <w:t>绩效目标合理性：比较法，对比分析年初编制项目支出绩效目标表与项目内容的相关性、资金的匹配性等。</w:t>
      </w:r>
    </w:p>
    <w:p w14:paraId="02DA220D">
      <w:pPr>
        <w:pStyle w:val="2"/>
        <w:rPr>
          <w:rFonts w:hint="eastAsia"/>
          <w:lang w:val="en-US" w:eastAsia="zh-CN"/>
        </w:rPr>
      </w:pPr>
      <w:r>
        <w:rPr>
          <w:rFonts w:hint="eastAsia"/>
          <w:lang w:val="en-US" w:eastAsia="zh-CN"/>
        </w:rPr>
        <w:t>绩效指标明确性：比较法，比较分析年初编制项目支出绩效目标表是否符合双七原则，是否可衡量。</w:t>
      </w:r>
    </w:p>
    <w:p w14:paraId="41A3F476">
      <w:pPr>
        <w:pStyle w:val="2"/>
        <w:rPr>
          <w:rFonts w:hint="eastAsia"/>
          <w:lang w:val="en-US" w:eastAsia="zh-CN"/>
        </w:rPr>
      </w:pPr>
      <w:r>
        <w:rPr>
          <w:rFonts w:hint="eastAsia"/>
          <w:lang w:val="en-US" w:eastAsia="zh-CN"/>
        </w:rPr>
        <w:t>预算编制科学性：成本效益分析法，分析在产出一定的情况下，成本取值是否有依据，是否经过询价，是否按照市场最低成本编制。</w:t>
      </w:r>
    </w:p>
    <w:p w14:paraId="0F325999">
      <w:pPr>
        <w:pStyle w:val="2"/>
        <w:rPr>
          <w:rFonts w:hint="eastAsia"/>
          <w:lang w:val="en-US" w:eastAsia="zh-CN"/>
        </w:rPr>
      </w:pPr>
      <w:r>
        <w:rPr>
          <w:rFonts w:hint="eastAsia"/>
          <w:lang w:val="en-US" w:eastAsia="zh-CN"/>
        </w:rPr>
        <w:t>资金分配合理性：因素分析法，综合分析资金的分配依据是否充分，分配金额是否与项目实施单位需求金额一致，</w:t>
      </w:r>
    </w:p>
    <w:p w14:paraId="4AA40A2E">
      <w:pPr>
        <w:pStyle w:val="2"/>
        <w:rPr>
          <w:rFonts w:hint="eastAsia"/>
          <w:lang w:val="en-US" w:eastAsia="zh-CN"/>
        </w:rPr>
      </w:pPr>
      <w:r>
        <w:rPr>
          <w:rFonts w:hint="eastAsia"/>
          <w:lang w:val="en-US" w:eastAsia="zh-CN"/>
        </w:rPr>
        <w:t>资金到位率：比较法，资金到位率预期指标值应为100%，通过实际计算，分析实际完成值和预期指标值之间的差距和原因。</w:t>
      </w:r>
    </w:p>
    <w:p w14:paraId="2D26B2FE">
      <w:pPr>
        <w:pStyle w:val="2"/>
        <w:rPr>
          <w:rFonts w:hint="eastAsia"/>
          <w:lang w:val="en-US" w:eastAsia="zh-CN"/>
        </w:rPr>
      </w:pPr>
      <w:r>
        <w:rPr>
          <w:rFonts w:hint="eastAsia"/>
          <w:lang w:val="en-US" w:eastAsia="zh-CN"/>
        </w:rPr>
        <w:t>预算执行率：比较法，预算执行率预期指标值应为100%，通过实际计算，分析实际完成值和预期指标值之间的差距和原因。</w:t>
      </w:r>
    </w:p>
    <w:p w14:paraId="016096ED">
      <w:pPr>
        <w:pStyle w:val="2"/>
        <w:rPr>
          <w:rFonts w:hint="eastAsia"/>
          <w:lang w:val="en-US" w:eastAsia="zh-CN"/>
        </w:rPr>
      </w:pPr>
      <w:r>
        <w:rPr>
          <w:rFonts w:hint="eastAsia"/>
          <w:lang w:val="en-US" w:eastAsia="zh-CN"/>
        </w:rPr>
        <w:t>资金使用合规性：文献法、实地勘察法，一是查找资金管理办法，包括专项资金管理办法和单位自有资金管理办法；二是通过查账了解具体开支情况，是否专用，是否按照标准支出。</w:t>
      </w:r>
    </w:p>
    <w:p w14:paraId="5C12BEAF">
      <w:pPr>
        <w:pStyle w:val="2"/>
        <w:rPr>
          <w:rFonts w:hint="eastAsia"/>
          <w:lang w:val="en-US" w:eastAsia="zh-CN"/>
        </w:rPr>
      </w:pPr>
      <w:r>
        <w:rPr>
          <w:rFonts w:hint="eastAsia"/>
          <w:lang w:val="en-US" w:eastAsia="zh-CN"/>
        </w:rPr>
        <w:t>管理制度健全性：文献法、比较法，查阅项目实施人员提供的财务和业务管理制度，将已建立的制度与现行的法律法规和政策要求进行对比，分析项目制度的合法性、合规性、完整性。</w:t>
      </w:r>
    </w:p>
    <w:p w14:paraId="7D857DFE">
      <w:pPr>
        <w:pStyle w:val="2"/>
        <w:rPr>
          <w:rFonts w:hint="eastAsia"/>
          <w:lang w:val="en-US" w:eastAsia="zh-CN"/>
        </w:rPr>
      </w:pPr>
      <w:r>
        <w:rPr>
          <w:rFonts w:hint="eastAsia"/>
          <w:lang w:val="en-US" w:eastAsia="zh-CN"/>
        </w:rPr>
        <w:t>制度执行有效性：比较法，结合项目实际实施过程性文件，根据已建设的财务管理制度和项目管理制度综合分析制度执行的有效性。</w:t>
      </w:r>
    </w:p>
    <w:p w14:paraId="52BBF4B2">
      <w:pPr>
        <w:pStyle w:val="2"/>
        <w:rPr>
          <w:rFonts w:hint="eastAsia"/>
          <w:lang w:val="en-US" w:eastAsia="zh-CN"/>
        </w:rPr>
      </w:pPr>
      <w:r>
        <w:rPr>
          <w:rFonts w:hint="eastAsia"/>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1B0D323">
      <w:pPr>
        <w:bidi w:val="0"/>
        <w:rPr>
          <w:rFonts w:hint="eastAsia"/>
          <w:color w:val="FF0000"/>
        </w:rPr>
      </w:pPr>
      <w:r>
        <w:rPr>
          <w:rFonts w:hint="eastAsia"/>
          <w:lang w:val="en-US" w:eastAsia="zh-CN"/>
        </w:rPr>
        <w:t>定性指标：公众评判法，通过问卷及抽样调查等方式评价本项目实施后社会公众对于其实施效果的满意程度。</w:t>
      </w:r>
    </w:p>
    <w:p w14:paraId="23C5F7D6">
      <w:pPr>
        <w:pStyle w:val="6"/>
        <w:ind w:firstLine="562"/>
        <w:rPr>
          <w:color w:val="auto"/>
          <w:highlight w:val="none"/>
        </w:rPr>
      </w:pPr>
      <w:r>
        <w:rPr>
          <w:rFonts w:hint="eastAsia"/>
          <w:color w:val="auto"/>
          <w:highlight w:val="none"/>
        </w:rPr>
        <w:t>4.评价标准</w:t>
      </w:r>
    </w:p>
    <w:p w14:paraId="55A7B4D4">
      <w:pPr>
        <w:ind w:firstLine="560"/>
        <w:rPr>
          <w:color w:val="auto"/>
          <w:highlight w:val="none"/>
        </w:rPr>
      </w:pPr>
      <w:r>
        <w:rPr>
          <w:rFonts w:hint="eastAsia"/>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27CFED1">
      <w:pPr>
        <w:pStyle w:val="5"/>
        <w:numPr>
          <w:ilvl w:val="0"/>
          <w:numId w:val="4"/>
        </w:numPr>
        <w:ind w:firstLine="643"/>
        <w:rPr>
          <w:color w:val="auto"/>
          <w:highlight w:val="none"/>
        </w:rPr>
      </w:pPr>
      <w:r>
        <w:rPr>
          <w:rFonts w:hint="eastAsia"/>
          <w:color w:val="auto"/>
          <w:highlight w:val="none"/>
        </w:rPr>
        <w:t>绩效评价工作过程</w:t>
      </w:r>
    </w:p>
    <w:p w14:paraId="580283A9">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5B4EDE92">
      <w:pPr>
        <w:rPr>
          <w:rFonts w:hint="eastAsia" w:ascii="Times New Roman" w:hAnsi="Times New Roman" w:cs="Times New Roman"/>
          <w:color w:val="auto"/>
          <w:lang w:val="zh-TW" w:eastAsia="zh-TW"/>
        </w:rPr>
      </w:pPr>
      <w:r>
        <w:rPr>
          <w:rFonts w:hint="eastAsia" w:ascii="Times New Roman" w:hAnsi="Times New Roman" w:cs="Times New Roman"/>
          <w:lang w:val="en-US" w:eastAsia="zh-CN"/>
        </w:rPr>
        <w:t>为确保该项目绩效评价的顺利实施，本次评价成立了绩效评价项目小组，主要负责建立联络制度、明确评价责任人、制定评价方案、实施具体评价等工作</w:t>
      </w:r>
      <w:r>
        <w:rPr>
          <w:rFonts w:hint="eastAsia" w:cs="Times New Roman"/>
          <w:lang w:val="en-US" w:eastAsia="zh-CN"/>
        </w:rPr>
        <w:t>。</w:t>
      </w:r>
      <w:r>
        <w:rPr>
          <w:rFonts w:hint="eastAsia"/>
          <w:color w:val="auto"/>
          <w:lang w:val="en-US" w:eastAsia="zh-CN"/>
        </w:rPr>
        <w:t>2024年2月26日，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color w:val="auto"/>
          <w:lang w:val="en-US" w:eastAsia="zh-CN"/>
        </w:rPr>
        <w:t>成员和职责如下：</w:t>
      </w:r>
    </w:p>
    <w:p w14:paraId="08F8D782">
      <w:pPr>
        <w:ind w:firstLine="560"/>
        <w:rPr>
          <w:rFonts w:hint="default"/>
          <w:color w:val="auto"/>
          <w:lang w:val="en-US" w:eastAsia="zh-CN"/>
        </w:rPr>
      </w:pPr>
      <w:r>
        <w:rPr>
          <w:rFonts w:hint="eastAsia"/>
          <w:color w:val="auto"/>
          <w:lang w:val="en-US" w:eastAsia="zh-CN"/>
        </w:rPr>
        <w:t>（1）评价组组长：江华，</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14:paraId="156ECC0B">
      <w:pPr>
        <w:ind w:firstLine="560"/>
        <w:rPr>
          <w:rFonts w:hint="eastAsia"/>
          <w:color w:val="auto"/>
          <w:lang w:val="en-US" w:eastAsia="zh-CN"/>
        </w:rPr>
      </w:pPr>
      <w:r>
        <w:rPr>
          <w:rFonts w:hint="eastAsia"/>
          <w:color w:val="auto"/>
          <w:lang w:val="en-US" w:eastAsia="zh-CN"/>
        </w:rPr>
        <w:t>（2）评价组成员：王锦秀，</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14:paraId="4E10DD74">
      <w:pPr>
        <w:ind w:firstLine="560"/>
        <w:rPr>
          <w:rFonts w:hint="eastAsia" w:ascii="Times New Roman" w:hAnsi="Times New Roman" w:cs="Times New Roman"/>
          <w:color w:val="auto"/>
          <w:lang w:val="en-US" w:eastAsia="zh-CN"/>
        </w:rPr>
      </w:pPr>
      <w:r>
        <w:rPr>
          <w:rFonts w:hint="eastAsia"/>
          <w:color w:val="auto"/>
          <w:lang w:val="en-US" w:eastAsia="zh-CN"/>
        </w:rPr>
        <w:t>（3）评价组成员：罗天寿，</w:t>
      </w:r>
      <w:r>
        <w:rPr>
          <w:rFonts w:hint="eastAsia"/>
          <w:color w:val="auto"/>
        </w:rPr>
        <w:t>主要负责现场调研工作，完成收集整理资料、审核数据、填报绩效评价内容等工作</w:t>
      </w:r>
      <w:r>
        <w:rPr>
          <w:rFonts w:hint="eastAsia"/>
          <w:color w:val="auto"/>
          <w:lang w:val="en-US" w:eastAsia="zh-CN"/>
        </w:rPr>
        <w:t>。</w:t>
      </w:r>
    </w:p>
    <w:p w14:paraId="2854F9A6">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4D37195B">
      <w:pPr>
        <w:rPr>
          <w:rFonts w:hint="eastAsia" w:ascii="Times New Roman" w:hAnsi="Times New Roman" w:cs="Times New Roman"/>
          <w:color w:val="auto"/>
          <w:highlight w:val="none"/>
          <w:lang w:val="en-US" w:eastAsia="zh-CN"/>
        </w:rPr>
      </w:pPr>
      <w:r>
        <w:rPr>
          <w:rFonts w:hint="eastAsia"/>
          <w:b w:val="0"/>
          <w:bCs w:val="0"/>
          <w:color w:val="auto"/>
          <w:lang w:eastAsia="zh-CN"/>
        </w:rPr>
        <w:t>202</w:t>
      </w:r>
      <w:r>
        <w:rPr>
          <w:rFonts w:hint="eastAsia"/>
          <w:b w:val="0"/>
          <w:bCs w:val="0"/>
          <w:color w:val="auto"/>
          <w:lang w:val="en-US" w:eastAsia="zh-CN"/>
        </w:rPr>
        <w:t>4</w:t>
      </w:r>
      <w:r>
        <w:rPr>
          <w:rFonts w:hint="eastAsia"/>
          <w:b w:val="0"/>
          <w:bCs w:val="0"/>
          <w:color w:val="auto"/>
          <w:lang w:eastAsia="zh-CN"/>
        </w:rPr>
        <w:t>年</w:t>
      </w:r>
      <w:r>
        <w:rPr>
          <w:rFonts w:hint="eastAsia"/>
          <w:b w:val="0"/>
          <w:bCs w:val="0"/>
          <w:color w:val="auto"/>
          <w:lang w:val="en-US" w:eastAsia="zh-CN"/>
        </w:rPr>
        <w:t>2</w:t>
      </w:r>
      <w:r>
        <w:rPr>
          <w:rFonts w:hint="eastAsia"/>
          <w:b w:val="0"/>
          <w:bCs w:val="0"/>
          <w:color w:val="auto"/>
          <w:lang w:eastAsia="zh-CN"/>
        </w:rPr>
        <w:t>月</w:t>
      </w:r>
      <w:r>
        <w:rPr>
          <w:rFonts w:hint="eastAsia"/>
          <w:b w:val="0"/>
          <w:bCs w:val="0"/>
          <w:color w:val="auto"/>
          <w:lang w:val="en-US" w:eastAsia="zh-CN"/>
        </w:rPr>
        <w:t>28</w:t>
      </w:r>
      <w:r>
        <w:rPr>
          <w:rFonts w:hint="eastAsia"/>
          <w:b w:val="0"/>
          <w:bCs w:val="0"/>
          <w:color w:val="auto"/>
          <w:lang w:eastAsia="zh-CN"/>
        </w:rPr>
        <w:t>日-</w:t>
      </w:r>
      <w:r>
        <w:rPr>
          <w:rFonts w:hint="eastAsia"/>
          <w:b w:val="0"/>
          <w:bCs w:val="0"/>
          <w:color w:val="auto"/>
          <w:lang w:val="en-US" w:eastAsia="zh-CN"/>
        </w:rPr>
        <w:t>3</w:t>
      </w:r>
      <w:r>
        <w:rPr>
          <w:rFonts w:hint="eastAsia"/>
          <w:b w:val="0"/>
          <w:bCs w:val="0"/>
          <w:color w:val="auto"/>
          <w:lang w:eastAsia="zh-CN"/>
        </w:rPr>
        <w:t>月</w:t>
      </w:r>
      <w:r>
        <w:rPr>
          <w:rFonts w:hint="eastAsia"/>
          <w:b w:val="0"/>
          <w:bCs w:val="0"/>
          <w:color w:val="auto"/>
          <w:lang w:val="en-US" w:eastAsia="zh-CN"/>
        </w:rPr>
        <w:t>5</w:t>
      </w:r>
      <w:r>
        <w:rPr>
          <w:rFonts w:hint="eastAsia"/>
          <w:b w:val="0"/>
          <w:bCs w:val="0"/>
          <w:color w:val="auto"/>
          <w:lang w:eastAsia="zh-CN"/>
        </w:rPr>
        <w:t>日，</w:t>
      </w:r>
      <w:r>
        <w:rPr>
          <w:rFonts w:hint="eastAsia"/>
          <w:color w:val="auto"/>
          <w:lang w:eastAsia="zh-CN"/>
        </w:rPr>
        <w:t>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14:paraId="0DC74F95">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444230AA">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34809AC1">
      <w:pPr>
        <w:bidi w:val="0"/>
        <w:rPr>
          <w:rFonts w:hint="eastAsia" w:ascii="Times New Roman" w:hAnsi="Times New Roman" w:cs="Times New Roman"/>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6</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14:paraId="556F45EC">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01C467CD">
      <w:pPr>
        <w:rPr>
          <w:rFonts w:hint="eastAsia" w:ascii="Times New Roman" w:hAnsi="Times New Roman" w:cs="Times New Roman"/>
          <w:lang w:val="en-US" w:eastAsia="zh-CN"/>
        </w:rPr>
      </w:pPr>
      <w:bookmarkStart w:id="12" w:name="_Toc5055"/>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lang w:val="en-US" w:eastAsia="zh-CN"/>
        </w:rPr>
        <w:t>绩效评价项目小组依照整理、分析后的项目材料、数据资料，依据评价形成的初步结论，按照</w:t>
      </w:r>
      <w:r>
        <w:rPr>
          <w:rFonts w:hint="eastAsia" w:cs="Times New Roman"/>
          <w:lang w:val="en-US" w:eastAsia="zh-CN"/>
        </w:rPr>
        <w:t>绩效系统中统一</w:t>
      </w:r>
      <w:r>
        <w:rPr>
          <w:rFonts w:hint="eastAsia" w:ascii="Times New Roman" w:hAnsi="Times New Roman" w:cs="Times New Roman"/>
          <w:lang w:val="en-US" w:eastAsia="zh-CN"/>
        </w:rPr>
        <w:t>的格式和内容要求撰写绩效评价初步报告，最终形成评价结果。</w:t>
      </w:r>
    </w:p>
    <w:bookmarkEnd w:id="12"/>
    <w:p w14:paraId="014955EF">
      <w:pPr>
        <w:pStyle w:val="6"/>
        <w:ind w:firstLine="562"/>
        <w:rPr>
          <w:rFonts w:hint="eastAsia"/>
        </w:rPr>
      </w:pPr>
      <w:r>
        <w:rPr>
          <w:rFonts w:hint="eastAsia"/>
          <w:lang w:val="en-US" w:eastAsia="zh-CN"/>
        </w:rPr>
        <w:t>4.</w:t>
      </w:r>
      <w:r>
        <w:rPr>
          <w:rFonts w:hint="eastAsia"/>
        </w:rPr>
        <w:t>问题整改</w:t>
      </w:r>
    </w:p>
    <w:p w14:paraId="1C0FA645">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7CF36AA1">
      <w:pPr>
        <w:pStyle w:val="6"/>
        <w:bidi w:val="0"/>
        <w:rPr>
          <w:rFonts w:hint="eastAsia"/>
          <w:lang w:val="en-US" w:eastAsia="zh-CN"/>
        </w:rPr>
      </w:pPr>
      <w:r>
        <w:rPr>
          <w:rFonts w:hint="eastAsia"/>
          <w:lang w:val="en-US" w:eastAsia="zh-CN"/>
        </w:rPr>
        <w:t>5.归集档案</w:t>
      </w:r>
    </w:p>
    <w:p w14:paraId="5C0B18CE">
      <w:pPr>
        <w:bidi w:val="0"/>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r>
        <w:rPr>
          <w:rFonts w:hint="eastAsia"/>
        </w:rPr>
        <w:t>　</w:t>
      </w:r>
    </w:p>
    <w:p w14:paraId="50C97911">
      <w:pPr>
        <w:pStyle w:val="4"/>
        <w:numPr>
          <w:ilvl w:val="0"/>
          <w:numId w:val="5"/>
        </w:numPr>
        <w:ind w:firstLine="640"/>
        <w:rPr>
          <w:color w:val="auto"/>
          <w:highlight w:val="none"/>
        </w:rPr>
      </w:pPr>
      <w:r>
        <w:rPr>
          <w:rFonts w:hint="eastAsia"/>
          <w:color w:val="auto"/>
          <w:highlight w:val="none"/>
        </w:rPr>
        <w:t>综合评价情况及评价结论</w:t>
      </w:r>
    </w:p>
    <w:p w14:paraId="493A7510">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27DC0955">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2C9F8AE9">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单位或地方实际相适应</w:t>
      </w:r>
      <w:r>
        <w:rPr>
          <w:rFonts w:hint="eastAsia"/>
          <w:color w:val="auto"/>
          <w:highlight w:val="none"/>
        </w:rPr>
        <w:t xml:space="preserve">。 </w:t>
      </w:r>
    </w:p>
    <w:p w14:paraId="7057D397">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highlight w:val="none"/>
        </w:rPr>
        <w:t>。</w:t>
      </w:r>
    </w:p>
    <w:p w14:paraId="1986B9A0">
      <w:pPr>
        <w:bidi w:val="0"/>
        <w:rPr>
          <w:rFonts w:hint="eastAsia" w:ascii="仿宋_GB2312" w:hAnsi="仿宋_GB2312" w:eastAsia="仿宋_GB2312" w:cs="仿宋_GB2312"/>
          <w:b w:val="0"/>
          <w:bCs w:val="0"/>
          <w:color w:val="auto"/>
          <w:sz w:val="28"/>
          <w:szCs w:val="28"/>
          <w:highlight w:val="none"/>
          <w:lang w:val="en-US" w:eastAsia="zh-CN"/>
        </w:rPr>
      </w:pPr>
      <w:r>
        <w:rPr>
          <w:rFonts w:hint="eastAsia"/>
          <w:color w:val="auto"/>
          <w:highlight w:val="none"/>
          <w:lang w:eastAsia="zh-CN"/>
        </w:rPr>
        <w:t>项目产出方面：</w:t>
      </w:r>
      <w:r>
        <w:rPr>
          <w:rFonts w:hint="eastAsia" w:ascii="仿宋_GB2312" w:hAnsi="仿宋_GB2312" w:eastAsia="仿宋_GB2312" w:cs="仿宋_GB2312"/>
          <w:b w:val="0"/>
          <w:bCs w:val="0"/>
          <w:color w:val="auto"/>
          <w:sz w:val="28"/>
          <w:szCs w:val="28"/>
          <w:highlight w:val="none"/>
          <w:lang w:val="en-US" w:eastAsia="zh-CN"/>
        </w:rPr>
        <w:t>本项目已完成委员调研次数4次，形成调研报告4份，保障了托克逊经济民生方面的发展；完成质量100%，按照预期确保了调研工作顺利完成。</w:t>
      </w:r>
    </w:p>
    <w:p w14:paraId="0F9492ED">
      <w:pPr>
        <w:bidi w:val="0"/>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已完成法院、检察院听证会议、活动2次，保障了政协委员参与公检法司法工作开展；</w:t>
      </w:r>
    </w:p>
    <w:p w14:paraId="5EC45AE0">
      <w:pPr>
        <w:bidi w:val="0"/>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已完成民生提案21件，保障了我县民生发展，增添了政协智慧。</w:t>
      </w:r>
    </w:p>
    <w:p w14:paraId="2C5E95A3">
      <w:pPr>
        <w:bidi w:val="0"/>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已完成相关设施设备维修10件，保障了我单位办公设施的正常运转。</w:t>
      </w:r>
    </w:p>
    <w:p w14:paraId="6C54B52B">
      <w:pPr>
        <w:bidi w:val="0"/>
        <w:rPr>
          <w:rFonts w:hint="eastAsia" w:ascii="仿宋_GB2312" w:hAnsi="仿宋_GB2312" w:eastAsia="仿宋_GB2312" w:cs="仿宋_GB2312"/>
          <w:b w:val="0"/>
          <w:bCs w:val="0"/>
          <w:color w:val="auto"/>
          <w:sz w:val="28"/>
          <w:szCs w:val="28"/>
          <w:highlight w:val="none"/>
          <w:lang w:val="en-US" w:eastAsia="zh-CN"/>
        </w:rPr>
      </w:pPr>
      <w:r>
        <w:rPr>
          <w:rFonts w:hint="eastAsia"/>
          <w:color w:val="auto"/>
          <w:highlight w:val="none"/>
          <w:lang w:eastAsia="zh-CN"/>
        </w:rPr>
        <w:t>项目效益方面：</w:t>
      </w:r>
      <w:r>
        <w:rPr>
          <w:rFonts w:hint="eastAsia" w:ascii="仿宋_GB2312" w:hAnsi="仿宋_GB2312" w:eastAsia="仿宋_GB2312" w:cs="仿宋_GB2312"/>
          <w:b w:val="0"/>
          <w:bCs w:val="0"/>
          <w:color w:val="auto"/>
          <w:sz w:val="28"/>
          <w:szCs w:val="28"/>
          <w:highlight w:val="none"/>
          <w:lang w:val="en-US" w:eastAsia="zh-CN"/>
        </w:rPr>
        <w:t>本项目的实施，为加强我县各阶层委员群众联系交流提供了政协平台，为提升我县民主协商工作奠定了基础。</w:t>
      </w:r>
    </w:p>
    <w:p w14:paraId="2D90DFFD">
      <w:pPr>
        <w:pStyle w:val="5"/>
        <w:bidi w:val="0"/>
        <w:ind w:left="0" w:leftChars="0" w:firstLine="643" w:firstLineChars="200"/>
        <w:rPr>
          <w:rFonts w:hint="eastAsia"/>
          <w:color w:val="auto"/>
          <w:highlight w:val="none"/>
        </w:rPr>
      </w:pPr>
      <w:r>
        <w:rPr>
          <w:rFonts w:hint="eastAsia"/>
          <w:color w:val="auto"/>
          <w:highlight w:val="none"/>
        </w:rPr>
        <w:t>（二）综合评价结论</w:t>
      </w:r>
    </w:p>
    <w:bookmarkEnd w:id="14"/>
    <w:p w14:paraId="42AAC6CA">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88.74分，绩效评级为“良好”。综合评价结论如下：本项目决策指标共设置6个，满分20分，得分</w:t>
      </w:r>
      <w:r>
        <w:rPr>
          <w:rFonts w:hint="eastAsia"/>
          <w:color w:val="auto"/>
          <w:lang w:val="en-US" w:eastAsia="zh-CN"/>
        </w:rPr>
        <w:t>20分，</w:t>
      </w:r>
      <w:r>
        <w:rPr>
          <w:rFonts w:hint="eastAsia"/>
          <w:color w:val="auto"/>
          <w:highlight w:val="none"/>
          <w:lang w:val="en-US" w:eastAsia="zh-CN"/>
        </w:rPr>
        <w:t>得分率100%；项目过程指标共设置5个，满分20分，得</w:t>
      </w:r>
      <w:r>
        <w:rPr>
          <w:rFonts w:hint="eastAsia"/>
          <w:color w:val="auto"/>
          <w:lang w:val="en-US" w:eastAsia="zh-CN"/>
        </w:rPr>
        <w:t>分17.39分，</w:t>
      </w:r>
      <w:r>
        <w:rPr>
          <w:rFonts w:hint="eastAsia"/>
          <w:color w:val="auto"/>
          <w:highlight w:val="none"/>
          <w:lang w:val="en-US" w:eastAsia="zh-CN"/>
        </w:rPr>
        <w:t>得分率86.94%；项目产出指标共设置9个，满分24分，得</w:t>
      </w:r>
      <w:r>
        <w:rPr>
          <w:rFonts w:hint="eastAsia"/>
          <w:color w:val="auto"/>
          <w:lang w:val="en-US" w:eastAsia="zh-CN"/>
        </w:rPr>
        <w:t>分24分，</w:t>
      </w:r>
      <w:r>
        <w:rPr>
          <w:rFonts w:hint="eastAsia"/>
          <w:color w:val="auto"/>
          <w:highlight w:val="none"/>
          <w:lang w:val="en-US" w:eastAsia="zh-CN"/>
        </w:rPr>
        <w:t>得分率100%；</w:t>
      </w:r>
      <w:r>
        <w:rPr>
          <w:rFonts w:hint="eastAsia"/>
          <w:color w:val="auto"/>
          <w:lang w:val="en-US" w:eastAsia="zh-CN"/>
        </w:rPr>
        <w:t>项目成本指标共设置11个，满分12分，得分3.35分，得分率27.92%；项目效益指标共设置2个，满分24分，得分12分，得分率100.00%。</w:t>
      </w:r>
    </w:p>
    <w:p w14:paraId="2A908CA0">
      <w:pPr>
        <w:pStyle w:val="4"/>
        <w:numPr>
          <w:ilvl w:val="0"/>
          <w:numId w:val="5"/>
        </w:numPr>
        <w:ind w:firstLine="640"/>
        <w:rPr>
          <w:rFonts w:hint="eastAsia"/>
          <w:color w:val="auto"/>
          <w:highlight w:val="none"/>
        </w:rPr>
      </w:pPr>
      <w:r>
        <w:rPr>
          <w:rFonts w:hint="eastAsia"/>
          <w:color w:val="auto"/>
          <w:highlight w:val="none"/>
        </w:rPr>
        <w:t>绩效评价指标分析</w:t>
      </w:r>
    </w:p>
    <w:p w14:paraId="03A7CEA5">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32E867C3">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00D4A9B7">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6CA634E1">
      <w:pPr>
        <w:bidi w:val="0"/>
        <w:rPr>
          <w:rFonts w:hint="eastAsia"/>
          <w:b/>
          <w:bCs/>
          <w:color w:val="auto"/>
          <w:highlight w:val="none"/>
        </w:rPr>
      </w:pPr>
      <w:r>
        <w:rPr>
          <w:rFonts w:hint="eastAsia"/>
          <w:b/>
          <w:bCs/>
          <w:color w:val="auto"/>
          <w:highlight w:val="none"/>
        </w:rPr>
        <w:t>（1）立项依据充分性：</w:t>
      </w:r>
    </w:p>
    <w:p w14:paraId="22F1A3A7">
      <w:pPr>
        <w:bidi w:val="0"/>
        <w:rPr>
          <w:rFonts w:hint="eastAsia"/>
          <w:color w:val="auto"/>
          <w:highlight w:val="none"/>
        </w:rPr>
      </w:pPr>
      <w:r>
        <w:rPr>
          <w:rFonts w:hint="eastAsia"/>
          <w:color w:val="auto"/>
          <w:highlight w:val="none"/>
        </w:rPr>
        <w:t>项目立项符合《</w:t>
      </w:r>
      <w:r>
        <w:rPr>
          <w:rFonts w:hint="eastAsia"/>
          <w:color w:val="auto"/>
          <w:highlight w:val="none"/>
          <w:lang w:val="en-US" w:eastAsia="zh-CN"/>
        </w:rPr>
        <w:t>中国人民政治协商会议章程</w:t>
      </w:r>
      <w:r>
        <w:rPr>
          <w:rFonts w:hint="eastAsia"/>
          <w:color w:val="auto"/>
          <w:highlight w:val="none"/>
        </w:rPr>
        <w:t>》</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中国人民政治协商会议组织法</w:t>
      </w:r>
      <w:r>
        <w:rPr>
          <w:rFonts w:hint="eastAsia"/>
          <w:color w:val="auto"/>
          <w:highlight w:val="none"/>
        </w:rPr>
        <w:t>》等国家法律法规关于</w:t>
      </w:r>
      <w:r>
        <w:rPr>
          <w:rFonts w:hint="eastAsia"/>
          <w:color w:val="auto"/>
          <w:highlight w:val="none"/>
          <w:lang w:val="en-US" w:eastAsia="zh-CN"/>
        </w:rPr>
        <w:t>政协工作</w:t>
      </w:r>
      <w:r>
        <w:rPr>
          <w:rFonts w:hint="eastAsia"/>
          <w:color w:val="auto"/>
          <w:highlight w:val="none"/>
        </w:rPr>
        <w:t>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政协会议、委员活动等</w:t>
      </w:r>
      <w:r>
        <w:rPr>
          <w:rFonts w:hint="eastAsia"/>
          <w:color w:val="auto"/>
          <w:highlight w:val="none"/>
        </w:rPr>
        <w:t>工作这一部门职责范围相符，属于部门履职所需；根据《财政资金直接支付申请书》，本项目资金性质为</w:t>
      </w:r>
      <w:r>
        <w:rPr>
          <w:rFonts w:hint="eastAsia"/>
          <w:color w:val="auto"/>
          <w:highlight w:val="none"/>
          <w:lang w:val="en-US" w:eastAsia="zh-CN"/>
        </w:rPr>
        <w:t>县级项目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2010204政协会议</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其他商品和服务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2F00E78F">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1FF89782">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立项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单位按照程序向县财政局提交了政协综合业务项目经费申请报告、项目资金明细表等相关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44544150">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1357BA3B">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347F8712">
      <w:pPr>
        <w:ind w:firstLine="560"/>
        <w:rPr>
          <w:rFonts w:hint="eastAsia"/>
          <w:color w:val="auto"/>
          <w:highlight w:val="none"/>
          <w:lang w:eastAsia="zh-CN"/>
        </w:rPr>
      </w:pPr>
      <w:r>
        <w:rPr>
          <w:rFonts w:hint="eastAsia"/>
          <w:color w:val="auto"/>
          <w:highlight w:val="none"/>
        </w:rPr>
        <w:t>①本项目已设置年度绩效目标，具体内容为</w:t>
      </w:r>
      <w:r>
        <w:rPr>
          <w:rFonts w:hint="eastAsia"/>
          <w:color w:val="auto"/>
          <w:highlight w:val="none"/>
          <w:lang w:eastAsia="zh-CN"/>
        </w:rPr>
        <w:t>：</w:t>
      </w:r>
    </w:p>
    <w:p w14:paraId="260F1E85">
      <w:pPr>
        <w:bidi w:val="0"/>
        <w:rPr>
          <w:rFonts w:hint="eastAsia"/>
          <w:color w:val="auto"/>
          <w:highlight w:val="none"/>
          <w:lang w:val="en-US" w:eastAsia="zh-CN"/>
        </w:rPr>
      </w:pPr>
      <w:r>
        <w:rPr>
          <w:rFonts w:hint="eastAsia"/>
          <w:color w:val="auto"/>
          <w:highlight w:val="none"/>
          <w:lang w:val="en-US" w:eastAsia="zh-CN"/>
        </w:rPr>
        <w:t>1.保障2023年政协机关正常办公，保障政协常委会能正常运转。</w:t>
      </w:r>
    </w:p>
    <w:p w14:paraId="2A6C4DFF">
      <w:pPr>
        <w:bidi w:val="0"/>
        <w:rPr>
          <w:rFonts w:hint="eastAsia"/>
          <w:color w:val="auto"/>
          <w:highlight w:val="none"/>
          <w:lang w:val="en-US" w:eastAsia="zh-CN"/>
        </w:rPr>
      </w:pPr>
      <w:r>
        <w:rPr>
          <w:rFonts w:hint="eastAsia"/>
          <w:color w:val="auto"/>
          <w:highlight w:val="none"/>
          <w:lang w:val="en-US" w:eastAsia="zh-CN"/>
        </w:rPr>
        <w:t xml:space="preserve"> 2.保障2023年密切联系政协委员，广交各界人士，巩固和发展爱国统一战线，反应社情民意，建言献策、文史资料收集、日常维修、订阅报刊等日常工作。</w:t>
      </w:r>
    </w:p>
    <w:p w14:paraId="7839D75E">
      <w:pPr>
        <w:bidi w:val="0"/>
        <w:rPr>
          <w:rFonts w:hint="eastAsia"/>
          <w:color w:val="auto"/>
          <w:highlight w:val="none"/>
          <w:lang w:val="en-US" w:eastAsia="zh-CN"/>
        </w:rPr>
      </w:pPr>
      <w:r>
        <w:rPr>
          <w:rFonts w:hint="eastAsia"/>
          <w:color w:val="auto"/>
          <w:highlight w:val="none"/>
          <w:lang w:val="en-US" w:eastAsia="zh-CN"/>
        </w:rPr>
        <w:t>3.保障2023年政协委员视察、调研次数不低于3次，民生类提案数量不低于4件，法院、检察院听证会议、活动参与次数不低于2次。</w:t>
      </w:r>
    </w:p>
    <w:p w14:paraId="714B5930">
      <w:pPr>
        <w:bidi w:val="0"/>
        <w:rPr>
          <w:rFonts w:hint="eastAsia"/>
          <w:color w:val="auto"/>
          <w:highlight w:val="none"/>
          <w:lang w:val="en-US" w:eastAsia="zh-CN"/>
        </w:rPr>
      </w:pPr>
      <w:r>
        <w:rPr>
          <w:rFonts w:hint="eastAsia"/>
          <w:color w:val="auto"/>
          <w:highlight w:val="none"/>
          <w:lang w:val="en-US" w:eastAsia="zh-CN"/>
        </w:rPr>
        <w:t>4.完成县委交办的其他工作，配合好政府做好2023年度政协委员提案的收集、整理、办理、督导工作。</w:t>
      </w:r>
    </w:p>
    <w:p w14:paraId="709D9CF4">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66FDC62F">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14:paraId="60697FE2">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40</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40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4E47DEAC">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15D3A399">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42B6D154">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7EF8CF04">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14:paraId="06244564">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14:paraId="60764B21">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7599AF27">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14:paraId="61865DE1">
      <w:pPr>
        <w:pStyle w:val="6"/>
        <w:bidi w:val="0"/>
        <w:rPr>
          <w:color w:val="auto"/>
          <w:highlight w:val="none"/>
        </w:rPr>
      </w:pPr>
      <w:r>
        <w:rPr>
          <w:rFonts w:hint="eastAsia"/>
          <w:color w:val="auto"/>
          <w:highlight w:val="none"/>
          <w:lang w:val="en-US" w:eastAsia="zh-CN"/>
        </w:rPr>
        <w:t>3.资金投入情况分析</w:t>
      </w:r>
    </w:p>
    <w:p w14:paraId="3823C5CF">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3C291A10">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25A156B1">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40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政协综合业务项目经费</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14:paraId="7713935B">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622C8AE5">
      <w:pPr>
        <w:numPr>
          <w:ilvl w:val="0"/>
          <w:numId w:val="1"/>
        </w:numPr>
        <w:ind w:firstLine="562"/>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w:t>
      </w:r>
      <w:r>
        <w:rPr>
          <w:rFonts w:hint="eastAsia"/>
          <w:b w:val="0"/>
          <w:bCs w:val="0"/>
          <w:color w:val="auto"/>
          <w:highlight w:val="none"/>
        </w:rPr>
        <w:t>支付</w:t>
      </w:r>
      <w:r>
        <w:rPr>
          <w:rFonts w:hint="eastAsia"/>
          <w:b w:val="0"/>
          <w:bCs w:val="0"/>
          <w:color w:val="auto"/>
          <w:highlight w:val="none"/>
          <w:lang w:val="en-US" w:eastAsia="zh-CN"/>
        </w:rPr>
        <w:t>政协委员住宿费</w:t>
      </w:r>
      <w:r>
        <w:rPr>
          <w:rFonts w:hint="eastAsia"/>
          <w:b w:val="0"/>
          <w:bCs w:val="0"/>
          <w:color w:val="auto"/>
          <w:highlight w:val="none"/>
        </w:rPr>
        <w:t>费用</w:t>
      </w:r>
      <w:r>
        <w:rPr>
          <w:rFonts w:hint="eastAsia"/>
          <w:b w:val="0"/>
          <w:bCs w:val="0"/>
          <w:color w:val="auto"/>
          <w:highlight w:val="none"/>
          <w:lang w:val="en-US" w:eastAsia="zh-CN"/>
        </w:rPr>
        <w:t>0.4万元</w:t>
      </w:r>
      <w:r>
        <w:rPr>
          <w:rFonts w:hint="eastAsia"/>
          <w:b w:val="0"/>
          <w:bCs w:val="0"/>
          <w:color w:val="auto"/>
          <w:highlight w:val="none"/>
          <w:lang w:eastAsia="zh-CN"/>
        </w:rPr>
        <w:t>；</w:t>
      </w:r>
      <w:r>
        <w:rPr>
          <w:rFonts w:hint="eastAsia"/>
          <w:b w:val="0"/>
          <w:bCs w:val="0"/>
          <w:color w:val="auto"/>
          <w:highlight w:val="none"/>
        </w:rPr>
        <w:t>会议餐费费用</w:t>
      </w:r>
      <w:r>
        <w:rPr>
          <w:rFonts w:hint="eastAsia"/>
          <w:b w:val="0"/>
          <w:bCs w:val="0"/>
          <w:color w:val="auto"/>
          <w:highlight w:val="none"/>
          <w:lang w:val="en-US" w:eastAsia="zh-CN"/>
        </w:rPr>
        <w:t>2.4</w:t>
      </w:r>
      <w:r>
        <w:rPr>
          <w:rFonts w:hint="eastAsia"/>
          <w:b w:val="0"/>
          <w:bCs w:val="0"/>
          <w:color w:val="auto"/>
          <w:highlight w:val="none"/>
        </w:rPr>
        <w:t>万元</w:t>
      </w:r>
      <w:r>
        <w:rPr>
          <w:rFonts w:hint="eastAsia"/>
          <w:b w:val="0"/>
          <w:bCs w:val="0"/>
          <w:color w:val="auto"/>
          <w:highlight w:val="none"/>
          <w:lang w:eastAsia="zh-CN"/>
        </w:rPr>
        <w:t>；会议文印资料费</w:t>
      </w:r>
      <w:r>
        <w:rPr>
          <w:rFonts w:hint="eastAsia"/>
          <w:b w:val="0"/>
          <w:bCs w:val="0"/>
          <w:color w:val="auto"/>
          <w:highlight w:val="none"/>
        </w:rPr>
        <w:t>费用</w:t>
      </w:r>
      <w:r>
        <w:rPr>
          <w:rFonts w:hint="eastAsia"/>
          <w:b w:val="0"/>
          <w:bCs w:val="0"/>
          <w:color w:val="auto"/>
          <w:highlight w:val="none"/>
          <w:lang w:val="en-US" w:eastAsia="zh-CN"/>
        </w:rPr>
        <w:t>0.7</w:t>
      </w:r>
      <w:r>
        <w:rPr>
          <w:rFonts w:hint="eastAsia"/>
          <w:b w:val="0"/>
          <w:bCs w:val="0"/>
          <w:color w:val="auto"/>
          <w:highlight w:val="none"/>
        </w:rPr>
        <w:t>万元</w:t>
      </w:r>
      <w:r>
        <w:rPr>
          <w:rFonts w:hint="eastAsia"/>
          <w:b w:val="0"/>
          <w:bCs w:val="0"/>
          <w:color w:val="auto"/>
          <w:highlight w:val="none"/>
          <w:lang w:eastAsia="zh-CN"/>
        </w:rPr>
        <w:t>；会议证件制作费与宣传费</w:t>
      </w:r>
      <w:r>
        <w:rPr>
          <w:rFonts w:hint="eastAsia"/>
          <w:b w:val="0"/>
          <w:bCs w:val="0"/>
          <w:color w:val="auto"/>
          <w:highlight w:val="none"/>
        </w:rPr>
        <w:t>费用</w:t>
      </w:r>
      <w:r>
        <w:rPr>
          <w:rFonts w:hint="eastAsia"/>
          <w:b w:val="0"/>
          <w:bCs w:val="0"/>
          <w:color w:val="auto"/>
          <w:highlight w:val="none"/>
          <w:lang w:val="en-US" w:eastAsia="zh-CN"/>
        </w:rPr>
        <w:t>0.3</w:t>
      </w:r>
      <w:r>
        <w:rPr>
          <w:rFonts w:hint="eastAsia"/>
          <w:b w:val="0"/>
          <w:bCs w:val="0"/>
          <w:color w:val="auto"/>
          <w:highlight w:val="none"/>
        </w:rPr>
        <w:t>万元</w:t>
      </w:r>
      <w:r>
        <w:rPr>
          <w:rFonts w:hint="eastAsia"/>
          <w:b w:val="0"/>
          <w:bCs w:val="0"/>
          <w:color w:val="auto"/>
          <w:highlight w:val="none"/>
          <w:lang w:eastAsia="zh-CN"/>
        </w:rPr>
        <w:t>；会议办公用品费0.4万元；政协常委会议及相关会议开展经费2.6万元；日常办公费1.6万元；党报党刊征订费1.5万元；其他各类支出4</w:t>
      </w:r>
      <w:r>
        <w:rPr>
          <w:rFonts w:hint="eastAsia"/>
          <w:b w:val="0"/>
          <w:bCs w:val="0"/>
          <w:color w:val="auto"/>
          <w:highlight w:val="none"/>
          <w:lang w:val="en-US" w:eastAsia="zh-CN"/>
        </w:rPr>
        <w:t>万元。</w:t>
      </w:r>
      <w:r>
        <w:rPr>
          <w:rFonts w:hint="eastAsia" w:ascii="仿宋_GB2312" w:cs="仿宋_GB2312"/>
          <w:color w:val="auto"/>
          <w:sz w:val="28"/>
          <w:szCs w:val="28"/>
          <w:highlight w:val="none"/>
        </w:rPr>
        <w:t>预算确定资金量与实际工作任务相匹配。</w:t>
      </w:r>
    </w:p>
    <w:p w14:paraId="04476028">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14:paraId="0B5FF58A">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09FEB8EC">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w:t>
      </w:r>
      <w:r>
        <w:rPr>
          <w:rFonts w:hint="eastAsia" w:ascii="仿宋_GB2312" w:cs="仿宋_GB2312"/>
          <w:color w:val="auto"/>
          <w:sz w:val="28"/>
          <w:szCs w:val="28"/>
          <w:highlight w:val="none"/>
          <w:lang w:val="en-US" w:eastAsia="zh-CN"/>
        </w:rPr>
        <w:t>托财预1号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14:paraId="04B97106">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40</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52F54942">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111B98E5">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17.39</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86.94</w:t>
      </w:r>
      <w:r>
        <w:rPr>
          <w:rFonts w:hint="eastAsia" w:ascii="仿宋_GB2312" w:cs="仿宋_GB2312"/>
          <w:color w:val="auto"/>
          <w:sz w:val="28"/>
          <w:szCs w:val="28"/>
          <w:highlight w:val="none"/>
        </w:rPr>
        <w:t>%。</w:t>
      </w:r>
    </w:p>
    <w:p w14:paraId="332F0EC6">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51FAE352">
      <w:pPr>
        <w:bidi w:val="0"/>
        <w:rPr>
          <w:rFonts w:hint="eastAsia"/>
          <w:b/>
          <w:bCs/>
          <w:color w:val="auto"/>
          <w:highlight w:val="none"/>
        </w:rPr>
      </w:pPr>
      <w:r>
        <w:rPr>
          <w:rFonts w:hint="eastAsia"/>
          <w:b/>
          <w:bCs/>
          <w:color w:val="auto"/>
          <w:highlight w:val="none"/>
        </w:rPr>
        <w:t>（1）资金到位率：</w:t>
      </w:r>
    </w:p>
    <w:p w14:paraId="162C449C">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40</w:t>
      </w:r>
      <w:r>
        <w:rPr>
          <w:rFonts w:hint="eastAsia"/>
          <w:color w:val="auto"/>
          <w:highlight w:val="none"/>
        </w:rPr>
        <w:t>万元，实际到位资金</w:t>
      </w:r>
      <w:r>
        <w:rPr>
          <w:rFonts w:hint="eastAsia"/>
          <w:color w:val="auto"/>
          <w:highlight w:val="none"/>
          <w:lang w:val="en-US" w:eastAsia="zh-CN"/>
        </w:rPr>
        <w:t>40</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6F401E2B">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5ED52ED9">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6E5C5B31">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40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13.8</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35</w:t>
      </w:r>
      <w:r>
        <w:rPr>
          <w:rFonts w:hint="eastAsia" w:ascii="仿宋_GB2312" w:cs="仿宋_GB2312"/>
          <w:color w:val="auto"/>
          <w:sz w:val="28"/>
          <w:szCs w:val="28"/>
          <w:highlight w:val="none"/>
        </w:rPr>
        <w:t>%。</w:t>
      </w:r>
    </w:p>
    <w:p w14:paraId="7D68FDC0">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1.39</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35</w:t>
      </w:r>
      <w:r>
        <w:rPr>
          <w:rFonts w:hint="eastAsia" w:ascii="仿宋_GB2312" w:cs="仿宋_GB2312"/>
          <w:color w:val="auto"/>
          <w:sz w:val="28"/>
          <w:szCs w:val="28"/>
          <w:highlight w:val="none"/>
        </w:rPr>
        <w:t>%</w:t>
      </w:r>
    </w:p>
    <w:p w14:paraId="4EA35D83">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2FBC38ED">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托克逊县政协</w:t>
      </w:r>
      <w:r>
        <w:rPr>
          <w:rFonts w:hint="eastAsia"/>
          <w:color w:val="auto"/>
          <w:highlight w:val="none"/>
        </w:rPr>
        <w:t>资金管理办法》，资金的拨付有完整的审批程序和手续，资金实际使用方向与预算批复用途一致，不存在截留、挤占、挪用、虚列支出的情况。</w:t>
      </w:r>
    </w:p>
    <w:p w14:paraId="2186A93F">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1622DF83">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31A7799B">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4098323E">
      <w:pPr>
        <w:bidi w:val="0"/>
        <w:rPr>
          <w:rFonts w:hint="eastAsia"/>
          <w:color w:val="auto"/>
          <w:highlight w:val="none"/>
        </w:rPr>
      </w:pPr>
      <w:r>
        <w:rPr>
          <w:rFonts w:hint="eastAsia"/>
          <w:color w:val="auto"/>
          <w:highlight w:val="none"/>
        </w:rPr>
        <w:t>我单位已制定《</w:t>
      </w:r>
      <w:r>
        <w:rPr>
          <w:rFonts w:hint="eastAsia"/>
          <w:color w:val="auto"/>
          <w:highlight w:val="none"/>
          <w:lang w:eastAsia="zh-CN"/>
        </w:rPr>
        <w:t>考核管理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合同管理制度》等，上述已建立的制度均符合行政事业单位内控管理要求，财务和业务管理制度合法、合规、完整，本项目执行符合上述制度规定。</w:t>
      </w:r>
    </w:p>
    <w:p w14:paraId="19AC3A81">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7362142F">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175558E0">
      <w:pPr>
        <w:bidi w:val="0"/>
        <w:rPr>
          <w:rFonts w:hint="eastAsia"/>
          <w:color w:val="auto"/>
        </w:rPr>
      </w:pPr>
      <w:r>
        <w:rPr>
          <w:rFonts w:hint="eastAsia"/>
          <w:color w:val="auto"/>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lang w:eastAsia="zh-CN"/>
        </w:rPr>
        <w:t>执行</w:t>
      </w:r>
      <w:r>
        <w:rPr>
          <w:rFonts w:hint="eastAsia"/>
          <w:color w:val="auto"/>
        </w:rPr>
        <w:t>，项目启动实施后，为了加快本项目的实施，成立了</w:t>
      </w:r>
      <w:r>
        <w:rPr>
          <w:rFonts w:hint="eastAsia"/>
          <w:color w:val="auto"/>
          <w:lang w:val="en-US" w:eastAsia="zh-CN"/>
        </w:rPr>
        <w:t>政协综合业务</w:t>
      </w:r>
      <w:r>
        <w:rPr>
          <w:rFonts w:hint="eastAsia"/>
          <w:color w:val="auto"/>
        </w:rPr>
        <w:t>项目工作领导小组，由</w:t>
      </w:r>
      <w:r>
        <w:rPr>
          <w:rFonts w:hint="eastAsia"/>
          <w:color w:val="auto"/>
          <w:lang w:val="en-US" w:eastAsia="zh-CN"/>
        </w:rPr>
        <w:t>党支部书记薛焱</w:t>
      </w:r>
      <w:r>
        <w:rPr>
          <w:rFonts w:hint="eastAsia"/>
          <w:color w:val="auto"/>
        </w:rPr>
        <w:t>任组长，负责项目的组织工作；</w:t>
      </w:r>
      <w:r>
        <w:rPr>
          <w:rFonts w:hint="eastAsia"/>
          <w:color w:val="auto"/>
          <w:lang w:val="en-US" w:eastAsia="zh-CN"/>
        </w:rPr>
        <w:t>财务负责人江华</w:t>
      </w:r>
      <w:r>
        <w:rPr>
          <w:rFonts w:hint="eastAsia"/>
          <w:color w:val="auto"/>
        </w:rPr>
        <w:t>任副组长，负责项目的实施工作；组员包括：</w:t>
      </w:r>
      <w:r>
        <w:rPr>
          <w:rFonts w:hint="eastAsia"/>
          <w:color w:val="auto"/>
          <w:lang w:val="en-US" w:eastAsia="zh-CN"/>
        </w:rPr>
        <w:t>会计王锦秀</w:t>
      </w:r>
      <w:r>
        <w:rPr>
          <w:rFonts w:hint="eastAsia"/>
          <w:color w:val="auto"/>
        </w:rPr>
        <w:t>和</w:t>
      </w:r>
      <w:r>
        <w:rPr>
          <w:rFonts w:hint="eastAsia"/>
          <w:color w:val="auto"/>
          <w:lang w:val="en-US" w:eastAsia="zh-CN"/>
        </w:rPr>
        <w:t>出纳罗天寿</w:t>
      </w:r>
      <w:r>
        <w:rPr>
          <w:rFonts w:hint="eastAsia"/>
          <w:color w:val="auto"/>
        </w:rPr>
        <w:t>，主要负责项目监督管理、验收以及资金核拨等工作。</w:t>
      </w:r>
    </w:p>
    <w:p w14:paraId="4D57FFFF">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554839D0">
      <w:pPr>
        <w:bidi w:val="0"/>
        <w:rPr>
          <w:rFonts w:hint="eastAsia" w:ascii="仿宋_GB2312" w:cs="仿宋_GB2312"/>
          <w:sz w:val="28"/>
          <w:szCs w:val="28"/>
        </w:rPr>
      </w:pPr>
      <w:r>
        <w:rPr>
          <w:rFonts w:hint="eastAsia" w:ascii="仿宋_GB2312" w:cs="仿宋_GB2312"/>
          <w:sz w:val="28"/>
          <w:szCs w:val="28"/>
        </w:rPr>
        <w:t>项目产出类指标包括产出数量、产出质量、产出时效</w:t>
      </w:r>
      <w:r>
        <w:rPr>
          <w:rFonts w:hint="eastAsia" w:ascii="仿宋_GB2312" w:cs="仿宋_GB2312"/>
          <w:sz w:val="28"/>
          <w:szCs w:val="28"/>
          <w:lang w:val="en-US" w:eastAsia="zh-CN"/>
        </w:rPr>
        <w:t>三</w:t>
      </w:r>
      <w:r>
        <w:rPr>
          <w:rFonts w:hint="eastAsia" w:ascii="仿宋_GB2312" w:cs="仿宋_GB2312"/>
          <w:sz w:val="28"/>
          <w:szCs w:val="28"/>
        </w:rPr>
        <w:t>方面的内容，权重分为</w:t>
      </w:r>
      <w:r>
        <w:rPr>
          <w:rFonts w:hint="eastAsia" w:ascii="仿宋_GB2312" w:cs="仿宋_GB2312"/>
          <w:color w:val="auto"/>
          <w:sz w:val="28"/>
          <w:szCs w:val="28"/>
          <w:lang w:val="en-US" w:eastAsia="zh-CN"/>
        </w:rPr>
        <w:t>24</w:t>
      </w:r>
      <w:r>
        <w:rPr>
          <w:rFonts w:hint="eastAsia" w:ascii="仿宋_GB2312" w:hAnsi="Times New Roman" w:cs="仿宋_GB2312"/>
          <w:sz w:val="28"/>
          <w:szCs w:val="28"/>
        </w:rPr>
        <w:t>分</w:t>
      </w:r>
      <w:r>
        <w:rPr>
          <w:rFonts w:hint="eastAsia" w:ascii="仿宋_GB2312" w:hAnsi="Times New Roman" w:cs="仿宋_GB2312"/>
          <w:sz w:val="28"/>
          <w:szCs w:val="28"/>
          <w:highlight w:val="none"/>
        </w:rPr>
        <w:t>，</w:t>
      </w:r>
      <w:r>
        <w:rPr>
          <w:rFonts w:hint="eastAsia" w:ascii="仿宋_GB2312" w:hAnsi="Times New Roman" w:cs="仿宋_GB2312"/>
          <w:sz w:val="28"/>
          <w:szCs w:val="28"/>
          <w:highlight w:val="none"/>
          <w:lang w:val="en-US" w:eastAsia="zh-CN"/>
        </w:rPr>
        <w:t>实际得分</w:t>
      </w:r>
      <w:r>
        <w:rPr>
          <w:rFonts w:hint="eastAsia" w:ascii="仿宋_GB2312" w:cs="仿宋_GB2312"/>
          <w:sz w:val="28"/>
          <w:szCs w:val="28"/>
          <w:highlight w:val="none"/>
          <w:lang w:val="en-US" w:eastAsia="zh-CN"/>
        </w:rPr>
        <w:t>24</w:t>
      </w:r>
      <w:r>
        <w:rPr>
          <w:rFonts w:hint="eastAsia" w:ascii="仿宋_GB2312" w:hAnsi="Times New Roman" w:cs="仿宋_GB2312"/>
          <w:sz w:val="28"/>
          <w:szCs w:val="28"/>
          <w:highlight w:val="none"/>
          <w:lang w:val="en-US" w:eastAsia="zh-CN"/>
        </w:rPr>
        <w:t>分</w:t>
      </w:r>
      <w:r>
        <w:rPr>
          <w:rFonts w:hint="eastAsia" w:ascii="仿宋_GB2312" w:cs="仿宋_GB2312"/>
          <w:color w:val="auto"/>
          <w:sz w:val="28"/>
          <w:szCs w:val="28"/>
          <w:highlight w:val="none"/>
          <w:shd w:val="clear" w:color="auto" w:fill="auto"/>
        </w:rPr>
        <w:t>。</w:t>
      </w:r>
    </w:p>
    <w:p w14:paraId="2E950AAD">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498E4C5E">
      <w:pPr>
        <w:ind w:firstLine="560"/>
        <w:rPr>
          <w:rFonts w:hint="eastAsia"/>
          <w:color w:val="auto"/>
          <w:highlight w:val="none"/>
        </w:rPr>
      </w:pPr>
      <w:r>
        <w:rPr>
          <w:rFonts w:hint="eastAsia"/>
          <w:color w:val="auto"/>
          <w:highlight w:val="none"/>
          <w:lang w:eastAsia="zh-CN"/>
        </w:rPr>
        <w:t>“</w:t>
      </w:r>
      <w:r>
        <w:rPr>
          <w:rFonts w:hint="eastAsia"/>
          <w:color w:val="auto"/>
          <w:highlight w:val="none"/>
        </w:rPr>
        <w:t>委员视察调研次数”指标，预期指标值为</w:t>
      </w:r>
      <w:r>
        <w:rPr>
          <w:rFonts w:hint="eastAsia"/>
          <w:color w:val="auto"/>
          <w:highlight w:val="none"/>
          <w:lang w:eastAsia="zh-CN"/>
        </w:rPr>
        <w:t>大于等于</w:t>
      </w:r>
      <w:r>
        <w:rPr>
          <w:rFonts w:hint="eastAsia"/>
          <w:color w:val="auto"/>
          <w:highlight w:val="none"/>
        </w:rPr>
        <w:t>3.0次；实际完成指标值为4次，指标完成率为</w:t>
      </w:r>
      <w:r>
        <w:rPr>
          <w:rFonts w:hint="eastAsia"/>
          <w:color w:val="auto"/>
          <w:highlight w:val="none"/>
          <w:lang w:val="en-US" w:eastAsia="zh-CN"/>
        </w:rPr>
        <w:t>100</w:t>
      </w:r>
      <w:r>
        <w:rPr>
          <w:rFonts w:hint="eastAsia"/>
          <w:color w:val="auto"/>
          <w:highlight w:val="none"/>
        </w:rPr>
        <w:t>%。本指标满分为</w:t>
      </w:r>
      <w:r>
        <w:rPr>
          <w:rFonts w:hint="eastAsia"/>
          <w:color w:val="auto"/>
          <w:highlight w:val="none"/>
          <w:lang w:val="en-US" w:eastAsia="zh-CN"/>
        </w:rPr>
        <w:t>2.4</w:t>
      </w:r>
      <w:r>
        <w:rPr>
          <w:rFonts w:hint="eastAsia"/>
          <w:color w:val="auto"/>
          <w:highlight w:val="none"/>
        </w:rPr>
        <w:t>分，根据评分标准，该指标得</w:t>
      </w:r>
      <w:r>
        <w:rPr>
          <w:rFonts w:hint="eastAsia"/>
          <w:color w:val="auto"/>
          <w:highlight w:val="none"/>
          <w:lang w:val="en-US" w:eastAsia="zh-CN"/>
        </w:rPr>
        <w:t>2.4</w:t>
      </w:r>
      <w:r>
        <w:rPr>
          <w:rFonts w:hint="eastAsia"/>
          <w:color w:val="auto"/>
          <w:highlight w:val="none"/>
        </w:rPr>
        <w:t>分。</w:t>
      </w:r>
    </w:p>
    <w:p w14:paraId="1A5A3E92">
      <w:pPr>
        <w:ind w:firstLine="560"/>
      </w:pPr>
      <w:r>
        <w:rPr>
          <w:rFonts w:hint="eastAsia"/>
          <w:color w:val="auto"/>
          <w:highlight w:val="none"/>
        </w:rPr>
        <w:t>“调研报告”指标，预期指标值为</w:t>
      </w:r>
      <w:r>
        <w:rPr>
          <w:rFonts w:hint="eastAsia"/>
          <w:color w:val="auto"/>
          <w:highlight w:val="none"/>
          <w:lang w:eastAsia="zh-CN"/>
        </w:rPr>
        <w:t>大于等于</w:t>
      </w:r>
      <w:r>
        <w:rPr>
          <w:rFonts w:hint="eastAsia"/>
          <w:color w:val="auto"/>
          <w:highlight w:val="none"/>
          <w:lang w:val="en-US" w:eastAsia="zh-CN"/>
        </w:rPr>
        <w:t>3</w:t>
      </w:r>
      <w:r>
        <w:rPr>
          <w:rFonts w:hint="eastAsia"/>
          <w:color w:val="auto"/>
          <w:highlight w:val="none"/>
        </w:rPr>
        <w:t>.0次。实际完成指标值为</w:t>
      </w:r>
      <w:r>
        <w:rPr>
          <w:rFonts w:hint="eastAsia"/>
          <w:color w:val="auto"/>
          <w:highlight w:val="none"/>
          <w:lang w:val="en-US" w:eastAsia="zh-CN"/>
        </w:rPr>
        <w:t>4次</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%。本指标满分为</w:t>
      </w:r>
      <w:r>
        <w:rPr>
          <w:rFonts w:hint="eastAsia"/>
          <w:color w:val="auto"/>
          <w:highlight w:val="none"/>
          <w:lang w:val="en-US" w:eastAsia="zh-CN"/>
        </w:rPr>
        <w:t>2.4</w:t>
      </w:r>
      <w:r>
        <w:rPr>
          <w:rFonts w:hint="eastAsia"/>
          <w:color w:val="auto"/>
          <w:highlight w:val="none"/>
        </w:rPr>
        <w:t>分，根据评分标准，该指标得</w:t>
      </w:r>
      <w:r>
        <w:rPr>
          <w:rFonts w:hint="eastAsia"/>
          <w:color w:val="auto"/>
          <w:highlight w:val="none"/>
          <w:lang w:val="en-US" w:eastAsia="zh-CN"/>
        </w:rPr>
        <w:t>2.4</w:t>
      </w:r>
      <w:r>
        <w:rPr>
          <w:rFonts w:hint="eastAsia"/>
          <w:color w:val="auto"/>
          <w:highlight w:val="none"/>
        </w:rPr>
        <w:t>分。</w:t>
      </w:r>
    </w:p>
    <w:p w14:paraId="74CB691D">
      <w:pPr>
        <w:ind w:firstLine="560"/>
        <w:rPr>
          <w:rFonts w:hint="eastAsia"/>
          <w:color w:val="auto"/>
          <w:highlight w:val="none"/>
        </w:rPr>
      </w:pPr>
      <w:r>
        <w:rPr>
          <w:rFonts w:hint="eastAsia"/>
          <w:color w:val="auto"/>
          <w:highlight w:val="none"/>
        </w:rPr>
        <w:t>“法院、检察院听证会议、活动参与次数”指标，预期指标值为</w:t>
      </w:r>
      <w:r>
        <w:rPr>
          <w:rFonts w:hint="eastAsia"/>
          <w:color w:val="auto"/>
          <w:highlight w:val="none"/>
          <w:lang w:eastAsia="zh-CN"/>
        </w:rPr>
        <w:t>大于等于</w:t>
      </w:r>
      <w:r>
        <w:rPr>
          <w:rFonts w:hint="eastAsia"/>
          <w:color w:val="auto"/>
          <w:highlight w:val="none"/>
        </w:rPr>
        <w:t>2.0次。实际完成指标值为2.0次，指标完成率为</w:t>
      </w:r>
      <w:r>
        <w:rPr>
          <w:rFonts w:hint="eastAsia"/>
          <w:color w:val="auto"/>
          <w:highlight w:val="none"/>
          <w:lang w:val="en-US" w:eastAsia="zh-CN"/>
        </w:rPr>
        <w:t>100</w:t>
      </w:r>
      <w:r>
        <w:rPr>
          <w:rFonts w:hint="eastAsia"/>
          <w:color w:val="auto"/>
          <w:highlight w:val="none"/>
        </w:rPr>
        <w:t>%。本指标满分为</w:t>
      </w:r>
      <w:r>
        <w:rPr>
          <w:rFonts w:hint="eastAsia"/>
          <w:color w:val="auto"/>
          <w:highlight w:val="none"/>
          <w:lang w:val="en-US" w:eastAsia="zh-CN"/>
        </w:rPr>
        <w:t>2.4</w:t>
      </w:r>
      <w:r>
        <w:rPr>
          <w:rFonts w:hint="eastAsia"/>
          <w:color w:val="auto"/>
          <w:highlight w:val="none"/>
        </w:rPr>
        <w:t>分，根据评分标准，该指标得</w:t>
      </w:r>
      <w:r>
        <w:rPr>
          <w:rFonts w:hint="eastAsia"/>
          <w:color w:val="auto"/>
          <w:highlight w:val="none"/>
          <w:lang w:val="en-US" w:eastAsia="zh-CN"/>
        </w:rPr>
        <w:t>2.4</w:t>
      </w:r>
      <w:r>
        <w:rPr>
          <w:rFonts w:hint="eastAsia"/>
          <w:color w:val="auto"/>
          <w:highlight w:val="none"/>
        </w:rPr>
        <w:t>分。</w:t>
      </w:r>
    </w:p>
    <w:p w14:paraId="1D639D29">
      <w:pPr>
        <w:ind w:firstLine="560"/>
        <w:rPr>
          <w:rFonts w:hint="eastAsia"/>
          <w:color w:val="auto"/>
          <w:highlight w:val="none"/>
        </w:rPr>
      </w:pPr>
      <w:r>
        <w:rPr>
          <w:rFonts w:hint="eastAsia"/>
          <w:color w:val="auto"/>
          <w:highlight w:val="none"/>
        </w:rPr>
        <w:t>“涉及民生类提案数量”指标，预期指标值为</w:t>
      </w:r>
      <w:r>
        <w:rPr>
          <w:rFonts w:hint="eastAsia"/>
          <w:color w:val="auto"/>
          <w:highlight w:val="none"/>
          <w:lang w:eastAsia="zh-CN"/>
        </w:rPr>
        <w:t>大于等于</w:t>
      </w:r>
      <w:r>
        <w:rPr>
          <w:rFonts w:hint="eastAsia"/>
          <w:color w:val="auto"/>
          <w:highlight w:val="none"/>
        </w:rPr>
        <w:t>4.0件。实际完成指标值为21件，指标完成率为</w:t>
      </w:r>
      <w:r>
        <w:rPr>
          <w:rFonts w:hint="eastAsia"/>
          <w:color w:val="auto"/>
          <w:highlight w:val="none"/>
          <w:lang w:val="en-US" w:eastAsia="zh-CN"/>
        </w:rPr>
        <w:t>100</w:t>
      </w:r>
      <w:r>
        <w:rPr>
          <w:rFonts w:hint="eastAsia"/>
          <w:color w:val="auto"/>
          <w:highlight w:val="none"/>
        </w:rPr>
        <w:t>%。本指标满分为</w:t>
      </w:r>
      <w:r>
        <w:rPr>
          <w:rFonts w:hint="eastAsia"/>
          <w:color w:val="auto"/>
          <w:highlight w:val="none"/>
          <w:lang w:val="en-US" w:eastAsia="zh-CN"/>
        </w:rPr>
        <w:t>2.4</w:t>
      </w:r>
      <w:r>
        <w:rPr>
          <w:rFonts w:hint="eastAsia"/>
          <w:color w:val="auto"/>
          <w:highlight w:val="none"/>
        </w:rPr>
        <w:t>分，根据评分标准，该指标得</w:t>
      </w:r>
      <w:r>
        <w:rPr>
          <w:rFonts w:hint="eastAsia"/>
          <w:color w:val="auto"/>
          <w:highlight w:val="none"/>
          <w:lang w:val="en-US" w:eastAsia="zh-CN"/>
        </w:rPr>
        <w:t>2.4</w:t>
      </w:r>
      <w:r>
        <w:rPr>
          <w:rFonts w:hint="eastAsia"/>
          <w:color w:val="auto"/>
          <w:highlight w:val="none"/>
        </w:rPr>
        <w:t>分。</w:t>
      </w:r>
    </w:p>
    <w:p w14:paraId="502631FF">
      <w:pPr>
        <w:ind w:firstLine="560"/>
        <w:rPr>
          <w:rFonts w:hint="eastAsia"/>
          <w:color w:val="auto"/>
          <w:highlight w:val="none"/>
        </w:rPr>
      </w:pPr>
      <w:r>
        <w:rPr>
          <w:rFonts w:hint="eastAsia"/>
          <w:color w:val="auto"/>
          <w:highlight w:val="none"/>
        </w:rPr>
        <w:t>“对办公室相关设备维修维护次数”指标，预期指标值为</w:t>
      </w:r>
      <w:r>
        <w:rPr>
          <w:rFonts w:hint="eastAsia"/>
          <w:color w:val="auto"/>
          <w:highlight w:val="none"/>
          <w:lang w:eastAsia="zh-CN"/>
        </w:rPr>
        <w:t>大于等于</w:t>
      </w:r>
      <w:r>
        <w:rPr>
          <w:rFonts w:hint="eastAsia"/>
          <w:color w:val="auto"/>
          <w:highlight w:val="none"/>
          <w:lang w:val="en-US" w:eastAsia="zh-CN"/>
        </w:rPr>
        <w:t>10</w:t>
      </w:r>
      <w:r>
        <w:rPr>
          <w:rFonts w:hint="eastAsia"/>
          <w:color w:val="auto"/>
          <w:highlight w:val="none"/>
        </w:rPr>
        <w:t>.0次。实际完成指标值为</w:t>
      </w:r>
      <w:r>
        <w:rPr>
          <w:rFonts w:hint="eastAsia"/>
          <w:color w:val="auto"/>
          <w:highlight w:val="none"/>
          <w:lang w:val="en-US" w:eastAsia="zh-CN"/>
        </w:rPr>
        <w:t>10</w:t>
      </w:r>
      <w:r>
        <w:rPr>
          <w:rFonts w:hint="eastAsia"/>
          <w:color w:val="auto"/>
          <w:highlight w:val="none"/>
        </w:rPr>
        <w:t>次，指标完成率为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r>
        <w:rPr>
          <w:rFonts w:hint="eastAsia"/>
          <w:color w:val="auto"/>
          <w:highlight w:val="none"/>
        </w:rPr>
        <w:t>本指标满分为</w:t>
      </w:r>
      <w:r>
        <w:rPr>
          <w:rFonts w:hint="eastAsia"/>
          <w:color w:val="auto"/>
          <w:highlight w:val="none"/>
          <w:lang w:val="en-US" w:eastAsia="zh-CN"/>
        </w:rPr>
        <w:t>2.4</w:t>
      </w:r>
      <w:r>
        <w:rPr>
          <w:rFonts w:hint="eastAsia"/>
          <w:color w:val="auto"/>
          <w:highlight w:val="none"/>
        </w:rPr>
        <w:t>分，根据评分标准，该指标得</w:t>
      </w:r>
      <w:r>
        <w:rPr>
          <w:rFonts w:hint="eastAsia"/>
          <w:color w:val="auto"/>
          <w:highlight w:val="none"/>
          <w:lang w:val="en-US" w:eastAsia="zh-CN"/>
        </w:rPr>
        <w:t>2.4</w:t>
      </w:r>
      <w:r>
        <w:rPr>
          <w:rFonts w:hint="eastAsia"/>
          <w:color w:val="auto"/>
          <w:highlight w:val="none"/>
        </w:rPr>
        <w:t>分。</w:t>
      </w:r>
    </w:p>
    <w:p w14:paraId="716B8AA7">
      <w:pPr>
        <w:ind w:firstLine="560"/>
        <w:rPr>
          <w:rFonts w:hint="eastAsia"/>
          <w:b/>
          <w:bCs/>
          <w:color w:val="auto"/>
          <w:highlight w:val="none"/>
          <w:lang w:val="en-US" w:eastAsia="zh-CN"/>
        </w:rPr>
      </w:pPr>
      <w:r>
        <w:rPr>
          <w:rFonts w:hint="eastAsia"/>
          <w:b/>
          <w:bCs/>
          <w:color w:val="auto"/>
          <w:highlight w:val="none"/>
          <w:lang w:val="en-US" w:eastAsia="zh-CN"/>
        </w:rPr>
        <w:t>2.质量指标完成情况分析</w:t>
      </w:r>
    </w:p>
    <w:p w14:paraId="4751CC62">
      <w:pPr>
        <w:bidi w:val="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16DA204B">
      <w:pPr>
        <w:ind w:firstLine="560"/>
        <w:rPr>
          <w:rFonts w:hint="eastAsia"/>
          <w:color w:val="auto"/>
          <w:highlight w:val="none"/>
        </w:rPr>
      </w:pPr>
      <w:r>
        <w:rPr>
          <w:rFonts w:hint="eastAsia"/>
          <w:color w:val="auto"/>
          <w:highlight w:val="none"/>
        </w:rPr>
        <w:t>“调研报告完成率”指标，预期指标值</w:t>
      </w:r>
      <w:r>
        <w:rPr>
          <w:rFonts w:hint="eastAsia"/>
          <w:color w:val="auto"/>
          <w:highlight w:val="none"/>
          <w:lang w:eastAsia="zh-CN"/>
        </w:rPr>
        <w:t>为</w:t>
      </w:r>
      <w:r>
        <w:rPr>
          <w:rFonts w:hint="eastAsia"/>
          <w:color w:val="auto"/>
          <w:highlight w:val="none"/>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4FE2A7D7">
      <w:pPr>
        <w:ind w:firstLine="560"/>
        <w:rPr>
          <w:color w:val="auto"/>
          <w:highlight w:val="none"/>
        </w:rPr>
      </w:pPr>
      <w:r>
        <w:rPr>
          <w:rFonts w:hint="eastAsia"/>
          <w:color w:val="auto"/>
          <w:highlight w:val="none"/>
        </w:rPr>
        <w:t>“设备维修维护验收合格率”指标，预期指标值</w:t>
      </w:r>
      <w:r>
        <w:rPr>
          <w:rFonts w:hint="eastAsia"/>
          <w:color w:val="auto"/>
          <w:highlight w:val="none"/>
          <w:lang w:eastAsia="zh-CN"/>
        </w:rPr>
        <w:t>为</w:t>
      </w:r>
      <w:r>
        <w:rPr>
          <w:rFonts w:hint="eastAsia"/>
          <w:color w:val="auto"/>
          <w:highlight w:val="none"/>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2BE2AF6C">
      <w:pPr>
        <w:pStyle w:val="6"/>
        <w:bidi w:val="0"/>
        <w:rPr>
          <w:rFonts w:hint="eastAsia"/>
          <w:color w:val="auto"/>
          <w:highlight w:val="none"/>
        </w:rPr>
      </w:pPr>
      <w:r>
        <w:rPr>
          <w:rFonts w:hint="eastAsia"/>
          <w:color w:val="auto"/>
          <w:highlight w:val="none"/>
          <w:lang w:val="en-US" w:eastAsia="zh-CN"/>
        </w:rPr>
        <w:t>3.时效指标完成情况分析</w:t>
      </w:r>
    </w:p>
    <w:p w14:paraId="6CB06656">
      <w:pPr>
        <w:bidi w:val="0"/>
        <w:rPr>
          <w:rFonts w:hint="eastAsia"/>
          <w:color w:val="auto"/>
          <w:highlight w:val="none"/>
          <w:lang w:val="en-US" w:eastAsia="zh-CN"/>
        </w:rPr>
      </w:pPr>
      <w:r>
        <w:rPr>
          <w:rFonts w:hint="eastAsia"/>
          <w:color w:val="auto"/>
          <w:highlight w:val="none"/>
        </w:rPr>
        <w:t>“项目按时完成率”指标，预期指标值为100.0%；</w:t>
      </w:r>
      <w:r>
        <w:rPr>
          <w:rFonts w:hint="eastAsia"/>
          <w:color w:val="auto"/>
          <w:highlight w:val="none"/>
          <w:lang w:val="en-US" w:eastAsia="zh-CN"/>
        </w:rPr>
        <w:t>实</w:t>
      </w:r>
      <w:r>
        <w:rPr>
          <w:rFonts w:hint="eastAsia" w:ascii="仿宋_GB2312" w:hAnsi="仿宋_GB2312" w:cs="仿宋_GB2312"/>
          <w:color w:val="auto"/>
          <w:sz w:val="28"/>
          <w:szCs w:val="28"/>
          <w:highlight w:val="none"/>
        </w:rPr>
        <w:t>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43DFAA65">
      <w:pPr>
        <w:pStyle w:val="6"/>
        <w:numPr>
          <w:ilvl w:val="0"/>
          <w:numId w:val="4"/>
        </w:numPr>
        <w:bidi w:val="0"/>
        <w:ind w:left="0" w:leftChars="0" w:firstLine="562" w:firstLineChars="200"/>
        <w:rPr>
          <w:rFonts w:hint="eastAsia" w:ascii="楷体_GB2312" w:hAnsi="楷体_GB2312" w:eastAsia="楷体_GB2312" w:cs="楷体_GB2312"/>
          <w:color w:val="auto"/>
          <w:highlight w:val="none"/>
          <w:lang w:val="en-US" w:eastAsia="zh-CN"/>
        </w:rPr>
      </w:pPr>
      <w:r>
        <w:rPr>
          <w:rFonts w:hint="eastAsia" w:ascii="楷体_GB2312" w:hAnsi="楷体_GB2312" w:eastAsia="楷体_GB2312" w:cs="楷体_GB2312"/>
          <w:color w:val="auto"/>
          <w:highlight w:val="none"/>
          <w:lang w:val="en-US" w:eastAsia="zh-CN"/>
        </w:rPr>
        <w:t>项目成本情况</w:t>
      </w:r>
    </w:p>
    <w:p w14:paraId="64452CD7">
      <w:pPr>
        <w:pStyle w:val="6"/>
        <w:numPr>
          <w:ilvl w:val="0"/>
          <w:numId w:val="0"/>
        </w:numPr>
        <w:bidi w:val="0"/>
        <w:ind w:firstLine="560" w:firstLineChars="200"/>
        <w:rPr>
          <w:rFonts w:hint="eastAsia"/>
          <w:b w:val="0"/>
          <w:bCs w:val="0"/>
          <w:color w:val="auto"/>
          <w:highlight w:val="none"/>
          <w:lang w:val="en-US" w:eastAsia="zh-CN"/>
        </w:rPr>
      </w:pPr>
      <w:r>
        <w:rPr>
          <w:rFonts w:hint="eastAsia"/>
          <w:b w:val="0"/>
          <w:bCs w:val="0"/>
          <w:color w:val="auto"/>
          <w:highlight w:val="none"/>
          <w:lang w:val="en-US" w:eastAsia="zh-CN"/>
        </w:rPr>
        <w:t>项目产出类指标包括经济成本、社会成本、生态环境成本三方面的内容，本项目仅涉及经济成本指标，权重分为12份，实际得分3.35分。</w:t>
      </w:r>
    </w:p>
    <w:p w14:paraId="34FE21CA">
      <w:pPr>
        <w:pStyle w:val="6"/>
        <w:numPr>
          <w:ilvl w:val="0"/>
          <w:numId w:val="0"/>
        </w:numPr>
        <w:bidi w:val="0"/>
        <w:ind w:firstLine="562" w:firstLineChars="200"/>
        <w:rPr>
          <w:rFonts w:hint="eastAsia"/>
          <w:color w:val="auto"/>
          <w:highlight w:val="none"/>
          <w:lang w:val="en-US" w:eastAsia="zh-CN"/>
        </w:rPr>
      </w:pPr>
      <w:r>
        <w:rPr>
          <w:rFonts w:hint="eastAsia"/>
          <w:color w:val="auto"/>
          <w:highlight w:val="none"/>
          <w:lang w:val="en-US" w:eastAsia="zh-CN"/>
        </w:rPr>
        <w:t>1.经济成本指标完成情况分析</w:t>
      </w:r>
    </w:p>
    <w:p w14:paraId="0EF6E95C">
      <w:pPr>
        <w:pStyle w:val="6"/>
        <w:numPr>
          <w:ilvl w:val="0"/>
          <w:numId w:val="0"/>
        </w:numPr>
        <w:bidi w:val="0"/>
        <w:ind w:firstLine="560" w:firstLineChars="200"/>
        <w:rPr>
          <w:rFonts w:hint="eastAsia" w:ascii="仿宋_GB2312" w:hAnsi="仿宋_GB2312" w:eastAsia="仿宋_GB2312" w:cs="仿宋_GB2312"/>
          <w:b w:val="0"/>
          <w:bCs w:val="0"/>
          <w:color w:val="auto"/>
          <w:sz w:val="28"/>
          <w:szCs w:val="28"/>
          <w:highlight w:val="none"/>
          <w:lang w:eastAsia="zh-CN"/>
        </w:rPr>
      </w:pPr>
      <w:r>
        <w:rPr>
          <w:rFonts w:hint="eastAsia"/>
          <w:b w:val="0"/>
          <w:bCs w:val="0"/>
          <w:color w:val="auto"/>
          <w:highlight w:val="none"/>
        </w:rPr>
        <w:t>“政协委员住宿费”指标，预期指标值为</w:t>
      </w:r>
      <w:r>
        <w:rPr>
          <w:rFonts w:hint="eastAsia"/>
          <w:b w:val="0"/>
          <w:bCs w:val="0"/>
          <w:color w:val="auto"/>
          <w:highlight w:val="none"/>
          <w:lang w:eastAsia="zh-CN"/>
        </w:rPr>
        <w:t>小于等于</w:t>
      </w:r>
      <w:r>
        <w:rPr>
          <w:rFonts w:hint="eastAsia"/>
          <w:b w:val="0"/>
          <w:bCs w:val="0"/>
          <w:color w:val="auto"/>
          <w:highlight w:val="none"/>
        </w:rPr>
        <w:t>3.0万元；</w:t>
      </w:r>
      <w:r>
        <w:rPr>
          <w:rFonts w:hint="eastAsia" w:ascii="仿宋_GB2312" w:hAnsi="仿宋_GB2312" w:cs="仿宋_GB2312"/>
          <w:b w:val="0"/>
          <w:bCs w:val="0"/>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0.4万元</w:t>
      </w:r>
      <w:r>
        <w:rPr>
          <w:rFonts w:hint="eastAsia" w:ascii="仿宋_GB2312" w:hAnsi="仿宋_GB2312" w:cs="仿宋_GB2312"/>
          <w:b w:val="0"/>
          <w:bCs w:val="0"/>
          <w:color w:val="auto"/>
          <w:sz w:val="28"/>
          <w:szCs w:val="28"/>
          <w:highlight w:val="none"/>
        </w:rPr>
        <w:t>，指标完成率为</w:t>
      </w:r>
      <w:r>
        <w:rPr>
          <w:rFonts w:hint="eastAsia" w:ascii="仿宋_GB2312" w:hAnsi="仿宋_GB2312" w:cs="仿宋_GB2312"/>
          <w:b w:val="0"/>
          <w:bCs w:val="0"/>
          <w:color w:val="auto"/>
          <w:sz w:val="28"/>
          <w:szCs w:val="28"/>
          <w:highlight w:val="none"/>
          <w:lang w:val="en-US" w:eastAsia="zh-CN"/>
        </w:rPr>
        <w:t>13</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eastAsia="zh-CN"/>
        </w:rPr>
        <w:t>，</w:t>
      </w:r>
      <w:r>
        <w:rPr>
          <w:rFonts w:hint="eastAsia" w:ascii="仿宋_GB2312" w:hAnsi="仿宋_GB2312" w:cs="仿宋_GB2312"/>
          <w:b w:val="0"/>
          <w:bCs w:val="0"/>
          <w:color w:val="auto"/>
          <w:sz w:val="28"/>
          <w:szCs w:val="28"/>
          <w:highlight w:val="none"/>
        </w:rPr>
        <w:t>偏差率为</w:t>
      </w:r>
      <w:r>
        <w:rPr>
          <w:rFonts w:hint="eastAsia" w:ascii="仿宋_GB2312" w:hAnsi="仿宋_GB2312" w:cs="仿宋_GB2312"/>
          <w:b w:val="0"/>
          <w:bCs w:val="0"/>
          <w:color w:val="auto"/>
          <w:sz w:val="28"/>
          <w:szCs w:val="28"/>
          <w:highlight w:val="none"/>
          <w:lang w:val="en-US" w:eastAsia="zh-CN"/>
        </w:rPr>
        <w:t>-87%；</w:t>
      </w:r>
      <w:r>
        <w:rPr>
          <w:rFonts w:hint="eastAsia" w:ascii="仿宋_GB2312" w:hAnsi="仿宋_GB2312" w:cs="仿宋_GB2312"/>
          <w:b w:val="0"/>
          <w:bCs w:val="0"/>
          <w:color w:val="auto"/>
          <w:sz w:val="28"/>
          <w:szCs w:val="28"/>
          <w:highlight w:val="none"/>
        </w:rPr>
        <w:t>偏差原因</w:t>
      </w:r>
      <w:r>
        <w:rPr>
          <w:rFonts w:hint="eastAsia" w:cs="仿宋_GB2312"/>
          <w:b w:val="0"/>
          <w:bCs w:val="0"/>
          <w:color w:val="auto"/>
          <w:sz w:val="28"/>
          <w:szCs w:val="28"/>
          <w:highlight w:val="none"/>
          <w:lang w:val="en-US" w:eastAsia="zh-CN"/>
        </w:rPr>
        <w:t>主要为</w:t>
      </w:r>
      <w:r>
        <w:rPr>
          <w:rFonts w:hint="eastAsia" w:ascii="仿宋_GB2312" w:hAnsi="仿宋_GB2312" w:cs="仿宋_GB2312"/>
          <w:b w:val="0"/>
          <w:bCs w:val="0"/>
          <w:color w:val="auto"/>
          <w:sz w:val="28"/>
          <w:szCs w:val="28"/>
          <w:highlight w:val="none"/>
        </w:rPr>
        <w:t>：</w:t>
      </w:r>
      <w:r>
        <w:rPr>
          <w:rFonts w:hint="eastAsia"/>
          <w:b w:val="0"/>
          <w:bCs w:val="0"/>
          <w:color w:val="auto"/>
          <w:highlight w:val="none"/>
        </w:rPr>
        <w:t>原因：指标预期指标值设置偏高导致；改进措施：落实好绩效管理制度，加强相关部门，岗位的协作能力，加强绩效审核环节。</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1.2</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cs="仿宋_GB2312"/>
          <w:b w:val="0"/>
          <w:bCs w:val="0"/>
          <w:color w:val="auto"/>
          <w:sz w:val="28"/>
          <w:szCs w:val="28"/>
          <w:highlight w:val="none"/>
          <w:lang w:val="en-US" w:eastAsia="zh-CN"/>
        </w:rPr>
        <w:t>0.16</w:t>
      </w:r>
      <w:r>
        <w:rPr>
          <w:rFonts w:hint="eastAsia" w:ascii="仿宋_GB2312" w:hAnsi="仿宋_GB2312" w:cs="仿宋_GB2312"/>
          <w:b w:val="0"/>
          <w:bCs w:val="0"/>
          <w:color w:val="auto"/>
          <w:sz w:val="28"/>
          <w:szCs w:val="28"/>
          <w:highlight w:val="none"/>
        </w:rPr>
        <w:t>分。</w:t>
      </w:r>
    </w:p>
    <w:p w14:paraId="6D1D6B85">
      <w:pPr>
        <w:bidi w:val="0"/>
        <w:ind w:left="0" w:leftChars="0" w:firstLine="560" w:firstLineChars="200"/>
        <w:rPr>
          <w:rFonts w:hint="eastAsia"/>
          <w:color w:val="auto"/>
          <w:highlight w:val="none"/>
        </w:rPr>
      </w:pPr>
      <w:r>
        <w:rPr>
          <w:rFonts w:hint="eastAsia"/>
          <w:color w:val="auto"/>
          <w:highlight w:val="none"/>
        </w:rPr>
        <w:t>“会议餐费”指标，预期指标值为</w:t>
      </w:r>
      <w:r>
        <w:rPr>
          <w:rFonts w:hint="eastAsia"/>
          <w:color w:val="auto"/>
          <w:highlight w:val="none"/>
          <w:lang w:eastAsia="zh-CN"/>
        </w:rPr>
        <w:t>小于等于</w:t>
      </w:r>
      <w:r>
        <w:rPr>
          <w:rFonts w:hint="eastAsia"/>
          <w:color w:val="auto"/>
          <w:highlight w:val="none"/>
        </w:rPr>
        <w:t>5.0万元。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2.4万元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-52%；</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0.58</w:t>
      </w:r>
      <w:r>
        <w:rPr>
          <w:rFonts w:hint="eastAsia" w:ascii="仿宋_GB2312" w:hAnsi="仿宋_GB2312" w:cs="仿宋_GB2312"/>
          <w:color w:val="auto"/>
          <w:sz w:val="28"/>
          <w:szCs w:val="28"/>
          <w:highlight w:val="none"/>
        </w:rPr>
        <w:t>分。</w:t>
      </w:r>
    </w:p>
    <w:p w14:paraId="2B86C6BD">
      <w:pPr>
        <w:bidi w:val="0"/>
        <w:ind w:left="0" w:leftChars="0" w:firstLine="560" w:firstLineChars="200"/>
        <w:rPr>
          <w:color w:val="auto"/>
          <w:highlight w:val="none"/>
        </w:rPr>
      </w:pPr>
      <w:r>
        <w:rPr>
          <w:rFonts w:hint="eastAsia"/>
          <w:color w:val="auto"/>
          <w:highlight w:val="none"/>
        </w:rPr>
        <w:t>“会议文印资料费”指标，预期指标值为</w:t>
      </w:r>
      <w:r>
        <w:rPr>
          <w:rFonts w:hint="eastAsia"/>
          <w:color w:val="auto"/>
          <w:highlight w:val="none"/>
          <w:lang w:eastAsia="zh-CN"/>
        </w:rPr>
        <w:t>小于等于</w:t>
      </w:r>
      <w:r>
        <w:rPr>
          <w:rFonts w:hint="eastAsia"/>
          <w:color w:val="auto"/>
          <w:highlight w:val="none"/>
        </w:rPr>
        <w:t>2.0万元。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0.69万元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34.5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-65.5%；</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0.41</w:t>
      </w:r>
      <w:r>
        <w:rPr>
          <w:rFonts w:hint="eastAsia" w:ascii="仿宋_GB2312" w:hAnsi="仿宋_GB2312" w:cs="仿宋_GB2312"/>
          <w:color w:val="auto"/>
          <w:sz w:val="28"/>
          <w:szCs w:val="28"/>
          <w:highlight w:val="none"/>
        </w:rPr>
        <w:t>分。</w:t>
      </w:r>
    </w:p>
    <w:p w14:paraId="6C173A41">
      <w:pPr>
        <w:bidi w:val="0"/>
        <w:ind w:left="0" w:leftChars="0" w:firstLine="560" w:firstLineChars="200"/>
        <w:rPr>
          <w:color w:val="auto"/>
          <w:highlight w:val="none"/>
        </w:rPr>
      </w:pPr>
      <w:r>
        <w:rPr>
          <w:rFonts w:hint="eastAsia"/>
          <w:color w:val="auto"/>
          <w:highlight w:val="none"/>
        </w:rPr>
        <w:t>“会议证件制作费与宣传费”指标，预期指标值为</w:t>
      </w:r>
      <w:r>
        <w:rPr>
          <w:rFonts w:hint="eastAsia"/>
          <w:color w:val="auto"/>
          <w:highlight w:val="none"/>
          <w:lang w:eastAsia="zh-CN"/>
        </w:rPr>
        <w:t>小于等于</w:t>
      </w:r>
      <w:r>
        <w:rPr>
          <w:rFonts w:hint="eastAsia"/>
          <w:color w:val="auto"/>
          <w:highlight w:val="none"/>
        </w:rPr>
        <w:t>2.0万元。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0.3万元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16.5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-83.5%；</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0.2</w:t>
      </w:r>
      <w:r>
        <w:rPr>
          <w:rFonts w:hint="eastAsia" w:ascii="仿宋_GB2312" w:hAnsi="仿宋_GB2312" w:cs="仿宋_GB2312"/>
          <w:color w:val="auto"/>
          <w:sz w:val="28"/>
          <w:szCs w:val="28"/>
          <w:highlight w:val="none"/>
        </w:rPr>
        <w:t>分。</w:t>
      </w:r>
    </w:p>
    <w:p w14:paraId="756D99E0">
      <w:pPr>
        <w:bidi w:val="0"/>
        <w:ind w:left="0" w:leftChars="0" w:firstLine="560" w:firstLineChars="200"/>
        <w:rPr>
          <w:color w:val="auto"/>
          <w:highlight w:val="none"/>
        </w:rPr>
      </w:pPr>
      <w:r>
        <w:rPr>
          <w:rFonts w:hint="eastAsia"/>
          <w:color w:val="auto"/>
          <w:highlight w:val="none"/>
        </w:rPr>
        <w:t>“会议办公用品费”指标，预期指标值为</w:t>
      </w:r>
      <w:r>
        <w:rPr>
          <w:rFonts w:hint="eastAsia"/>
          <w:color w:val="auto"/>
          <w:highlight w:val="none"/>
          <w:lang w:eastAsia="zh-CN"/>
        </w:rPr>
        <w:t>小于等于</w:t>
      </w:r>
      <w:r>
        <w:rPr>
          <w:rFonts w:hint="eastAsia"/>
          <w:color w:val="auto"/>
          <w:highlight w:val="none"/>
          <w:lang w:val="en-US" w:eastAsia="zh-CN"/>
        </w:rPr>
        <w:t>3</w:t>
      </w:r>
      <w:r>
        <w:rPr>
          <w:rFonts w:hint="eastAsia"/>
          <w:color w:val="auto"/>
          <w:highlight w:val="none"/>
        </w:rPr>
        <w:t>.0万元。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0.4万元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-87%；</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0.16</w:t>
      </w:r>
      <w:r>
        <w:rPr>
          <w:rFonts w:hint="eastAsia" w:ascii="仿宋_GB2312" w:hAnsi="仿宋_GB2312" w:cs="仿宋_GB2312"/>
          <w:color w:val="auto"/>
          <w:sz w:val="28"/>
          <w:szCs w:val="28"/>
          <w:highlight w:val="none"/>
        </w:rPr>
        <w:t>分。</w:t>
      </w:r>
    </w:p>
    <w:p w14:paraId="2BBE1227">
      <w:pPr>
        <w:bidi w:val="0"/>
        <w:ind w:left="0" w:leftChars="0" w:firstLine="560" w:firstLineChars="200"/>
        <w:rPr>
          <w:color w:val="auto"/>
          <w:highlight w:val="none"/>
        </w:rPr>
      </w:pPr>
      <w:r>
        <w:rPr>
          <w:rFonts w:hint="eastAsia"/>
          <w:color w:val="auto"/>
          <w:highlight w:val="none"/>
        </w:rPr>
        <w:t>“政协常委会议及相关会议开展经费”指标，预期指标值为</w:t>
      </w:r>
      <w:r>
        <w:rPr>
          <w:rFonts w:hint="eastAsia"/>
          <w:color w:val="auto"/>
          <w:highlight w:val="none"/>
          <w:lang w:eastAsia="zh-CN"/>
        </w:rPr>
        <w:t>小于等于</w:t>
      </w:r>
      <w:r>
        <w:rPr>
          <w:rFonts w:hint="eastAsia"/>
          <w:color w:val="auto"/>
          <w:highlight w:val="none"/>
          <w:lang w:val="en-US" w:eastAsia="zh-CN"/>
        </w:rPr>
        <w:t>4</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2.6万元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65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-35%；</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0.78</w:t>
      </w:r>
      <w:r>
        <w:rPr>
          <w:rFonts w:hint="eastAsia" w:ascii="仿宋_GB2312" w:hAnsi="仿宋_GB2312" w:cs="仿宋_GB2312"/>
          <w:color w:val="auto"/>
          <w:sz w:val="28"/>
          <w:szCs w:val="28"/>
          <w:highlight w:val="none"/>
        </w:rPr>
        <w:t>分。</w:t>
      </w:r>
    </w:p>
    <w:p w14:paraId="6DB6A491">
      <w:pPr>
        <w:bidi w:val="0"/>
        <w:ind w:left="0" w:leftChars="0" w:firstLine="560" w:firstLineChars="200"/>
        <w:rPr>
          <w:color w:val="auto"/>
          <w:highlight w:val="none"/>
        </w:rPr>
      </w:pPr>
      <w:r>
        <w:rPr>
          <w:rFonts w:hint="eastAsia"/>
          <w:color w:val="auto"/>
          <w:highlight w:val="none"/>
        </w:rPr>
        <w:t>“政协委员视察、调研、培训等费用”指标，预期指标值为</w:t>
      </w:r>
      <w:r>
        <w:rPr>
          <w:rFonts w:hint="eastAsia"/>
          <w:color w:val="auto"/>
          <w:highlight w:val="none"/>
          <w:lang w:eastAsia="zh-CN"/>
        </w:rPr>
        <w:t>小于等于</w:t>
      </w:r>
      <w:r>
        <w:rPr>
          <w:rFonts w:hint="eastAsia"/>
          <w:color w:val="auto"/>
          <w:highlight w:val="none"/>
          <w:lang w:val="en-US" w:eastAsia="zh-CN"/>
        </w:rPr>
        <w:t>5</w:t>
      </w:r>
      <w:r>
        <w:rPr>
          <w:rFonts w:hint="eastAsia"/>
          <w:color w:val="auto"/>
          <w:highlight w:val="none"/>
        </w:rPr>
        <w:t>.0万元。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03CC0D28">
      <w:pPr>
        <w:bidi w:val="0"/>
        <w:ind w:left="0" w:leftChars="0" w:firstLine="560" w:firstLineChars="200"/>
        <w:rPr>
          <w:color w:val="auto"/>
          <w:highlight w:val="none"/>
        </w:rPr>
      </w:pPr>
      <w:r>
        <w:rPr>
          <w:rFonts w:hint="eastAsia"/>
          <w:color w:val="auto"/>
          <w:highlight w:val="none"/>
        </w:rPr>
        <w:t>“日常办公费”指标，预期指标值为</w:t>
      </w:r>
      <w:r>
        <w:rPr>
          <w:rFonts w:hint="eastAsia"/>
          <w:color w:val="auto"/>
          <w:highlight w:val="none"/>
          <w:lang w:eastAsia="zh-CN"/>
        </w:rPr>
        <w:t>小于等于</w:t>
      </w:r>
      <w:r>
        <w:rPr>
          <w:rFonts w:hint="eastAsia"/>
          <w:color w:val="auto"/>
          <w:highlight w:val="none"/>
          <w:lang w:val="en-US" w:eastAsia="zh-CN"/>
        </w:rPr>
        <w:t>8</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1.6万元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-80%；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0.24</w:t>
      </w:r>
      <w:r>
        <w:rPr>
          <w:rFonts w:hint="eastAsia" w:ascii="仿宋_GB2312" w:hAnsi="仿宋_GB2312" w:cs="仿宋_GB2312"/>
          <w:color w:val="auto"/>
          <w:sz w:val="28"/>
          <w:szCs w:val="28"/>
          <w:highlight w:val="none"/>
        </w:rPr>
        <w:t>分。</w:t>
      </w:r>
    </w:p>
    <w:p w14:paraId="510C67D2">
      <w:pPr>
        <w:ind w:left="0" w:leftChars="0" w:firstLine="560" w:firstLineChars="200"/>
        <w:rPr>
          <w:rFonts w:hint="eastAsia"/>
          <w:color w:val="auto"/>
          <w:highlight w:val="none"/>
        </w:rPr>
      </w:pPr>
      <w:r>
        <w:rPr>
          <w:rFonts w:hint="eastAsia"/>
          <w:color w:val="auto"/>
          <w:highlight w:val="none"/>
        </w:rPr>
        <w:t>“党报党刊征订费”指标，预期指标值为</w:t>
      </w:r>
      <w:r>
        <w:rPr>
          <w:rFonts w:hint="eastAsia"/>
          <w:color w:val="auto"/>
          <w:highlight w:val="none"/>
          <w:lang w:eastAsia="zh-CN"/>
        </w:rPr>
        <w:t>小于等于</w:t>
      </w:r>
      <w:r>
        <w:rPr>
          <w:rFonts w:hint="eastAsia"/>
          <w:color w:val="auto"/>
          <w:highlight w:val="none"/>
          <w:lang w:val="en-US" w:eastAsia="zh-CN"/>
        </w:rPr>
        <w:t>8</w:t>
      </w:r>
      <w:r>
        <w:rPr>
          <w:rFonts w:hint="eastAsia"/>
          <w:color w:val="auto"/>
          <w:highlight w:val="none"/>
        </w:rPr>
        <w:t>.0万元。实际完成指标值为</w:t>
      </w:r>
      <w:r>
        <w:rPr>
          <w:rFonts w:hint="eastAsia"/>
          <w:color w:val="auto"/>
          <w:highlight w:val="none"/>
          <w:lang w:val="en-US" w:eastAsia="zh-CN"/>
        </w:rPr>
        <w:t>1.48万元</w:t>
      </w:r>
      <w:r>
        <w:rPr>
          <w:rFonts w:hint="eastAsia"/>
          <w:color w:val="auto"/>
          <w:highlight w:val="none"/>
        </w:rPr>
        <w:t>，指标完成率为</w:t>
      </w:r>
      <w:r>
        <w:rPr>
          <w:rFonts w:hint="eastAsia"/>
          <w:color w:val="auto"/>
          <w:highlight w:val="none"/>
          <w:lang w:val="en-US" w:eastAsia="zh-CN"/>
        </w:rPr>
        <w:t>18.5</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指标偏差率-81.5%</w:t>
      </w:r>
      <w:r>
        <w:rPr>
          <w:rFonts w:hint="eastAsia"/>
          <w:color w:val="auto"/>
          <w:highlight w:val="none"/>
        </w:rPr>
        <w:t>。偏差原因主要为：指标预期指标值设置偏高导致；改进措施：落实好绩效管理制度，加强相关部门，岗位的协作能力，加强绩效审核环节。本指标满分为</w:t>
      </w:r>
      <w:r>
        <w:rPr>
          <w:rFonts w:hint="eastAsia"/>
          <w:color w:val="auto"/>
          <w:highlight w:val="none"/>
          <w:lang w:val="en-US" w:eastAsia="zh-CN"/>
        </w:rPr>
        <w:t>1.2</w:t>
      </w:r>
      <w:r>
        <w:rPr>
          <w:rFonts w:hint="eastAsia"/>
          <w:color w:val="auto"/>
          <w:highlight w:val="none"/>
        </w:rPr>
        <w:t>分，根据评分标准，该指标得</w:t>
      </w:r>
      <w:r>
        <w:rPr>
          <w:rFonts w:hint="eastAsia"/>
          <w:color w:val="auto"/>
          <w:highlight w:val="none"/>
          <w:lang w:val="en-US" w:eastAsia="zh-CN"/>
        </w:rPr>
        <w:t>0.22</w:t>
      </w:r>
      <w:r>
        <w:rPr>
          <w:rFonts w:hint="eastAsia"/>
          <w:color w:val="auto"/>
          <w:highlight w:val="none"/>
        </w:rPr>
        <w:t>分。</w:t>
      </w:r>
    </w:p>
    <w:p w14:paraId="5529A4A5">
      <w:pPr>
        <w:bidi w:val="0"/>
        <w:ind w:left="0" w:leftChars="0" w:firstLine="560" w:firstLineChars="200"/>
        <w:rPr>
          <w:color w:val="auto"/>
          <w:highlight w:val="none"/>
        </w:rPr>
      </w:pPr>
      <w:r>
        <w:rPr>
          <w:rFonts w:hint="eastAsia"/>
          <w:color w:val="auto"/>
          <w:highlight w:val="none"/>
        </w:rPr>
        <w:t>“劳保费”指标，预期指标值为</w:t>
      </w:r>
      <w:r>
        <w:rPr>
          <w:rFonts w:hint="eastAsia"/>
          <w:color w:val="auto"/>
          <w:highlight w:val="none"/>
          <w:lang w:eastAsia="zh-CN"/>
        </w:rPr>
        <w:t>小于等于</w:t>
      </w:r>
      <w:r>
        <w:rPr>
          <w:rFonts w:hint="eastAsia"/>
          <w:color w:val="auto"/>
          <w:highlight w:val="none"/>
        </w:rPr>
        <w:t>2.0万元。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0.6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679631D2">
      <w:pPr>
        <w:bidi w:val="0"/>
        <w:ind w:left="0" w:leftChars="0" w:firstLine="560" w:firstLineChars="200"/>
        <w:rPr>
          <w:color w:val="auto"/>
          <w:highlight w:val="none"/>
        </w:rPr>
      </w:pPr>
      <w:r>
        <w:rPr>
          <w:rFonts w:hint="eastAsia"/>
          <w:color w:val="auto"/>
          <w:highlight w:val="none"/>
        </w:rPr>
        <w:t>“其他各类支出”指标，预期指标值为</w:t>
      </w:r>
      <w:r>
        <w:rPr>
          <w:rFonts w:hint="eastAsia"/>
          <w:color w:val="auto"/>
          <w:highlight w:val="none"/>
          <w:lang w:eastAsia="zh-CN"/>
        </w:rPr>
        <w:t>小于等于</w:t>
      </w:r>
      <w:r>
        <w:rPr>
          <w:rFonts w:hint="eastAsia"/>
          <w:color w:val="auto"/>
          <w:highlight w:val="none"/>
          <w:lang w:val="en-US" w:eastAsia="zh-CN"/>
        </w:rPr>
        <w:t>4</w:t>
      </w:r>
      <w:r>
        <w:rPr>
          <w:rFonts w:hint="eastAsia"/>
          <w:color w:val="auto"/>
          <w:highlight w:val="none"/>
        </w:rPr>
        <w:t>.0万元。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0.6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0.6</w:t>
      </w:r>
      <w:r>
        <w:rPr>
          <w:rFonts w:hint="eastAsia" w:ascii="仿宋_GB2312" w:hAnsi="仿宋_GB2312" w:cs="仿宋_GB2312"/>
          <w:color w:val="auto"/>
          <w:sz w:val="28"/>
          <w:szCs w:val="28"/>
          <w:highlight w:val="none"/>
        </w:rPr>
        <w:t>分。</w:t>
      </w:r>
    </w:p>
    <w:p w14:paraId="570F34F2">
      <w:pPr>
        <w:pStyle w:val="5"/>
        <w:bidi w:val="0"/>
        <w:ind w:left="0" w:leftChars="0" w:firstLine="643" w:firstLineChars="20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14:paraId="56DC7850">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1</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2</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3874C791">
      <w:pPr>
        <w:pStyle w:val="6"/>
        <w:numPr>
          <w:ilvl w:val="0"/>
          <w:numId w:val="6"/>
        </w:numPr>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4E8F53E4">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无</w:t>
      </w:r>
    </w:p>
    <w:p w14:paraId="5649F4A4">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50D26DEC">
      <w:pPr>
        <w:ind w:firstLine="560"/>
        <w:rPr>
          <w:rFonts w:hint="eastAsia" w:ascii="仿宋_GB2312" w:hAnsi="仿宋_GB2312" w:cs="仿宋_GB2312"/>
          <w:color w:val="auto"/>
          <w:sz w:val="28"/>
          <w:szCs w:val="28"/>
          <w:highlight w:val="none"/>
        </w:rPr>
      </w:pPr>
      <w:r>
        <w:rPr>
          <w:rFonts w:hint="eastAsia"/>
          <w:color w:val="auto"/>
          <w:highlight w:val="none"/>
        </w:rPr>
        <w:t>“加强各阶层群众联系团结”指标，预期指标值为有效加强；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color w:val="auto"/>
          <w:highlight w:val="none"/>
        </w:rPr>
        <w:t>本指标满分为</w:t>
      </w:r>
      <w:r>
        <w:rPr>
          <w:rFonts w:hint="eastAsia"/>
          <w:color w:val="auto"/>
          <w:highlight w:val="none"/>
          <w:lang w:val="en-US" w:eastAsia="zh-CN"/>
        </w:rPr>
        <w:t>15</w:t>
      </w:r>
      <w:r>
        <w:rPr>
          <w:rFonts w:hint="eastAsia"/>
          <w:color w:val="auto"/>
          <w:highlight w:val="none"/>
        </w:rPr>
        <w:t>分，根据评分标准，该指标得</w:t>
      </w:r>
      <w:r>
        <w:rPr>
          <w:rFonts w:hint="eastAsia"/>
          <w:color w:val="auto"/>
          <w:highlight w:val="none"/>
          <w:lang w:val="en-US" w:eastAsia="zh-CN"/>
        </w:rPr>
        <w:t>15</w:t>
      </w:r>
      <w:r>
        <w:rPr>
          <w:rFonts w:hint="eastAsia"/>
          <w:color w:val="auto"/>
          <w:highlight w:val="none"/>
        </w:rPr>
        <w:t>分。</w:t>
      </w:r>
    </w:p>
    <w:p w14:paraId="59B4E1D6">
      <w:pPr>
        <w:ind w:firstLine="560"/>
        <w:rPr>
          <w:rFonts w:hint="eastAsia"/>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提升全县民主协商工作建设</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长期</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color w:val="auto"/>
          <w:highlight w:val="none"/>
        </w:rPr>
        <w:t>本指标满分为</w:t>
      </w:r>
      <w:r>
        <w:rPr>
          <w:rFonts w:hint="eastAsia"/>
          <w:color w:val="auto"/>
          <w:highlight w:val="none"/>
          <w:lang w:val="en-US" w:eastAsia="zh-CN"/>
        </w:rPr>
        <w:t>15</w:t>
      </w:r>
      <w:r>
        <w:rPr>
          <w:rFonts w:hint="eastAsia"/>
          <w:color w:val="auto"/>
          <w:highlight w:val="none"/>
        </w:rPr>
        <w:t>分，根据评分标准，该指标得</w:t>
      </w:r>
      <w:r>
        <w:rPr>
          <w:rFonts w:hint="eastAsia"/>
          <w:color w:val="auto"/>
          <w:highlight w:val="none"/>
          <w:lang w:val="en-US" w:eastAsia="zh-CN"/>
        </w:rPr>
        <w:t>15</w:t>
      </w:r>
      <w:r>
        <w:rPr>
          <w:rFonts w:hint="eastAsia"/>
          <w:color w:val="auto"/>
          <w:highlight w:val="none"/>
        </w:rPr>
        <w:t>分。</w:t>
      </w:r>
    </w:p>
    <w:p w14:paraId="3322326F">
      <w:pPr>
        <w:ind w:firstLine="560"/>
        <w:rPr>
          <w:rFonts w:hint="eastAsia"/>
          <w:b/>
          <w:bCs/>
          <w:color w:val="auto"/>
          <w:highlight w:val="none"/>
          <w:lang w:val="en-US" w:eastAsia="zh-CN"/>
        </w:rPr>
      </w:pPr>
      <w:r>
        <w:rPr>
          <w:rFonts w:hint="eastAsia"/>
          <w:b/>
          <w:bCs/>
          <w:color w:val="auto"/>
          <w:highlight w:val="none"/>
          <w:lang w:val="en-US" w:eastAsia="zh-CN"/>
        </w:rPr>
        <w:t>3.生态效益指标完成情况分析</w:t>
      </w:r>
    </w:p>
    <w:p w14:paraId="6757035C">
      <w:pPr>
        <w:numPr>
          <w:ilvl w:val="0"/>
          <w:numId w:val="0"/>
        </w:numPr>
        <w:ind w:leftChars="200"/>
        <w:rPr>
          <w:rFonts w:hint="default"/>
          <w:color w:val="auto"/>
          <w:highlight w:val="none"/>
          <w:lang w:val="en-US" w:eastAsia="zh-CN"/>
        </w:rPr>
      </w:pPr>
      <w:r>
        <w:rPr>
          <w:rFonts w:hint="eastAsia"/>
          <w:color w:val="auto"/>
          <w:highlight w:val="none"/>
          <w:lang w:val="en-US" w:eastAsia="zh-CN"/>
        </w:rPr>
        <w:t>无</w:t>
      </w:r>
    </w:p>
    <w:p w14:paraId="50D5F7CA">
      <w:pPr>
        <w:pStyle w:val="6"/>
        <w:numPr>
          <w:ilvl w:val="0"/>
          <w:numId w:val="7"/>
        </w:numPr>
        <w:bidi w:val="0"/>
        <w:rPr>
          <w:rFonts w:hint="eastAsia"/>
          <w:color w:val="auto"/>
          <w:highlight w:val="none"/>
          <w:lang w:val="en-US" w:eastAsia="zh-CN"/>
        </w:rPr>
      </w:pPr>
      <w:r>
        <w:rPr>
          <w:rFonts w:hint="eastAsia"/>
          <w:color w:val="auto"/>
          <w:highlight w:val="none"/>
          <w:lang w:val="en-US" w:eastAsia="zh-CN"/>
        </w:rPr>
        <w:t>可持续影响指标完成情况分析</w:t>
      </w:r>
    </w:p>
    <w:p w14:paraId="1B0BB269">
      <w:pPr>
        <w:numPr>
          <w:ilvl w:val="0"/>
          <w:numId w:val="0"/>
        </w:numPr>
        <w:ind w:firstLine="560" w:firstLineChars="200"/>
        <w:rPr>
          <w:rFonts w:hint="eastAsia"/>
          <w:lang w:val="en-US" w:eastAsia="zh-CN"/>
        </w:rPr>
      </w:pPr>
      <w:r>
        <w:rPr>
          <w:rFonts w:hint="eastAsia"/>
          <w:lang w:val="en-US" w:eastAsia="zh-CN"/>
        </w:rPr>
        <w:t>无</w:t>
      </w:r>
    </w:p>
    <w:p w14:paraId="0A2426DB">
      <w:pPr>
        <w:pStyle w:val="6"/>
        <w:numPr>
          <w:ilvl w:val="0"/>
          <w:numId w:val="7"/>
        </w:numPr>
        <w:bidi w:val="0"/>
        <w:ind w:left="0" w:leftChars="0" w:firstLine="562" w:firstLineChars="200"/>
        <w:rPr>
          <w:rFonts w:hint="eastAsia"/>
          <w:color w:val="auto"/>
          <w:highlight w:val="none"/>
          <w:lang w:val="en-US" w:eastAsia="zh-CN"/>
        </w:rPr>
      </w:pPr>
      <w:r>
        <w:rPr>
          <w:rFonts w:hint="eastAsia"/>
          <w:color w:val="auto"/>
          <w:highlight w:val="none"/>
          <w:lang w:val="en-US" w:eastAsia="zh-CN"/>
        </w:rPr>
        <w:t>满意度指标完成情况分析</w:t>
      </w:r>
      <w:bookmarkEnd w:id="15"/>
    </w:p>
    <w:p w14:paraId="1A7EB8F7">
      <w:pPr>
        <w:numPr>
          <w:ilvl w:val="0"/>
          <w:numId w:val="0"/>
        </w:numPr>
        <w:ind w:leftChars="200"/>
        <w:rPr>
          <w:rFonts w:hint="eastAsia" w:eastAsia="仿宋_GB2312"/>
          <w:lang w:val="en-US" w:eastAsia="zh-CN"/>
        </w:rPr>
      </w:pPr>
      <w:r>
        <w:rPr>
          <w:rFonts w:hint="eastAsia"/>
          <w:lang w:val="en-US" w:eastAsia="zh-CN"/>
        </w:rPr>
        <w:t>无</w:t>
      </w:r>
    </w:p>
    <w:p w14:paraId="7996821E">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10C19CD3">
      <w:pPr>
        <w:bidi w:val="0"/>
        <w:rPr>
          <w:rFonts w:hint="eastAsia"/>
          <w:color w:val="auto"/>
          <w:highlight w:val="none"/>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资金40</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资金40</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13.8</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35</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64.9</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w:t>
      </w:r>
      <w:r>
        <w:rPr>
          <w:rFonts w:hint="eastAsia"/>
          <w:color w:val="auto"/>
          <w:highlight w:val="none"/>
        </w:rPr>
        <w:t>偏差</w:t>
      </w:r>
      <w:r>
        <w:rPr>
          <w:rFonts w:hint="eastAsia"/>
          <w:color w:val="auto"/>
          <w:highlight w:val="none"/>
          <w:lang w:val="en-US" w:eastAsia="zh-CN"/>
        </w:rPr>
        <w:t>值为30.4</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eastAsia="zh-CN"/>
        </w:rPr>
        <w:t>，</w:t>
      </w:r>
      <w:r>
        <w:rPr>
          <w:rFonts w:hint="eastAsia" w:cs="仿宋_GB2312"/>
          <w:color w:val="auto"/>
          <w:sz w:val="28"/>
          <w:szCs w:val="28"/>
          <w:highlight w:val="none"/>
          <w:lang w:val="en-US" w:eastAsia="zh-CN"/>
        </w:rPr>
        <w:t>主要存在偏差情况及原因是：</w:t>
      </w:r>
      <w:r>
        <w:rPr>
          <w:rFonts w:hint="eastAsia"/>
          <w:color w:val="auto"/>
          <w:highlight w:val="none"/>
        </w:rPr>
        <w:t>指标预期指标值设置偏高导致；改进措施：落实好绩效管理制度，加强相关部门，岗位的协作能力，加强绩效审核环节。</w:t>
      </w:r>
    </w:p>
    <w:p w14:paraId="1028324F">
      <w:pPr>
        <w:numPr>
          <w:ilvl w:val="0"/>
          <w:numId w:val="8"/>
        </w:numPr>
        <w:bidi w:val="0"/>
        <w:rPr>
          <w:rFonts w:hint="eastAsia"/>
          <w:color w:val="auto"/>
          <w:highlight w:val="none"/>
        </w:rPr>
      </w:pPr>
      <w:r>
        <w:rPr>
          <w:rFonts w:hint="eastAsia"/>
          <w:color w:val="auto"/>
          <w:highlight w:val="none"/>
        </w:rPr>
        <w:t>“政协委员住宿费”指标，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0.4万元</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p>
    <w:p w14:paraId="2BE28C0E">
      <w:pPr>
        <w:numPr>
          <w:ilvl w:val="0"/>
          <w:numId w:val="0"/>
        </w:numPr>
        <w:bidi w:val="0"/>
        <w:ind w:firstLine="560" w:firstLineChars="200"/>
        <w:rPr>
          <w:rFonts w:hint="eastAsia" w:cs="仿宋_GB2312"/>
          <w:color w:val="auto"/>
          <w:sz w:val="28"/>
          <w:szCs w:val="28"/>
          <w:highlight w:val="none"/>
          <w:lang w:val="en-US"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“会议餐费”指标，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2.4万元</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p>
    <w:p w14:paraId="0D30E303">
      <w:pPr>
        <w:bidi w:val="0"/>
        <w:rPr>
          <w:rFonts w:hint="eastAsia" w:cs="仿宋_GB2312"/>
          <w:color w:val="auto"/>
          <w:sz w:val="28"/>
          <w:szCs w:val="28"/>
          <w:highlight w:val="none"/>
          <w:lang w:val="en-US" w:eastAsia="zh-CN"/>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“会议文印资料费”指标，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0.69万元</w:t>
      </w:r>
      <w:r>
        <w:rPr>
          <w:rFonts w:hint="eastAsia" w:ascii="仿宋_GB2312" w:hAnsi="仿宋_GB2312" w:cs="仿宋_GB2312"/>
          <w:color w:val="auto"/>
          <w:sz w:val="28"/>
          <w:szCs w:val="28"/>
          <w:highlight w:val="none"/>
        </w:rPr>
        <w:t>，偏差原因</w:t>
      </w:r>
      <w:r>
        <w:rPr>
          <w:rFonts w:hint="eastAsia" w:ascii="仿宋_GB2312" w:hAnsi="仿宋_GB2312" w:cs="仿宋_GB2312"/>
          <w:color w:val="auto"/>
          <w:sz w:val="28"/>
          <w:szCs w:val="28"/>
          <w:highlight w:val="none"/>
          <w:lang w:val="en-US" w:eastAsia="zh-CN"/>
        </w:rPr>
        <w:t>主要为：</w:t>
      </w:r>
      <w:r>
        <w:rPr>
          <w:rFonts w:hint="eastAsia"/>
          <w:color w:val="auto"/>
          <w:highlight w:val="none"/>
        </w:rPr>
        <w:t>指标预期指标值设置偏高导致；改进措施：落实好绩效管理制度，加强相关部门，岗位的协作能力，加强绩效审核环节。</w:t>
      </w:r>
    </w:p>
    <w:p w14:paraId="2DC4BB86">
      <w:pPr>
        <w:bidi w:val="0"/>
        <w:rPr>
          <w:rFonts w:hint="eastAsia" w:cs="仿宋_GB2312"/>
          <w:color w:val="auto"/>
          <w:sz w:val="28"/>
          <w:szCs w:val="28"/>
          <w:highlight w:val="none"/>
          <w:lang w:val="en-US" w:eastAsia="zh-CN"/>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“会议证件制作费与宣传费”指标，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0.3万元</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p>
    <w:p w14:paraId="2FA1CC95">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rPr>
        <w:t>“会议办公用品费”指标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0.4万元</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p>
    <w:p w14:paraId="7222C7ED">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6</w:t>
      </w:r>
      <w:r>
        <w:rPr>
          <w:rFonts w:hint="eastAsia"/>
          <w:color w:val="auto"/>
          <w:highlight w:val="none"/>
          <w:lang w:eastAsia="zh-CN"/>
        </w:rPr>
        <w:t>）</w:t>
      </w:r>
      <w:r>
        <w:rPr>
          <w:rFonts w:hint="eastAsia"/>
          <w:color w:val="auto"/>
          <w:highlight w:val="none"/>
        </w:rPr>
        <w:t>“政协常委会议及相关会议开展经费”指标，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2.6万元</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p>
    <w:p w14:paraId="1D970B1F">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7</w:t>
      </w:r>
      <w:r>
        <w:rPr>
          <w:rFonts w:hint="eastAsia"/>
          <w:color w:val="auto"/>
          <w:highlight w:val="none"/>
          <w:lang w:eastAsia="zh-CN"/>
        </w:rPr>
        <w:t>）</w:t>
      </w:r>
      <w:r>
        <w:rPr>
          <w:rFonts w:hint="eastAsia"/>
          <w:color w:val="auto"/>
          <w:highlight w:val="none"/>
        </w:rPr>
        <w:t>“日常办公费”指标，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1.6万元</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p>
    <w:p w14:paraId="075C2E6A">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8</w:t>
      </w:r>
      <w:r>
        <w:rPr>
          <w:rFonts w:hint="eastAsia"/>
          <w:color w:val="auto"/>
          <w:highlight w:val="none"/>
          <w:lang w:eastAsia="zh-CN"/>
        </w:rPr>
        <w:t>）</w:t>
      </w:r>
      <w:r>
        <w:rPr>
          <w:rFonts w:hint="eastAsia"/>
          <w:color w:val="auto"/>
          <w:highlight w:val="none"/>
        </w:rPr>
        <w:t>“党报党刊征订费”指标，实际完成指标值为</w:t>
      </w:r>
      <w:r>
        <w:rPr>
          <w:rFonts w:hint="eastAsia"/>
          <w:color w:val="auto"/>
          <w:highlight w:val="none"/>
          <w:lang w:val="en-US" w:eastAsia="zh-CN"/>
        </w:rPr>
        <w:t>1.48万元</w:t>
      </w:r>
      <w:r>
        <w:rPr>
          <w:rFonts w:hint="eastAsia"/>
          <w:color w:val="auto"/>
          <w:highlight w:val="none"/>
        </w:rPr>
        <w:t>，偏差原因主要为：指标预期指标值设置偏高导致；改进措施：落实好绩效管理制度，加强相关部门，岗位的协作能力，加强绩效审核环节。</w:t>
      </w:r>
    </w:p>
    <w:p w14:paraId="30557E04">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9</w:t>
      </w:r>
      <w:r>
        <w:rPr>
          <w:rFonts w:hint="eastAsia"/>
          <w:color w:val="auto"/>
          <w:highlight w:val="none"/>
          <w:lang w:eastAsia="zh-CN"/>
        </w:rPr>
        <w:t>）</w:t>
      </w:r>
      <w:r>
        <w:rPr>
          <w:rFonts w:hint="eastAsia"/>
          <w:color w:val="auto"/>
          <w:highlight w:val="none"/>
        </w:rPr>
        <w:t>“劳保费”指标，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p>
    <w:p w14:paraId="7DEB5FFD">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10</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政协委员视察、调研、培训等费用</w:t>
      </w:r>
      <w:r>
        <w:rPr>
          <w:rFonts w:hint="eastAsia"/>
          <w:color w:val="auto"/>
          <w:highlight w:val="none"/>
        </w:rPr>
        <w:t>”指标，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rPr>
        <w:t>指标预期指标值设置偏高导致；改进措施：落实好绩效管理制度，加强相关部门，岗位的协作能力，加强绩效审核环节。</w:t>
      </w:r>
    </w:p>
    <w:p w14:paraId="50A389E4">
      <w:pPr>
        <w:bidi w:val="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六</w:t>
      </w:r>
      <w:r>
        <w:rPr>
          <w:rFonts w:hint="eastAsia" w:ascii="黑体" w:hAnsi="黑体" w:eastAsia="黑体" w:cs="黑体"/>
          <w:color w:val="auto"/>
          <w:sz w:val="28"/>
          <w:szCs w:val="28"/>
          <w:highlight w:val="none"/>
        </w:rPr>
        <w:t>、主要经验及做法、存在的问题及原因分析</w:t>
      </w:r>
    </w:p>
    <w:p w14:paraId="12199BCE">
      <w:pPr>
        <w:pStyle w:val="5"/>
        <w:numPr>
          <w:ilvl w:val="0"/>
          <w:numId w:val="9"/>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14:paraId="590A9235">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1.我单位领导高度重视预算绩效管理工作，并将该项工作纳入重点督查事项，定期填报工作台账，督促单位内部相关人员共同推进该工作。</w:t>
      </w:r>
    </w:p>
    <w:p w14:paraId="259AFA76">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2.严格执行国家财经法规和财务管理制度以及有关项目资金管理办法，按照项目预算批复的用途规范资金使用，做到专款专用，不占用、不挪用。</w:t>
      </w:r>
    </w:p>
    <w:p w14:paraId="2D7AB9BE">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提高相关人员业务水平。我单位注重工作人员工作水平培训工作，采用多种方式对相关工作人员进行培训，开拓工作人员的思维，明确工作方向，有效提高了我单位预算绩效管理人员的业务水平，为我单位往后开展相关工作提供了宝贵经验。</w:t>
      </w:r>
    </w:p>
    <w:p w14:paraId="53DE4759">
      <w:pPr>
        <w:pStyle w:val="5"/>
        <w:numPr>
          <w:ilvl w:val="0"/>
          <w:numId w:val="9"/>
        </w:numPr>
        <w:ind w:firstLine="643"/>
        <w:rPr>
          <w:color w:val="auto"/>
          <w:sz w:val="28"/>
          <w:szCs w:val="28"/>
          <w:highlight w:val="none"/>
        </w:rPr>
      </w:pPr>
      <w:r>
        <w:rPr>
          <w:rFonts w:hint="eastAsia"/>
          <w:color w:val="auto"/>
          <w:sz w:val="28"/>
          <w:szCs w:val="28"/>
          <w:highlight w:val="none"/>
        </w:rPr>
        <w:t>存在的问题及原因分析</w:t>
      </w:r>
    </w:p>
    <w:p w14:paraId="6CE9AF47">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1.预算编制时存在预算编制不合理，重视度不足的问题。</w:t>
      </w:r>
    </w:p>
    <w:p w14:paraId="4D7B83CB">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2.没有是进一步控制项目经费支出，确保各项任务完成的同时，没有把成本降底。</w:t>
      </w:r>
    </w:p>
    <w:p w14:paraId="4605EC95">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3.相关工作人员专业知识缺乏足够的储备。</w:t>
      </w:r>
    </w:p>
    <w:p w14:paraId="5E3C1603">
      <w:pPr>
        <w:pStyle w:val="4"/>
        <w:ind w:firstLine="640"/>
        <w:rPr>
          <w:color w:val="auto"/>
          <w:sz w:val="28"/>
          <w:szCs w:val="28"/>
          <w:highlight w:val="none"/>
        </w:rPr>
      </w:pPr>
      <w:r>
        <w:rPr>
          <w:rFonts w:hint="eastAsia"/>
          <w:color w:val="auto"/>
          <w:sz w:val="28"/>
          <w:szCs w:val="28"/>
          <w:highlight w:val="none"/>
          <w:lang w:eastAsia="zh-CN"/>
        </w:rPr>
        <w:t>七</w:t>
      </w:r>
      <w:r>
        <w:rPr>
          <w:rFonts w:hint="eastAsia"/>
          <w:color w:val="auto"/>
          <w:sz w:val="28"/>
          <w:szCs w:val="28"/>
          <w:highlight w:val="none"/>
        </w:rPr>
        <w:t>、有关建议</w:t>
      </w:r>
    </w:p>
    <w:p w14:paraId="058286DA">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1.推进项目实施管理与资金使用的匹配，根据项目实施计划， 制定出科学合理的资金支出方式，不断提高资金使用效率。为推进项目实施管理与资金使用的匹配，应考虑建立项目库管理制度，项目库是对项目进行规范化、程序化管理的数据库系统，按照统一规划、分级管理、合理排序、滚动管理的原则对项目库内所有项目管理。</w:t>
      </w:r>
    </w:p>
    <w:p w14:paraId="78B48D02">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2.合理安排使用资金，严抓专项资金的规范使用。为保证资金的安全、合理、高效使用，根据托克逊县政府的要求， 本单位要按照有关资金管理规定，对项目资金的安排、资金使用、资金监管等严格把控。</w:t>
      </w:r>
    </w:p>
    <w:p w14:paraId="0178AAD9">
      <w:pPr>
        <w:pStyle w:val="2"/>
        <w:rPr>
          <w:rFonts w:hint="default"/>
          <w:lang w:val="en-US" w:eastAsia="zh-CN"/>
        </w:rPr>
      </w:pPr>
      <w:r>
        <w:rPr>
          <w:rFonts w:hint="eastAsia" w:ascii="仿宋_GB2312" w:hAnsi="仿宋_GB2312" w:cs="仿宋_GB2312"/>
          <w:color w:val="auto"/>
          <w:sz w:val="28"/>
          <w:szCs w:val="28"/>
          <w:highlight w:val="none"/>
          <w:lang w:val="en-US" w:eastAsia="zh-CN"/>
        </w:rPr>
        <w:t>3.明确业务人员职责，组织业务工作人员参与培训，提高业务能力。</w:t>
      </w:r>
    </w:p>
    <w:p w14:paraId="120A5B7A">
      <w:pPr>
        <w:pStyle w:val="4"/>
        <w:ind w:firstLine="640"/>
        <w:rPr>
          <w:color w:val="auto"/>
          <w:sz w:val="28"/>
          <w:szCs w:val="28"/>
          <w:highlight w:val="none"/>
        </w:rPr>
      </w:pPr>
      <w:r>
        <w:rPr>
          <w:rFonts w:hint="eastAsia"/>
          <w:color w:val="auto"/>
          <w:sz w:val="28"/>
          <w:szCs w:val="28"/>
          <w:highlight w:val="none"/>
          <w:lang w:eastAsia="zh-CN"/>
        </w:rPr>
        <w:t>八</w:t>
      </w:r>
      <w:r>
        <w:rPr>
          <w:rFonts w:hint="eastAsia"/>
          <w:color w:val="auto"/>
          <w:sz w:val="28"/>
          <w:szCs w:val="28"/>
          <w:highlight w:val="none"/>
        </w:rPr>
        <w:t>、其他需要说明的问题</w:t>
      </w:r>
    </w:p>
    <w:p w14:paraId="70A46FC1">
      <w:pPr>
        <w:ind w:firstLine="544"/>
        <w:rPr>
          <w:color w:val="auto"/>
          <w:spacing w:val="-4"/>
          <w:sz w:val="28"/>
          <w:szCs w:val="28"/>
          <w:highlight w:val="none"/>
        </w:rPr>
      </w:pPr>
      <w:r>
        <w:rPr>
          <w:rFonts w:hint="eastAsia"/>
          <w:color w:val="auto"/>
          <w:sz w:val="28"/>
          <w:szCs w:val="28"/>
          <w:highlight w:val="none"/>
        </w:rPr>
        <w:t>我单位对上述项目支出绩效评价报告内反映内容的真实性、完整性负责，接受上级部门及社会公众监督。</w:t>
      </w:r>
    </w:p>
    <w:p w14:paraId="3BF7A020">
      <w:pPr>
        <w:pStyle w:val="4"/>
        <w:ind w:firstLine="640"/>
        <w:rPr>
          <w:color w:val="auto"/>
          <w:sz w:val="28"/>
          <w:szCs w:val="28"/>
          <w:highlight w:val="none"/>
        </w:rPr>
      </w:pPr>
      <w:r>
        <w:rPr>
          <w:rFonts w:hint="eastAsia"/>
          <w:color w:val="auto"/>
          <w:sz w:val="28"/>
          <w:szCs w:val="28"/>
          <w:highlight w:val="none"/>
          <w:lang w:eastAsia="zh-CN"/>
        </w:rPr>
        <w:t>九、</w:t>
      </w:r>
      <w:r>
        <w:rPr>
          <w:rFonts w:hint="eastAsia"/>
          <w:color w:val="auto"/>
          <w:sz w:val="28"/>
          <w:szCs w:val="28"/>
          <w:highlight w:val="none"/>
        </w:rPr>
        <w:t>附表</w:t>
      </w:r>
    </w:p>
    <w:p w14:paraId="7E8B4F19">
      <w:pPr>
        <w:ind w:firstLine="560"/>
        <w:rPr>
          <w:color w:val="auto"/>
          <w:sz w:val="28"/>
          <w:szCs w:val="28"/>
          <w:highlight w:val="none"/>
        </w:rPr>
      </w:pPr>
      <w:r>
        <w:rPr>
          <w:rFonts w:hint="eastAsia"/>
          <w:color w:val="auto"/>
          <w:sz w:val="28"/>
          <w:szCs w:val="28"/>
          <w:highlight w:val="none"/>
        </w:rPr>
        <w:t>附件1：项目绩效评价指标体系表和项目</w:t>
      </w:r>
      <w:r>
        <w:rPr>
          <w:rFonts w:hint="eastAsia"/>
          <w:color w:val="auto"/>
          <w:sz w:val="28"/>
          <w:szCs w:val="28"/>
          <w:highlight w:val="none"/>
          <w:lang w:val="en-US" w:eastAsia="zh-CN"/>
        </w:rPr>
        <w:t>综合得分</w:t>
      </w:r>
      <w:r>
        <w:rPr>
          <w:rFonts w:hint="eastAsia"/>
          <w:color w:val="auto"/>
          <w:sz w:val="28"/>
          <w:szCs w:val="28"/>
          <w:highlight w:val="none"/>
        </w:rPr>
        <w:t>表</w:t>
      </w:r>
    </w:p>
    <w:p w14:paraId="2294FC4F">
      <w:pPr>
        <w:rPr>
          <w:rFonts w:hint="default"/>
          <w:color w:val="auto"/>
          <w:sz w:val="28"/>
          <w:szCs w:val="28"/>
          <w:highlight w:val="none"/>
          <w:lang w:val="en-US" w:eastAsia="zh-CN"/>
        </w:rPr>
      </w:pPr>
    </w:p>
    <w:p w14:paraId="6F8F9381">
      <w:pPr>
        <w:rPr>
          <w:color w:val="auto"/>
          <w:sz w:val="28"/>
          <w:szCs w:val="28"/>
          <w:highlight w:val="none"/>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C77BC">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ED66A">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68A5C">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3AF90">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01866E">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B01866E">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00BB5">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5502A">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F9F67">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FDF67"/>
    <w:multiLevelType w:val="singleLevel"/>
    <w:tmpl w:val="86BFDF67"/>
    <w:lvl w:ilvl="0" w:tentative="0">
      <w:start w:val="1"/>
      <w:numFmt w:val="decimal"/>
      <w:lvlText w:val="%1."/>
      <w:lvlJc w:val="left"/>
      <w:pPr>
        <w:tabs>
          <w:tab w:val="left" w:pos="312"/>
        </w:tabs>
      </w:pPr>
    </w:lvl>
  </w:abstractNum>
  <w:abstractNum w:abstractNumId="1">
    <w:nsid w:val="BEE48EEF"/>
    <w:multiLevelType w:val="singleLevel"/>
    <w:tmpl w:val="BEE48EEF"/>
    <w:lvl w:ilvl="0" w:tentative="0">
      <w:start w:val="2"/>
      <w:numFmt w:val="decimal"/>
      <w:suff w:val="nothing"/>
      <w:lvlText w:val="（%1）"/>
      <w:lvlJc w:val="left"/>
    </w:lvl>
  </w:abstractNum>
  <w:abstractNum w:abstractNumId="2">
    <w:nsid w:val="DB172B39"/>
    <w:multiLevelType w:val="singleLevel"/>
    <w:tmpl w:val="DB172B39"/>
    <w:lvl w:ilvl="0" w:tentative="0">
      <w:start w:val="2"/>
      <w:numFmt w:val="chineseCounting"/>
      <w:suff w:val="nothing"/>
      <w:lvlText w:val="（%1）"/>
      <w:lvlJc w:val="left"/>
      <w:rPr>
        <w:rFonts w:hint="eastAsia"/>
      </w:rPr>
    </w:lvl>
  </w:abstractNum>
  <w:abstractNum w:abstractNumId="3">
    <w:nsid w:val="E359B112"/>
    <w:multiLevelType w:val="singleLevel"/>
    <w:tmpl w:val="E359B112"/>
    <w:lvl w:ilvl="0" w:tentative="0">
      <w:start w:val="4"/>
      <w:numFmt w:val="decimal"/>
      <w:lvlText w:val="%1."/>
      <w:lvlJc w:val="left"/>
      <w:pPr>
        <w:tabs>
          <w:tab w:val="left" w:pos="312"/>
        </w:tabs>
      </w:pPr>
    </w:lvl>
  </w:abstractNum>
  <w:abstractNum w:abstractNumId="4">
    <w:nsid w:val="EEAA6BFD"/>
    <w:multiLevelType w:val="singleLevel"/>
    <w:tmpl w:val="EEAA6BFD"/>
    <w:lvl w:ilvl="0" w:tentative="0">
      <w:start w:val="1"/>
      <w:numFmt w:val="decimal"/>
      <w:lvlText w:val="%1."/>
      <w:lvlJc w:val="left"/>
      <w:pPr>
        <w:tabs>
          <w:tab w:val="left" w:pos="312"/>
        </w:tabs>
      </w:pPr>
    </w:lvl>
  </w:abstractNum>
  <w:abstractNum w:abstractNumId="5">
    <w:nsid w:val="F8E64B2D"/>
    <w:multiLevelType w:val="singleLevel"/>
    <w:tmpl w:val="F8E64B2D"/>
    <w:lvl w:ilvl="0" w:tentative="0">
      <w:start w:val="3"/>
      <w:numFmt w:val="chineseCounting"/>
      <w:suff w:val="nothing"/>
      <w:lvlText w:val="%1、"/>
      <w:lvlJc w:val="left"/>
      <w:rPr>
        <w:rFonts w:hint="eastAsia"/>
      </w:rPr>
    </w:lvl>
  </w:abstractNum>
  <w:abstractNum w:abstractNumId="6">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abstractNum w:abstractNumId="8">
    <w:nsid w:val="496761E5"/>
    <w:multiLevelType w:val="singleLevel"/>
    <w:tmpl w:val="496761E5"/>
    <w:lvl w:ilvl="0" w:tentative="0">
      <w:start w:val="1"/>
      <w:numFmt w:val="decimal"/>
      <w:suff w:val="nothing"/>
      <w:lvlText w:val="（%1）"/>
      <w:lvlJc w:val="left"/>
    </w:lvl>
  </w:abstractNum>
  <w:num w:numId="1">
    <w:abstractNumId w:val="1"/>
  </w:num>
  <w:num w:numId="2">
    <w:abstractNumId w:val="2"/>
  </w:num>
  <w:num w:numId="3">
    <w:abstractNumId w:val="4"/>
  </w:num>
  <w:num w:numId="4">
    <w:abstractNumId w:val="6"/>
  </w:num>
  <w:num w:numId="5">
    <w:abstractNumId w:val="5"/>
  </w:num>
  <w:num w:numId="6">
    <w:abstractNumId w:val="0"/>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2QzN2U3Yzc1ZDhiOWJiMzUzODU4NWExMmNjZWUifQ=="/>
  </w:docVars>
  <w:rsids>
    <w:rsidRoot w:val="00000000"/>
    <w:rsid w:val="02E724C5"/>
    <w:rsid w:val="07D72EEC"/>
    <w:rsid w:val="0908610A"/>
    <w:rsid w:val="11DA1F57"/>
    <w:rsid w:val="157E7252"/>
    <w:rsid w:val="17B35DB7"/>
    <w:rsid w:val="19917CFA"/>
    <w:rsid w:val="1C787F05"/>
    <w:rsid w:val="1ED663B5"/>
    <w:rsid w:val="20156A85"/>
    <w:rsid w:val="22D42A8F"/>
    <w:rsid w:val="252D0D96"/>
    <w:rsid w:val="267C4F33"/>
    <w:rsid w:val="2D287456"/>
    <w:rsid w:val="2F2820FC"/>
    <w:rsid w:val="33AB515B"/>
    <w:rsid w:val="34066EF4"/>
    <w:rsid w:val="35496A51"/>
    <w:rsid w:val="378532C5"/>
    <w:rsid w:val="39330366"/>
    <w:rsid w:val="39A71E6F"/>
    <w:rsid w:val="3A43271A"/>
    <w:rsid w:val="3AFA692C"/>
    <w:rsid w:val="422275DD"/>
    <w:rsid w:val="46E6047B"/>
    <w:rsid w:val="49737C4F"/>
    <w:rsid w:val="4A120F48"/>
    <w:rsid w:val="4A91694F"/>
    <w:rsid w:val="4EAA6089"/>
    <w:rsid w:val="4FC0524E"/>
    <w:rsid w:val="50642410"/>
    <w:rsid w:val="50F33EC0"/>
    <w:rsid w:val="51266B78"/>
    <w:rsid w:val="52C55120"/>
    <w:rsid w:val="53F8370C"/>
    <w:rsid w:val="53F93C10"/>
    <w:rsid w:val="5F0A6093"/>
    <w:rsid w:val="5F650B43"/>
    <w:rsid w:val="6C06413D"/>
    <w:rsid w:val="6E8B7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Body Text Indent 2"/>
    <w:basedOn w:val="1"/>
    <w:unhideWhenUsed/>
    <w:qFormat/>
    <w:uiPriority w:val="99"/>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qFormat/>
    <w:uiPriority w:val="0"/>
    <w:pPr>
      <w:spacing w:before="100" w:beforeAutospacing="1" w:after="100" w:afterAutospacing="1"/>
      <w:jc w:val="left"/>
    </w:pPr>
    <w:rPr>
      <w:rFonts w:cs="Times New Roman"/>
      <w:kern w:val="0"/>
      <w:sz w:val="24"/>
    </w:rPr>
  </w:style>
  <w:style w:type="paragraph" w:styleId="12">
    <w:name w:val="Title"/>
    <w:basedOn w:val="1"/>
    <w:next w:val="1"/>
    <w:qFormat/>
    <w:uiPriority w:val="10"/>
    <w:pPr>
      <w:widowControl/>
      <w:spacing w:before="240" w:after="60"/>
      <w:jc w:val="center"/>
      <w:outlineLvl w:val="0"/>
    </w:pPr>
    <w:rPr>
      <w:rFonts w:ascii="Cambria" w:hAnsi="Cambria"/>
      <w:b/>
      <w:bCs/>
      <w:kern w:val="28"/>
      <w:sz w:val="32"/>
      <w:szCs w:val="32"/>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14433</Words>
  <Characters>15159</Characters>
  <Lines>0</Lines>
  <Paragraphs>0</Paragraphs>
  <TotalTime>47</TotalTime>
  <ScaleCrop>false</ScaleCrop>
  <LinksUpToDate>false</LinksUpToDate>
  <CharactersWithSpaces>15174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2024-11-19T04:35:35Z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891CD1487BEF4549AC8EE26180CDF737_13</vt:lpwstr>
  </property>
</Properties>
</file>