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51F33">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综合业务项目经费项目支出绩效评价报告</w:t>
      </w:r>
    </w:p>
    <w:p w14:paraId="6573BEAE">
      <w:pPr>
        <w:pStyle w:val="4"/>
        <w:ind w:firstLine="640"/>
        <w:rPr>
          <w:color w:val="auto"/>
          <w:highlight w:val="none"/>
        </w:rPr>
      </w:pPr>
      <w:r>
        <w:rPr>
          <w:rFonts w:hint="eastAsia"/>
          <w:color w:val="auto"/>
          <w:highlight w:val="none"/>
        </w:rPr>
        <w:t>一、基本情况</w:t>
      </w:r>
    </w:p>
    <w:p w14:paraId="14B66B3A">
      <w:pPr>
        <w:pStyle w:val="5"/>
        <w:ind w:firstLine="643"/>
        <w:rPr>
          <w:color w:val="auto"/>
          <w:highlight w:val="none"/>
        </w:rPr>
      </w:pPr>
      <w:r>
        <w:rPr>
          <w:rFonts w:hint="eastAsia"/>
          <w:color w:val="auto"/>
          <w:highlight w:val="none"/>
        </w:rPr>
        <w:t>（一）项目概况</w:t>
      </w:r>
    </w:p>
    <w:p w14:paraId="5489A349">
      <w:pPr>
        <w:pStyle w:val="6"/>
        <w:ind w:firstLine="562"/>
        <w:rPr>
          <w:color w:val="auto"/>
          <w:highlight w:val="none"/>
        </w:rPr>
      </w:pPr>
      <w:r>
        <w:rPr>
          <w:rFonts w:hint="eastAsia"/>
          <w:color w:val="auto"/>
          <w:highlight w:val="none"/>
        </w:rPr>
        <w:t>1.项目背景</w:t>
      </w:r>
    </w:p>
    <w:p w14:paraId="5FC7ECCC">
      <w:pPr>
        <w:ind w:firstLine="560"/>
        <w:rPr>
          <w:rFonts w:hint="default" w:ascii="Times New Roman" w:hAnsi="Times New Roman" w:cs="Times New Roman"/>
          <w:color w:val="auto"/>
          <w:szCs w:val="28"/>
          <w:highlight w:val="none"/>
          <w:lang w:val="en-US" w:eastAsia="zh-CN"/>
        </w:rPr>
      </w:pPr>
      <w:r>
        <w:rPr>
          <w:rFonts w:hint="eastAsia" w:cs="Times New Roman"/>
          <w:color w:val="auto"/>
          <w:szCs w:val="28"/>
          <w:highlight w:val="none"/>
          <w:lang w:val="en-US" w:eastAsia="zh-CN"/>
        </w:rPr>
        <w:t>本项目资金主要用于完成2022年采购的学员宿舍的生活设施款项的清欠，改善党校宿舍的住宿条件，保证校园整体正常运转。</w:t>
      </w:r>
      <w:r>
        <w:rPr>
          <w:rFonts w:hint="eastAsia" w:ascii="Times New Roman" w:hAnsi="Times New Roman" w:cs="Times New Roman"/>
          <w:color w:val="auto"/>
          <w:szCs w:val="28"/>
          <w:highlight w:val="none"/>
          <w:lang w:val="en-US" w:eastAsia="zh-CN"/>
        </w:rPr>
        <w:t>进一步提高我</w:t>
      </w:r>
      <w:r>
        <w:rPr>
          <w:rFonts w:hint="eastAsia" w:cs="Times New Roman"/>
          <w:color w:val="auto"/>
          <w:szCs w:val="28"/>
          <w:highlight w:val="none"/>
          <w:lang w:val="en-US" w:eastAsia="zh-CN"/>
        </w:rPr>
        <w:t>单位教学质量，教学效果，</w:t>
      </w:r>
    </w:p>
    <w:p w14:paraId="1840CD2C">
      <w:pPr>
        <w:pStyle w:val="6"/>
        <w:ind w:firstLine="562"/>
        <w:rPr>
          <w:color w:val="auto"/>
          <w:highlight w:val="none"/>
        </w:rPr>
      </w:pPr>
      <w:r>
        <w:rPr>
          <w:rFonts w:hint="eastAsia"/>
          <w:color w:val="auto"/>
          <w:highlight w:val="none"/>
        </w:rPr>
        <w:t>2.主要内容</w:t>
      </w:r>
    </w:p>
    <w:p w14:paraId="1F1036E3">
      <w:pPr>
        <w:ind w:firstLine="560"/>
        <w:rPr>
          <w:rFonts w:hint="eastAsia" w:cs="Times New Roman"/>
          <w:color w:val="auto"/>
          <w:szCs w:val="28"/>
          <w:highlight w:val="none"/>
          <w:lang w:val="en-US" w:eastAsia="zh-CN"/>
        </w:rPr>
      </w:pPr>
      <w:r>
        <w:rPr>
          <w:rFonts w:hint="eastAsia" w:cs="Times New Roman"/>
          <w:color w:val="auto"/>
          <w:szCs w:val="28"/>
          <w:highlight w:val="none"/>
          <w:lang w:val="en-US" w:eastAsia="zh-CN"/>
        </w:rPr>
        <w:t>按时完成县委交办的培训、以及其他工作任务；不断提升党校培训主阵地的培训工作质量；保障参训学员学习、食宿条件；完善党校办学设施建设，优化我县干部队伍整体素质；加强我县高素质领导干部人才队伍建设；对全县经济社会建设产生无形推动作用。</w:t>
      </w:r>
    </w:p>
    <w:p w14:paraId="2BFECAA5">
      <w:pPr>
        <w:ind w:firstLine="560"/>
        <w:rPr>
          <w:rFonts w:hint="eastAsia"/>
          <w:color w:val="auto"/>
          <w:highlight w:val="none"/>
          <w:lang w:val="en-US" w:eastAsia="zh-CN"/>
        </w:rPr>
      </w:pPr>
      <w:r>
        <w:rPr>
          <w:rFonts w:hint="eastAsia"/>
          <w:color w:val="auto"/>
          <w:highlight w:val="none"/>
          <w:lang w:val="en-US" w:eastAsia="zh-CN"/>
        </w:rPr>
        <w:t>项目名称：综合业务项目经费</w:t>
      </w:r>
    </w:p>
    <w:p w14:paraId="366FC822">
      <w:pPr>
        <w:ind w:firstLine="562"/>
        <w:rPr>
          <w:color w:val="auto"/>
          <w:highlight w:val="none"/>
        </w:rPr>
      </w:pPr>
      <w:r>
        <w:rPr>
          <w:rFonts w:hint="eastAsia"/>
          <w:color w:val="auto"/>
          <w:highlight w:val="none"/>
          <w:lang w:val="en-US" w:eastAsia="zh-CN"/>
        </w:rPr>
        <w:t>项目主要内容：本项目资金主要用于完成2022年采购的学员宿舍的生活设施款项的清欠，改善党校宿舍的住宿条件，保证校园整体运转正常。</w:t>
      </w:r>
    </w:p>
    <w:p w14:paraId="67371255">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14:paraId="08566B71">
      <w:pPr>
        <w:ind w:firstLine="560"/>
        <w:jc w:val="left"/>
        <w:rPr>
          <w:rFonts w:hint="default"/>
          <w:color w:val="auto"/>
          <w:highlight w:val="none"/>
          <w:lang w:val="en-US"/>
        </w:rPr>
      </w:pPr>
      <w:r>
        <w:rPr>
          <w:rFonts w:hint="eastAsia"/>
          <w:color w:val="auto"/>
          <w:highlight w:val="none"/>
          <w:lang w:val="en-US" w:eastAsia="zh-CN"/>
        </w:rPr>
        <w:t>项目</w:t>
      </w:r>
      <w:r>
        <w:rPr>
          <w:color w:val="auto"/>
          <w:highlight w:val="none"/>
        </w:rPr>
        <w:t>实施主体：</w:t>
      </w:r>
      <w:r>
        <w:rPr>
          <w:rFonts w:hint="eastAsia"/>
          <w:color w:val="auto"/>
          <w:highlight w:val="none"/>
          <w:lang w:val="en-US" w:eastAsia="zh-CN"/>
        </w:rPr>
        <w:t>中国共产党托克逊县委员会党校</w:t>
      </w:r>
    </w:p>
    <w:p w14:paraId="30BCC21D">
      <w:pPr>
        <w:ind w:firstLine="562"/>
        <w:rPr>
          <w:rFonts w:hint="eastAsia"/>
          <w:b/>
          <w:color w:val="auto"/>
          <w:highlight w:val="none"/>
        </w:rPr>
      </w:pPr>
      <w:r>
        <w:rPr>
          <w:rFonts w:hint="eastAsia"/>
          <w:b/>
          <w:color w:val="auto"/>
          <w:highlight w:val="none"/>
        </w:rPr>
        <w:t>（1）单位职能</w:t>
      </w:r>
    </w:p>
    <w:p w14:paraId="6F5B9678">
      <w:pPr>
        <w:spacing w:line="360" w:lineRule="auto"/>
        <w:rPr>
          <w:rFonts w:hint="eastAsia" w:cs="Times New Roman"/>
          <w:color w:val="auto"/>
          <w:szCs w:val="28"/>
          <w:highlight w:val="none"/>
          <w:lang w:val="en-US" w:eastAsia="zh-CN"/>
        </w:rPr>
      </w:pPr>
      <w:r>
        <w:rPr>
          <w:rFonts w:hint="eastAsia" w:cs="Times New Roman"/>
          <w:color w:val="auto"/>
          <w:szCs w:val="28"/>
          <w:highlight w:val="none"/>
          <w:lang w:val="en-US" w:eastAsia="zh-CN"/>
        </w:rPr>
        <w:t>1、会同有关部门制定党员干部中长期和年度培训轮训规划、计划，并组织实施。开展学习、研究、宣传马列主义、毛泽东思想、邓小平理论、“三个代表”重要思想、科学发展观、习近平新时代中国特色社会主义思想等理论工作。</w:t>
      </w:r>
    </w:p>
    <w:p w14:paraId="3E2BFF86">
      <w:pPr>
        <w:spacing w:line="360" w:lineRule="auto"/>
        <w:rPr>
          <w:rFonts w:hint="eastAsia" w:cs="Times New Roman"/>
          <w:color w:val="auto"/>
          <w:szCs w:val="28"/>
          <w:highlight w:val="none"/>
          <w:lang w:val="en-US" w:eastAsia="zh-CN"/>
        </w:rPr>
      </w:pPr>
      <w:r>
        <w:rPr>
          <w:rFonts w:hint="eastAsia" w:cs="Times New Roman"/>
          <w:color w:val="auto"/>
          <w:szCs w:val="28"/>
          <w:highlight w:val="none"/>
          <w:lang w:val="en-US" w:eastAsia="zh-CN"/>
        </w:rPr>
        <w:t>2、轮训党员领导干部；培训中青年党员干部、意识形态部门干部和理论骨干、入党积极分子、村两委干部等。</w:t>
      </w:r>
    </w:p>
    <w:p w14:paraId="4D554E50">
      <w:pPr>
        <w:spacing w:line="360" w:lineRule="auto"/>
        <w:rPr>
          <w:rFonts w:hint="eastAsia" w:cs="Times New Roman"/>
          <w:color w:val="auto"/>
          <w:szCs w:val="28"/>
          <w:highlight w:val="none"/>
          <w:lang w:val="en-US" w:eastAsia="zh-CN"/>
        </w:rPr>
      </w:pPr>
      <w:r>
        <w:rPr>
          <w:rFonts w:hint="eastAsia" w:cs="Times New Roman"/>
          <w:color w:val="auto"/>
          <w:szCs w:val="28"/>
          <w:highlight w:val="none"/>
          <w:lang w:val="en-US" w:eastAsia="zh-CN"/>
        </w:rPr>
        <w:t>3、围绕县委、县政府中心工作和全县经济社会发展的重点、难点、热点问题举办专题研究班、培训班。</w:t>
      </w:r>
    </w:p>
    <w:p w14:paraId="7FBE2E2B">
      <w:pPr>
        <w:spacing w:line="360" w:lineRule="auto"/>
        <w:rPr>
          <w:rFonts w:hint="eastAsia" w:cs="Times New Roman"/>
          <w:color w:val="auto"/>
          <w:szCs w:val="28"/>
          <w:highlight w:val="none"/>
          <w:lang w:val="en-US" w:eastAsia="zh-CN"/>
        </w:rPr>
      </w:pPr>
      <w:r>
        <w:rPr>
          <w:rFonts w:hint="eastAsia" w:cs="Times New Roman"/>
          <w:color w:val="auto"/>
          <w:szCs w:val="28"/>
          <w:highlight w:val="none"/>
          <w:lang w:val="en-US" w:eastAsia="zh-CN"/>
        </w:rPr>
        <w:t>4、协同组织人事部门做好学员在校期间的考核考查管理工作，加强各级党员领导干部的党性锻炼。</w:t>
      </w:r>
    </w:p>
    <w:p w14:paraId="6FD72DFC">
      <w:pPr>
        <w:spacing w:line="360" w:lineRule="auto"/>
        <w:rPr>
          <w:rFonts w:hint="eastAsia" w:cs="Times New Roman"/>
          <w:color w:val="auto"/>
          <w:szCs w:val="28"/>
          <w:highlight w:val="none"/>
          <w:lang w:val="en-US" w:eastAsia="zh-CN"/>
        </w:rPr>
      </w:pPr>
      <w:r>
        <w:rPr>
          <w:rFonts w:hint="eastAsia" w:cs="Times New Roman"/>
          <w:color w:val="auto"/>
          <w:szCs w:val="28"/>
          <w:highlight w:val="none"/>
          <w:lang w:val="en-US" w:eastAsia="zh-CN"/>
        </w:rPr>
        <w:t>5、坚持从严治学，搞好业教各班次的教学与学籍管理，为社会培养政治强、业务精的各类人才。</w:t>
      </w:r>
    </w:p>
    <w:p w14:paraId="5779A519">
      <w:pPr>
        <w:spacing w:line="360" w:lineRule="auto"/>
        <w:rPr>
          <w:rFonts w:hint="eastAsia" w:cs="Times New Roman"/>
          <w:color w:val="auto"/>
          <w:szCs w:val="28"/>
          <w:highlight w:val="none"/>
          <w:lang w:val="en-US" w:eastAsia="zh-CN"/>
        </w:rPr>
      </w:pPr>
      <w:r>
        <w:rPr>
          <w:rFonts w:hint="eastAsia" w:cs="Times New Roman"/>
          <w:color w:val="auto"/>
          <w:szCs w:val="28"/>
          <w:highlight w:val="none"/>
          <w:lang w:val="en-US" w:eastAsia="zh-CN"/>
        </w:rPr>
        <w:t>6、抓好科研工作。全面贯彻党的基本路线，运用马克思主义的基本原理，围绕本县经济、社会发展中出现的新情况、新问题开展县情调研，总结经验，探求规律，为提高教学质量服务，为县委、县政府中心工作服务。</w:t>
      </w:r>
    </w:p>
    <w:p w14:paraId="1D62394D">
      <w:pPr>
        <w:spacing w:line="360" w:lineRule="auto"/>
        <w:rPr>
          <w:rFonts w:hint="eastAsia" w:cs="Times New Roman"/>
          <w:color w:val="auto"/>
          <w:szCs w:val="28"/>
          <w:highlight w:val="none"/>
          <w:lang w:val="en-US" w:eastAsia="zh-CN"/>
        </w:rPr>
      </w:pPr>
      <w:r>
        <w:rPr>
          <w:rFonts w:hint="eastAsia" w:cs="Times New Roman"/>
          <w:color w:val="auto"/>
          <w:szCs w:val="28"/>
          <w:highlight w:val="none"/>
          <w:lang w:val="en-US" w:eastAsia="zh-CN"/>
        </w:rPr>
        <w:t>7、根据县委、县政府指示和全县经济、社会发展的实际需要，承办其它教育培训和科研任务。</w:t>
      </w:r>
    </w:p>
    <w:p w14:paraId="338EC617">
      <w:pPr>
        <w:spacing w:line="360" w:lineRule="auto"/>
        <w:rPr>
          <w:color w:val="auto"/>
          <w:highlight w:val="none"/>
        </w:rPr>
      </w:pPr>
      <w:r>
        <w:rPr>
          <w:rFonts w:hint="eastAsia" w:cs="Times New Roman"/>
          <w:color w:val="auto"/>
          <w:szCs w:val="28"/>
          <w:highlight w:val="none"/>
          <w:lang w:val="en-US" w:eastAsia="zh-CN"/>
        </w:rPr>
        <w:t>8、完成县委、县</w:t>
      </w:r>
      <w:bookmarkStart w:id="18" w:name="_GoBack"/>
      <w:bookmarkEnd w:id="18"/>
      <w:r>
        <w:rPr>
          <w:rFonts w:hint="eastAsia" w:cs="Times New Roman"/>
          <w:color w:val="auto"/>
          <w:szCs w:val="28"/>
          <w:highlight w:val="none"/>
          <w:lang w:val="en-US" w:eastAsia="zh-CN"/>
        </w:rPr>
        <w:t>政府交办的其他任务。</w:t>
      </w:r>
    </w:p>
    <w:p w14:paraId="4EAC6FEE">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eastAsia="zh-CN"/>
        </w:rPr>
        <w:t>人员情况</w:t>
      </w:r>
    </w:p>
    <w:p w14:paraId="66CBF7D4">
      <w:pPr>
        <w:spacing w:line="360" w:lineRule="auto"/>
        <w:ind w:firstLine="560"/>
        <w:rPr>
          <w:rFonts w:hint="eastAsia" w:cs="Times New Roman"/>
          <w:color w:val="auto"/>
          <w:szCs w:val="28"/>
          <w:highlight w:val="none"/>
          <w:lang w:val="en-US" w:eastAsia="zh-CN"/>
        </w:rPr>
      </w:pPr>
      <w:r>
        <w:rPr>
          <w:rFonts w:hint="eastAsia" w:cs="Times New Roman"/>
          <w:color w:val="auto"/>
          <w:szCs w:val="28"/>
          <w:highlight w:val="none"/>
          <w:lang w:val="en-US" w:eastAsia="zh-CN"/>
        </w:rPr>
        <w:t>中国共产党托克逊县委员会党校人员编制数共16人，其中：管理岗4人，事业编制11人，工勤1人。年初预算实有在职人员15人、退休人员7人。年末实有在职人数16人，退休人员7人。</w:t>
      </w:r>
    </w:p>
    <w:p w14:paraId="1D4244E8">
      <w:pPr>
        <w:pStyle w:val="6"/>
        <w:ind w:firstLine="562"/>
        <w:rPr>
          <w:color w:val="auto"/>
          <w:highlight w:val="none"/>
        </w:rPr>
      </w:pPr>
      <w:r>
        <w:rPr>
          <w:rFonts w:hint="eastAsia"/>
          <w:color w:val="auto"/>
          <w:highlight w:val="none"/>
        </w:rPr>
        <w:t>3.项目组织结构</w:t>
      </w:r>
    </w:p>
    <w:p w14:paraId="2C57F05E">
      <w:pPr>
        <w:ind w:firstLine="560"/>
        <w:rPr>
          <w:color w:val="auto"/>
          <w:highlight w:val="none"/>
        </w:rPr>
      </w:pPr>
      <w:r>
        <w:rPr>
          <w:rFonts w:hint="eastAsia"/>
          <w:color w:val="auto"/>
          <w:highlight w:val="none"/>
        </w:rPr>
        <w:t>为确保我单位该项目的顺利实施，我单位成立项目实施小组，组长为</w:t>
      </w:r>
      <w:r>
        <w:rPr>
          <w:rFonts w:hint="eastAsia"/>
          <w:color w:val="auto"/>
          <w:highlight w:val="none"/>
          <w:lang w:val="en-US" w:eastAsia="zh-CN"/>
        </w:rPr>
        <w:t>宋西勇</w:t>
      </w:r>
      <w:r>
        <w:rPr>
          <w:rFonts w:hint="eastAsia"/>
          <w:color w:val="auto"/>
          <w:highlight w:val="none"/>
        </w:rPr>
        <w:t>，</w:t>
      </w:r>
      <w:r>
        <w:rPr>
          <w:rFonts w:hint="eastAsia" w:ascii="Times New Roman" w:hAnsi="Times New Roman" w:cs="Times New Roman"/>
          <w:color w:val="auto"/>
          <w:highlight w:val="none"/>
        </w:rPr>
        <w:t>副组长为</w:t>
      </w:r>
      <w:r>
        <w:rPr>
          <w:rFonts w:hint="eastAsia" w:ascii="Times New Roman" w:hAnsi="Times New Roman" w:cs="Times New Roman"/>
          <w:color w:val="auto"/>
          <w:highlight w:val="none"/>
          <w:lang w:val="en-US" w:eastAsia="zh-CN"/>
        </w:rPr>
        <w:t>李丽娟</w:t>
      </w:r>
      <w:r>
        <w:rPr>
          <w:rFonts w:hint="eastAsia" w:ascii="Times New Roman" w:hAnsi="Times New Roman" w:cs="Times New Roman"/>
          <w:color w:val="auto"/>
          <w:highlight w:val="none"/>
        </w:rPr>
        <w:t>，项目负责人为</w:t>
      </w:r>
      <w:r>
        <w:rPr>
          <w:rFonts w:hint="eastAsia" w:ascii="Times New Roman" w:hAnsi="Times New Roman" w:cs="Times New Roman"/>
          <w:color w:val="auto"/>
          <w:highlight w:val="none"/>
          <w:lang w:val="en-US" w:eastAsia="zh-CN"/>
        </w:rPr>
        <w:t>李丽娟</w:t>
      </w:r>
      <w:r>
        <w:rPr>
          <w:rFonts w:hint="eastAsia" w:ascii="Times New Roman" w:hAnsi="Times New Roman" w:cs="Times New Roman"/>
          <w:color w:val="auto"/>
          <w:highlight w:val="none"/>
        </w:rPr>
        <w:t>，成员为</w:t>
      </w:r>
      <w:r>
        <w:rPr>
          <w:rFonts w:hint="eastAsia" w:ascii="Times New Roman" w:hAnsi="Times New Roman" w:cs="Times New Roman"/>
          <w:color w:val="auto"/>
          <w:highlight w:val="none"/>
          <w:lang w:val="en-US" w:eastAsia="zh-CN"/>
        </w:rPr>
        <w:t>吕翔</w:t>
      </w: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val="en-US" w:eastAsia="zh-CN"/>
        </w:rPr>
        <w:t>米尔孜娅、</w:t>
      </w:r>
      <w:r>
        <w:rPr>
          <w:rFonts w:hint="eastAsia" w:cs="Times New Roman"/>
          <w:color w:val="auto"/>
          <w:highlight w:val="none"/>
          <w:lang w:val="en-US" w:eastAsia="zh-CN"/>
        </w:rPr>
        <w:t>刘睿</w:t>
      </w:r>
      <w:r>
        <w:rPr>
          <w:rFonts w:hint="eastAsia" w:ascii="Times New Roman" w:hAnsi="Times New Roman" w:cs="Times New Roman"/>
          <w:color w:val="auto"/>
          <w:highlight w:val="none"/>
        </w:rPr>
        <w:t>等</w:t>
      </w:r>
      <w:r>
        <w:rPr>
          <w:rFonts w:hint="eastAsia" w:ascii="Times New Roman" w:hAnsi="Times New Roman" w:cs="Times New Roman"/>
          <w:color w:val="auto"/>
          <w:highlight w:val="none"/>
          <w:lang w:val="en-US" w:eastAsia="zh-CN"/>
        </w:rPr>
        <w:t>3</w:t>
      </w:r>
      <w:r>
        <w:rPr>
          <w:rFonts w:hint="eastAsia" w:ascii="Times New Roman" w:hAnsi="Times New Roman" w:cs="Times New Roman"/>
          <w:color w:val="auto"/>
          <w:highlight w:val="none"/>
        </w:rPr>
        <w:t>人，其中：</w:t>
      </w:r>
      <w:r>
        <w:rPr>
          <w:rFonts w:hint="eastAsia" w:ascii="Times New Roman" w:hAnsi="Times New Roman" w:cs="Times New Roman"/>
          <w:color w:val="auto"/>
          <w:highlight w:val="none"/>
          <w:lang w:val="en-US" w:eastAsia="zh-CN"/>
        </w:rPr>
        <w:t>李丽娟</w:t>
      </w:r>
      <w:r>
        <w:rPr>
          <w:rFonts w:hint="eastAsia" w:ascii="Times New Roman" w:hAnsi="Times New Roman" w:cs="Times New Roman"/>
          <w:color w:val="auto"/>
          <w:highlight w:val="none"/>
        </w:rPr>
        <w:t>，负责</w:t>
      </w:r>
      <w:r>
        <w:rPr>
          <w:rFonts w:hint="eastAsia" w:ascii="Times New Roman" w:hAnsi="Times New Roman" w:cs="Times New Roman"/>
          <w:color w:val="auto"/>
          <w:highlight w:val="none"/>
          <w:lang w:val="en-US" w:eastAsia="zh-CN"/>
        </w:rPr>
        <w:t>组织</w:t>
      </w:r>
      <w:r>
        <w:rPr>
          <w:rFonts w:hint="eastAsia" w:ascii="Times New Roman" w:hAnsi="Times New Roman" w:cs="Times New Roman"/>
          <w:color w:val="auto"/>
          <w:highlight w:val="none"/>
        </w:rPr>
        <w:t>工作；</w:t>
      </w:r>
      <w:r>
        <w:rPr>
          <w:rFonts w:hint="eastAsia" w:ascii="Times New Roman" w:hAnsi="Times New Roman" w:cs="Times New Roman"/>
          <w:color w:val="auto"/>
          <w:highlight w:val="none"/>
          <w:lang w:val="en-US" w:eastAsia="zh-CN"/>
        </w:rPr>
        <w:t>吕翔、米尔孜娅、</w:t>
      </w:r>
      <w:r>
        <w:rPr>
          <w:rFonts w:hint="eastAsia" w:cs="Times New Roman"/>
          <w:color w:val="auto"/>
          <w:highlight w:val="none"/>
          <w:lang w:val="en-US" w:eastAsia="zh-CN"/>
        </w:rPr>
        <w:t>刘睿</w:t>
      </w:r>
      <w:r>
        <w:rPr>
          <w:rFonts w:hint="eastAsia" w:ascii="Times New Roman" w:hAnsi="Times New Roman" w:cs="Times New Roman"/>
          <w:color w:val="auto"/>
          <w:highlight w:val="none"/>
        </w:rPr>
        <w:t>负责</w:t>
      </w:r>
      <w:r>
        <w:rPr>
          <w:rFonts w:hint="eastAsia" w:ascii="Times New Roman" w:hAnsi="Times New Roman" w:cs="Times New Roman"/>
          <w:color w:val="auto"/>
          <w:highlight w:val="none"/>
          <w:lang w:val="en-US" w:eastAsia="zh-CN"/>
        </w:rPr>
        <w:t>培训具体</w:t>
      </w:r>
      <w:r>
        <w:rPr>
          <w:rFonts w:hint="eastAsia" w:ascii="Times New Roman" w:hAnsi="Times New Roman" w:cs="Times New Roman"/>
          <w:color w:val="auto"/>
          <w:highlight w:val="none"/>
        </w:rPr>
        <w:t>工作。</w:t>
      </w:r>
    </w:p>
    <w:p w14:paraId="3A160A3A">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14:paraId="15551664">
      <w:pPr>
        <w:rPr>
          <w:rFonts w:hint="eastAsia"/>
          <w:color w:val="auto"/>
          <w:highlight w:val="none"/>
          <w:lang w:val="en-US" w:eastAsia="zh-CN"/>
        </w:rPr>
      </w:pPr>
      <w:r>
        <w:rPr>
          <w:rFonts w:hint="eastAsia"/>
          <w:color w:val="auto"/>
          <w:highlight w:val="none"/>
          <w:lang w:val="en-US" w:eastAsia="zh-CN"/>
        </w:rPr>
        <w:t>项目实施情况：</w:t>
      </w:r>
    </w:p>
    <w:p w14:paraId="2142276D">
      <w:pPr>
        <w:pStyle w:val="6"/>
        <w:ind w:firstLine="562"/>
        <w:rPr>
          <w:color w:val="auto"/>
          <w:highlight w:val="none"/>
        </w:rPr>
      </w:pPr>
      <w:r>
        <w:rPr>
          <w:rFonts w:hint="eastAsia"/>
          <w:color w:val="auto"/>
          <w:highlight w:val="none"/>
        </w:rPr>
        <w:t>4.主要内容及实施情况</w:t>
      </w:r>
    </w:p>
    <w:p w14:paraId="0106DC0A">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1</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党的基本路线教育。其中包括社会主义初级阶段的理论，“一个中心，两个基本点”及相互关系，发展社会主义市场经济，社会主义民主法治建设，自力更生、艰苦奋斗等内容。</w:t>
      </w:r>
    </w:p>
    <w:p w14:paraId="38CB869F">
      <w:pPr>
        <w:ind w:firstLine="560"/>
        <w:rPr>
          <w:rFonts w:hint="default" w:ascii="Times New Roman" w:hAnsi="Times New Roman" w:cs="Times New Roman"/>
          <w:color w:val="auto"/>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党的基本知识教育。包括党的性质、奋斗目标、宗旨，党在现阶段的主要任务，党的地位和作用，党的民主集中制和纪律，党的作风，党员的标准、权利和义务，党员的先锋模范作用等内容。</w:t>
      </w:r>
    </w:p>
    <w:p w14:paraId="2E5268AE">
      <w:pPr>
        <w:ind w:firstLine="560"/>
        <w:rPr>
          <w:rFonts w:hint="default" w:ascii="Times New Roman" w:hAnsi="Times New Roman" w:cs="Times New Roman"/>
          <w:color w:val="auto"/>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3</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形势、政策教育。包括实事求是地，正确地认识形势，明确当前的任务，了解和掌握党中央、国务院的有关政策。应着重要与党员掌握分析形势的科学方法。</w:t>
      </w:r>
    </w:p>
    <w:p w14:paraId="2A38F5E8">
      <w:pPr>
        <w:ind w:firstLine="560"/>
        <w:rPr>
          <w:rFonts w:hint="default" w:ascii="Times New Roman" w:hAnsi="Times New Roman" w:cs="Times New Roman"/>
          <w:color w:val="auto"/>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党史基本知识教育。包括党史的基本史实，中国革命和建设的基本经验教训。</w:t>
      </w:r>
    </w:p>
    <w:p w14:paraId="027EB8DF">
      <w:pPr>
        <w:ind w:firstLine="560"/>
        <w:rPr>
          <w:rFonts w:hint="default" w:ascii="Times New Roman" w:hAnsi="Times New Roman" w:cs="Times New Roman"/>
          <w:color w:val="auto"/>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5</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市场经济基本知识教育。包括社会主义市场经济的基本理论、基本原则及其方针政策，社会主义市场经济的必要性、重要性和迫切性。</w:t>
      </w:r>
    </w:p>
    <w:p w14:paraId="63495326">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6E1FB0A5">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58BC96B8">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31</w:t>
      </w:r>
      <w:r>
        <w:rPr>
          <w:color w:val="auto"/>
          <w:highlight w:val="none"/>
        </w:rPr>
        <w:t>万元，其中财政资金</w:t>
      </w:r>
      <w:r>
        <w:rPr>
          <w:rFonts w:hint="eastAsia"/>
          <w:color w:val="auto"/>
          <w:highlight w:val="none"/>
          <w:lang w:val="en-US" w:eastAsia="zh-CN"/>
        </w:rPr>
        <w:t>31</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31</w:t>
      </w:r>
      <w:r>
        <w:rPr>
          <w:color w:val="auto"/>
          <w:highlight w:val="none"/>
        </w:rPr>
        <w:t>万元，预算资金到位率为</w:t>
      </w:r>
      <w:r>
        <w:rPr>
          <w:rFonts w:hint="eastAsia"/>
          <w:color w:val="auto"/>
          <w:highlight w:val="none"/>
          <w:lang w:val="en-US" w:eastAsia="zh-CN"/>
        </w:rPr>
        <w:t>100</w:t>
      </w:r>
      <w:r>
        <w:rPr>
          <w:color w:val="auto"/>
          <w:highlight w:val="none"/>
        </w:rPr>
        <w:t>%。</w:t>
      </w:r>
    </w:p>
    <w:p w14:paraId="08DACC37">
      <w:pPr>
        <w:numPr>
          <w:ilvl w:val="0"/>
          <w:numId w:val="1"/>
        </w:numPr>
        <w:ind w:firstLine="562"/>
        <w:rPr>
          <w:rFonts w:hint="eastAsia" w:ascii="仿宋" w:hAnsi="仿宋" w:eastAsia="仿宋"/>
          <w:b/>
          <w:bCs/>
          <w:color w:val="auto"/>
          <w:spacing w:val="-4"/>
          <w:highlight w:val="none"/>
        </w:rPr>
      </w:pPr>
      <w:r>
        <w:rPr>
          <w:rFonts w:hint="eastAsia" w:ascii="仿宋" w:hAnsi="仿宋" w:eastAsia="仿宋"/>
          <w:b/>
          <w:bCs/>
          <w:color w:val="auto"/>
          <w:spacing w:val="-4"/>
          <w:highlight w:val="none"/>
        </w:rPr>
        <w:t>项目资金实际使用情况分析</w:t>
      </w:r>
    </w:p>
    <w:p w14:paraId="2817E695">
      <w:pPr>
        <w:numPr>
          <w:ilvl w:val="0"/>
          <w:numId w:val="0"/>
        </w:numPr>
        <w:ind w:firstLine="560" w:firstLineChars="200"/>
        <w:rPr>
          <w:b w:val="0"/>
          <w:bCs w:val="0"/>
          <w:color w:val="auto"/>
          <w:highlight w:val="none"/>
        </w:rPr>
      </w:pPr>
      <w:r>
        <w:rPr>
          <w:rFonts w:hint="eastAsia"/>
          <w:b w:val="0"/>
          <w:bCs w:val="0"/>
          <w:color w:val="auto"/>
          <w:highlight w:val="none"/>
          <w:lang w:val="en-US" w:eastAsia="zh-CN"/>
        </w:rPr>
        <w:t>截止到2023年12月30日，</w:t>
      </w:r>
      <w:r>
        <w:rPr>
          <w:rFonts w:hint="eastAsia"/>
          <w:b w:val="0"/>
          <w:bCs w:val="0"/>
          <w:color w:val="auto"/>
          <w:highlight w:val="none"/>
        </w:rPr>
        <w:t>本项目实际支付资金</w:t>
      </w:r>
      <w:r>
        <w:rPr>
          <w:rFonts w:hint="eastAsia"/>
          <w:b w:val="0"/>
          <w:bCs w:val="0"/>
          <w:color w:val="auto"/>
          <w:highlight w:val="none"/>
          <w:lang w:val="en-US" w:eastAsia="zh-CN"/>
        </w:rPr>
        <w:t>30.166</w:t>
      </w:r>
      <w:r>
        <w:rPr>
          <w:rFonts w:hint="eastAsia"/>
          <w:b w:val="0"/>
          <w:bCs w:val="0"/>
          <w:color w:val="auto"/>
          <w:highlight w:val="none"/>
        </w:rPr>
        <w:t>万元，预算执行率</w:t>
      </w:r>
      <w:r>
        <w:rPr>
          <w:rFonts w:hint="eastAsia"/>
          <w:b w:val="0"/>
          <w:bCs w:val="0"/>
          <w:color w:val="auto"/>
          <w:highlight w:val="none"/>
          <w:lang w:val="en-US" w:eastAsia="zh-CN"/>
        </w:rPr>
        <w:t>97.3</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万元。项目资金主要用于支付完成2022年采购的学员宿舍的生活设施款项的清欠费用</w:t>
      </w:r>
      <w:r>
        <w:rPr>
          <w:rFonts w:hint="eastAsia"/>
          <w:b w:val="0"/>
          <w:bCs w:val="0"/>
          <w:color w:val="auto"/>
          <w:highlight w:val="none"/>
          <w:lang w:val="en-US" w:eastAsia="zh-CN"/>
        </w:rPr>
        <w:t>25.166</w:t>
      </w:r>
      <w:r>
        <w:rPr>
          <w:rFonts w:hint="eastAsia"/>
          <w:b w:val="0"/>
          <w:bCs w:val="0"/>
          <w:color w:val="auto"/>
          <w:highlight w:val="none"/>
        </w:rPr>
        <w:t>万元，校园整体运转费用</w:t>
      </w:r>
      <w:r>
        <w:rPr>
          <w:rFonts w:hint="eastAsia"/>
          <w:b w:val="0"/>
          <w:bCs w:val="0"/>
          <w:color w:val="auto"/>
          <w:highlight w:val="none"/>
          <w:lang w:val="en-US" w:eastAsia="zh-CN"/>
        </w:rPr>
        <w:t>5</w:t>
      </w:r>
      <w:r>
        <w:rPr>
          <w:rFonts w:hint="eastAsia"/>
          <w:b w:val="0"/>
          <w:bCs w:val="0"/>
          <w:color w:val="auto"/>
          <w:highlight w:val="none"/>
        </w:rPr>
        <w:t>万元。</w:t>
      </w:r>
    </w:p>
    <w:p w14:paraId="0FF5CE71">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11468330">
      <w:pPr>
        <w:pStyle w:val="6"/>
        <w:bidi w:val="0"/>
        <w:rPr>
          <w:color w:val="auto"/>
          <w:highlight w:val="none"/>
        </w:rPr>
      </w:pPr>
      <w:r>
        <w:rPr>
          <w:rFonts w:hint="eastAsia"/>
          <w:color w:val="auto"/>
          <w:highlight w:val="none"/>
        </w:rPr>
        <w:t>1.总体目标</w:t>
      </w:r>
    </w:p>
    <w:p w14:paraId="739D397B">
      <w:pPr>
        <w:pStyle w:val="6"/>
        <w:bidi w:val="0"/>
        <w:rPr>
          <w:rFonts w:hint="eastAsia"/>
          <w:b w:val="0"/>
          <w:bCs w:val="0"/>
          <w:color w:val="auto"/>
          <w:highlight w:val="none"/>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r>
        <w:rPr>
          <w:rFonts w:hint="eastAsia"/>
          <w:b w:val="0"/>
          <w:bCs w:val="0"/>
          <w:color w:val="auto"/>
          <w:highlight w:val="none"/>
          <w:lang w:val="en-US" w:eastAsia="zh-CN"/>
        </w:rPr>
        <w:t>按时完成县委交办的培训、以及其他工作任务；不断提升党校培训主阵地的培训工作质量；保障参训学员学习、食宿条件；完善党校办学设施建设，优化我县干部队伍整体素质；加强我县高素质领导干部人才队伍建设；对全县经济社会建设产生无形推动作用。</w:t>
      </w:r>
    </w:p>
    <w:p w14:paraId="1CAF15B3">
      <w:pPr>
        <w:pStyle w:val="6"/>
        <w:ind w:firstLine="562"/>
        <w:rPr>
          <w:color w:val="auto"/>
          <w:highlight w:val="none"/>
        </w:rPr>
      </w:pPr>
      <w:r>
        <w:rPr>
          <w:rFonts w:hint="eastAsia"/>
          <w:color w:val="auto"/>
          <w:highlight w:val="none"/>
        </w:rPr>
        <w:t>2.阶段性目标</w:t>
      </w:r>
    </w:p>
    <w:p w14:paraId="251A11CD">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53ABDA92">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14:paraId="2A2CD972">
      <w:pPr>
        <w:ind w:firstLine="560"/>
        <w:rPr>
          <w:color w:val="auto"/>
          <w:highlight w:val="none"/>
        </w:rPr>
      </w:pPr>
      <w:r>
        <w:rPr>
          <w:rFonts w:hint="eastAsia"/>
          <w:color w:val="auto"/>
          <w:highlight w:val="none"/>
        </w:rPr>
        <w:t>①数量指标</w:t>
      </w:r>
    </w:p>
    <w:p w14:paraId="4B9BC4DD">
      <w:pPr>
        <w:ind w:firstLine="560"/>
        <w:rPr>
          <w:rFonts w:hint="default"/>
          <w:color w:val="auto"/>
          <w:highlight w:val="none"/>
          <w:lang w:val="en-US" w:eastAsia="zh-CN"/>
        </w:rPr>
      </w:pPr>
      <w:r>
        <w:rPr>
          <w:rFonts w:hint="eastAsia"/>
          <w:color w:val="auto"/>
          <w:highlight w:val="none"/>
          <w:lang w:val="en-US" w:eastAsia="zh-CN"/>
        </w:rPr>
        <w:t>“培训次数”指标，预期指标值为大于等于8。</w:t>
      </w:r>
    </w:p>
    <w:p w14:paraId="2C63853D">
      <w:pPr>
        <w:ind w:firstLine="560"/>
        <w:rPr>
          <w:rFonts w:hint="default"/>
          <w:color w:val="auto"/>
          <w:highlight w:val="none"/>
          <w:lang w:val="en-US"/>
        </w:rPr>
      </w:pPr>
      <w:r>
        <w:rPr>
          <w:rFonts w:hint="eastAsia"/>
          <w:color w:val="auto"/>
          <w:highlight w:val="none"/>
        </w:rPr>
        <w:t>“培训人数”指标，预期指标值为</w:t>
      </w:r>
      <w:r>
        <w:rPr>
          <w:rFonts w:hint="eastAsia"/>
          <w:color w:val="auto"/>
          <w:highlight w:val="none"/>
          <w:lang w:eastAsia="zh-CN"/>
        </w:rPr>
        <w:t>大于等于</w:t>
      </w:r>
      <w:r>
        <w:rPr>
          <w:rFonts w:hint="eastAsia"/>
          <w:color w:val="auto"/>
          <w:highlight w:val="none"/>
        </w:rPr>
        <w:t>6</w:t>
      </w:r>
      <w:r>
        <w:rPr>
          <w:rFonts w:hint="eastAsia"/>
          <w:color w:val="auto"/>
          <w:highlight w:val="none"/>
          <w:lang w:val="en-US" w:eastAsia="zh-CN"/>
        </w:rPr>
        <w:t>2</w:t>
      </w:r>
      <w:r>
        <w:rPr>
          <w:rFonts w:hint="eastAsia"/>
          <w:color w:val="auto"/>
          <w:highlight w:val="none"/>
        </w:rPr>
        <w:t>0人</w:t>
      </w:r>
      <w:r>
        <w:rPr>
          <w:rFonts w:hint="eastAsia"/>
          <w:color w:val="auto"/>
          <w:highlight w:val="none"/>
          <w:lang w:val="en-US" w:eastAsia="zh-CN"/>
        </w:rPr>
        <w:t>。</w:t>
      </w:r>
    </w:p>
    <w:p w14:paraId="659A48FB">
      <w:pPr>
        <w:ind w:firstLine="560"/>
        <w:rPr>
          <w:color w:val="auto"/>
          <w:highlight w:val="none"/>
        </w:rPr>
      </w:pPr>
      <w:r>
        <w:rPr>
          <w:rFonts w:hint="eastAsia"/>
          <w:color w:val="auto"/>
          <w:highlight w:val="none"/>
        </w:rPr>
        <w:t>②质量指标</w:t>
      </w:r>
    </w:p>
    <w:p w14:paraId="405106DF">
      <w:pPr>
        <w:ind w:firstLine="560"/>
        <w:rPr>
          <w:rFonts w:hint="eastAsia"/>
          <w:color w:val="auto"/>
          <w:highlight w:val="none"/>
          <w:lang w:val="en-US" w:eastAsia="zh-CN"/>
        </w:rPr>
      </w:pPr>
      <w:r>
        <w:rPr>
          <w:rFonts w:hint="eastAsia"/>
          <w:color w:val="auto"/>
          <w:highlight w:val="none"/>
          <w:lang w:val="en-US" w:eastAsia="zh-CN"/>
        </w:rPr>
        <w:t>“资金规范管理使用率”指标，预期指标值为100%。</w:t>
      </w:r>
    </w:p>
    <w:p w14:paraId="19D2F52B">
      <w:pPr>
        <w:ind w:firstLine="560"/>
        <w:rPr>
          <w:color w:val="auto"/>
          <w:highlight w:val="none"/>
        </w:rPr>
      </w:pPr>
      <w:r>
        <w:rPr>
          <w:rFonts w:hint="eastAsia"/>
          <w:color w:val="auto"/>
          <w:highlight w:val="none"/>
        </w:rPr>
        <w:t>“培训合格率”指标，预期指标值</w:t>
      </w:r>
      <w:r>
        <w:rPr>
          <w:rFonts w:hint="eastAsia"/>
          <w:color w:val="auto"/>
          <w:highlight w:val="none"/>
          <w:lang w:eastAsia="zh-CN"/>
        </w:rPr>
        <w:t>为</w:t>
      </w:r>
      <w:r>
        <w:rPr>
          <w:rFonts w:hint="eastAsia"/>
          <w:color w:val="auto"/>
          <w:highlight w:val="none"/>
        </w:rPr>
        <w:t>100%</w:t>
      </w:r>
      <w:r>
        <w:rPr>
          <w:rFonts w:hint="eastAsia"/>
          <w:color w:val="auto"/>
          <w:highlight w:val="none"/>
          <w:lang w:val="en-US" w:eastAsia="zh-CN"/>
        </w:rPr>
        <w:t>。</w:t>
      </w:r>
    </w:p>
    <w:p w14:paraId="5E7FF7D4">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14:paraId="037CD5A2">
      <w:pPr>
        <w:ind w:firstLine="560"/>
        <w:rPr>
          <w:rFonts w:hint="eastAsia" w:eastAsia="仿宋_GB2312"/>
          <w:color w:val="auto"/>
          <w:highlight w:val="none"/>
          <w:lang w:eastAsia="zh-CN"/>
        </w:rPr>
      </w:pPr>
      <w:r>
        <w:rPr>
          <w:rFonts w:hint="eastAsia"/>
          <w:color w:val="auto"/>
          <w:highlight w:val="none"/>
        </w:rPr>
        <w:t>“工作完成及时率”指标，预期指标值为</w:t>
      </w:r>
      <w:r>
        <w:rPr>
          <w:rFonts w:hint="eastAsia"/>
          <w:color w:val="auto"/>
          <w:highlight w:val="none"/>
          <w:lang w:eastAsia="zh-CN"/>
        </w:rPr>
        <w:t>大于等于</w:t>
      </w:r>
      <w:r>
        <w:rPr>
          <w:rFonts w:hint="eastAsia"/>
          <w:color w:val="auto"/>
          <w:highlight w:val="none"/>
        </w:rPr>
        <w:t>95%</w:t>
      </w:r>
      <w:r>
        <w:rPr>
          <w:rFonts w:hint="eastAsia"/>
          <w:color w:val="auto"/>
          <w:highlight w:val="none"/>
          <w:lang w:eastAsia="zh-CN"/>
        </w:rPr>
        <w:t>。</w:t>
      </w:r>
    </w:p>
    <w:p w14:paraId="47B7B3B6">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14:paraId="64C072D7">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14:paraId="257D7A21">
      <w:pPr>
        <w:ind w:firstLine="560"/>
        <w:rPr>
          <w:rFonts w:hint="eastAsia"/>
          <w:b w:val="0"/>
          <w:bCs w:val="0"/>
          <w:color w:val="auto"/>
          <w:highlight w:val="none"/>
          <w:lang w:eastAsia="zh-CN"/>
        </w:rPr>
      </w:pPr>
      <w:r>
        <w:rPr>
          <w:rFonts w:hint="eastAsia"/>
          <w:color w:val="auto"/>
          <w:highlight w:val="none"/>
        </w:rPr>
        <w:t>“购买学员宿舍设备”指标，预期指标值为</w:t>
      </w:r>
      <w:r>
        <w:rPr>
          <w:rFonts w:hint="eastAsia"/>
          <w:color w:val="auto"/>
          <w:highlight w:val="none"/>
          <w:lang w:val="en-US" w:eastAsia="zh-CN"/>
        </w:rPr>
        <w:t>小于等于</w:t>
      </w:r>
      <w:r>
        <w:rPr>
          <w:rFonts w:hint="eastAsia"/>
          <w:b w:val="0"/>
          <w:bCs w:val="0"/>
          <w:color w:val="auto"/>
          <w:highlight w:val="none"/>
          <w:lang w:val="en-US" w:eastAsia="zh-CN"/>
        </w:rPr>
        <w:t>26</w:t>
      </w:r>
      <w:r>
        <w:rPr>
          <w:rFonts w:hint="eastAsia"/>
          <w:b w:val="0"/>
          <w:bCs w:val="0"/>
          <w:color w:val="auto"/>
          <w:highlight w:val="none"/>
        </w:rPr>
        <w:t>万元</w:t>
      </w:r>
      <w:r>
        <w:rPr>
          <w:rFonts w:hint="eastAsia"/>
          <w:b w:val="0"/>
          <w:bCs w:val="0"/>
          <w:color w:val="auto"/>
          <w:highlight w:val="none"/>
          <w:lang w:eastAsia="zh-CN"/>
        </w:rPr>
        <w:t>。</w:t>
      </w:r>
    </w:p>
    <w:p w14:paraId="183EDFD4">
      <w:pPr>
        <w:pStyle w:val="2"/>
        <w:rPr>
          <w:rFonts w:hint="default"/>
          <w:lang w:val="en-US" w:eastAsia="zh-CN"/>
        </w:rPr>
      </w:pPr>
      <w:r>
        <w:rPr>
          <w:rFonts w:hint="eastAsia"/>
          <w:color w:val="auto"/>
          <w:highlight w:val="none"/>
        </w:rPr>
        <w:t>“购买培训基地电动悬浮门设备”指标，预期指标值为</w:t>
      </w:r>
      <w:r>
        <w:rPr>
          <w:rFonts w:hint="eastAsia"/>
          <w:color w:val="auto"/>
          <w:highlight w:val="none"/>
          <w:lang w:val="en-US" w:eastAsia="zh-CN"/>
        </w:rPr>
        <w:t>小于等于5万元。</w:t>
      </w:r>
    </w:p>
    <w:p w14:paraId="17750E47">
      <w:pPr>
        <w:ind w:firstLine="560"/>
        <w:rPr>
          <w:rFonts w:hint="eastAsia"/>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14:paraId="4C2DE629">
      <w:pPr>
        <w:ind w:firstLine="560"/>
        <w:rPr>
          <w:rFonts w:hint="eastAsia"/>
          <w:color w:val="auto"/>
          <w:highlight w:val="none"/>
        </w:rPr>
      </w:pPr>
      <w:r>
        <w:rPr>
          <w:rFonts w:hint="eastAsia"/>
          <w:color w:val="auto"/>
          <w:highlight w:val="none"/>
          <w:lang w:val="en-US" w:eastAsia="zh-CN"/>
        </w:rPr>
        <w:t>无</w:t>
      </w:r>
      <w:r>
        <w:rPr>
          <w:rFonts w:hint="eastAsia"/>
          <w:color w:val="auto"/>
          <w:highlight w:val="none"/>
        </w:rPr>
        <w:t>；</w:t>
      </w:r>
    </w:p>
    <w:p w14:paraId="4FA46193">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14:paraId="0DCB8A1A">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548119DE">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14:paraId="5A985AF3">
      <w:pPr>
        <w:ind w:firstLine="560"/>
        <w:rPr>
          <w:color w:val="auto"/>
          <w:highlight w:val="none"/>
        </w:rPr>
      </w:pPr>
      <w:r>
        <w:rPr>
          <w:rFonts w:hint="eastAsia"/>
          <w:color w:val="auto"/>
          <w:highlight w:val="none"/>
        </w:rPr>
        <w:t>①经济效益指标</w:t>
      </w:r>
    </w:p>
    <w:p w14:paraId="7D2EBDFE">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4F65C676">
      <w:pPr>
        <w:ind w:firstLine="560"/>
        <w:rPr>
          <w:color w:val="auto"/>
          <w:highlight w:val="none"/>
        </w:rPr>
      </w:pPr>
      <w:r>
        <w:rPr>
          <w:rFonts w:hint="eastAsia"/>
          <w:color w:val="auto"/>
          <w:highlight w:val="none"/>
        </w:rPr>
        <w:t>②社会效益指标</w:t>
      </w:r>
    </w:p>
    <w:p w14:paraId="79EA4D27">
      <w:pPr>
        <w:pStyle w:val="2"/>
        <w:rPr>
          <w:rFonts w:hint="eastAsia"/>
          <w:color w:val="auto"/>
          <w:highlight w:val="none"/>
          <w:lang w:val="en-US" w:eastAsia="zh-CN"/>
        </w:rPr>
      </w:pPr>
      <w:r>
        <w:rPr>
          <w:rFonts w:hint="eastAsia"/>
          <w:color w:val="auto"/>
          <w:highlight w:val="none"/>
          <w:lang w:val="en-US" w:eastAsia="zh-CN"/>
        </w:rPr>
        <w:t>“提高党员领导整体素质，加强我县领导干部人才队伍建设”指标，预期指标值为显著提高。</w:t>
      </w:r>
    </w:p>
    <w:p w14:paraId="218D6098">
      <w:pPr>
        <w:ind w:firstLine="560"/>
        <w:rPr>
          <w:color w:val="auto"/>
          <w:highlight w:val="none"/>
        </w:rPr>
      </w:pPr>
      <w:r>
        <w:rPr>
          <w:rFonts w:hint="eastAsia"/>
          <w:color w:val="auto"/>
          <w:highlight w:val="none"/>
        </w:rPr>
        <w:t>③生态效益指标</w:t>
      </w:r>
    </w:p>
    <w:p w14:paraId="60375928">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4A70C002">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14:paraId="1072BF1C">
      <w:pPr>
        <w:ind w:firstLine="560"/>
        <w:rPr>
          <w:color w:val="auto"/>
          <w:highlight w:val="none"/>
        </w:rPr>
      </w:pPr>
      <w:r>
        <w:rPr>
          <w:rFonts w:hint="eastAsia"/>
          <w:color w:val="auto"/>
          <w:highlight w:val="none"/>
        </w:rPr>
        <w:t>“培训人员对培训工作满意度”指标，预期指标值为</w:t>
      </w:r>
      <w:r>
        <w:rPr>
          <w:rFonts w:hint="eastAsia"/>
          <w:color w:val="auto"/>
          <w:highlight w:val="none"/>
          <w:lang w:eastAsia="zh-CN"/>
        </w:rPr>
        <w:t>大于等于</w:t>
      </w:r>
      <w:r>
        <w:rPr>
          <w:rFonts w:hint="eastAsia"/>
          <w:color w:val="auto"/>
          <w:highlight w:val="none"/>
        </w:rPr>
        <w:t>95.0%；</w:t>
      </w:r>
    </w:p>
    <w:p w14:paraId="1113FA52">
      <w:pPr>
        <w:pStyle w:val="4"/>
        <w:ind w:firstLine="640"/>
        <w:rPr>
          <w:color w:val="auto"/>
          <w:highlight w:val="none"/>
        </w:rPr>
      </w:pPr>
      <w:r>
        <w:rPr>
          <w:rFonts w:hint="eastAsia"/>
          <w:color w:val="auto"/>
          <w:highlight w:val="none"/>
        </w:rPr>
        <w:t>二、绩效评价工作开展情况</w:t>
      </w:r>
    </w:p>
    <w:p w14:paraId="056E5CFF">
      <w:pPr>
        <w:pStyle w:val="5"/>
        <w:numPr>
          <w:ilvl w:val="0"/>
          <w:numId w:val="2"/>
        </w:numPr>
        <w:ind w:firstLine="643"/>
        <w:rPr>
          <w:rFonts w:ascii="楷体" w:hAnsi="楷体" w:cs="楷体"/>
          <w:color w:val="auto"/>
          <w:szCs w:val="32"/>
          <w:highlight w:val="none"/>
        </w:rPr>
      </w:pPr>
      <w:bookmarkStart w:id="0" w:name="_Toc22922"/>
      <w:bookmarkStart w:id="1" w:name="_Toc5258"/>
      <w:bookmarkStart w:id="2" w:name="_Toc12868"/>
      <w:bookmarkStart w:id="3" w:name="_Toc26632"/>
      <w:bookmarkStart w:id="4" w:name="_Toc21664"/>
      <w:bookmarkStart w:id="5" w:name="_Toc480473081"/>
      <w:bookmarkStart w:id="6" w:name="_Toc22169_WPSOffice_Level2"/>
      <w:bookmarkStart w:id="7" w:name="_Toc5462343"/>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6A5EB392">
      <w:pPr>
        <w:pStyle w:val="6"/>
        <w:ind w:firstLine="562"/>
        <w:rPr>
          <w:rFonts w:hint="eastAsia"/>
          <w:color w:val="auto"/>
          <w:highlight w:val="none"/>
        </w:rPr>
      </w:pPr>
      <w:r>
        <w:rPr>
          <w:rFonts w:hint="eastAsia"/>
          <w:color w:val="auto"/>
          <w:highlight w:val="none"/>
        </w:rPr>
        <w:t>1.绩效评价的目的</w:t>
      </w:r>
    </w:p>
    <w:p w14:paraId="35DB2117">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15F9C52B">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49E3868E">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2946D326">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1E77A234">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1CC1CB29">
      <w:pPr>
        <w:pStyle w:val="6"/>
        <w:ind w:firstLine="562"/>
        <w:rPr>
          <w:rFonts w:hint="eastAsia"/>
          <w:color w:val="auto"/>
          <w:highlight w:val="none"/>
        </w:rPr>
      </w:pPr>
      <w:r>
        <w:rPr>
          <w:rFonts w:hint="eastAsia"/>
          <w:color w:val="auto"/>
          <w:highlight w:val="none"/>
        </w:rPr>
        <w:t>2.绩效评价对象</w:t>
      </w:r>
    </w:p>
    <w:p w14:paraId="4F5BEEA7">
      <w:pPr>
        <w:ind w:firstLine="560"/>
        <w:rPr>
          <w:color w:val="auto"/>
          <w:highlight w:val="none"/>
        </w:rPr>
      </w:pPr>
      <w:r>
        <w:rPr>
          <w:rFonts w:hint="eastAsia"/>
          <w:color w:val="auto"/>
          <w:highlight w:val="none"/>
        </w:rPr>
        <w:t>此次我单位根据《财政支出绩效评价管理暂行办法》（财预〔2020〕10号）文件要求实施评价工作，本次评价对象为综合业务项目经费项目，评价核心为项目</w:t>
      </w:r>
      <w:r>
        <w:rPr>
          <w:rFonts w:hint="eastAsia"/>
          <w:color w:val="auto"/>
          <w:highlight w:val="none"/>
          <w:lang w:val="en-US" w:eastAsia="zh-CN"/>
        </w:rPr>
        <w:t>的资金投入、产出及效益</w:t>
      </w:r>
      <w:r>
        <w:rPr>
          <w:rFonts w:hint="eastAsia"/>
          <w:color w:val="auto"/>
          <w:highlight w:val="none"/>
        </w:rPr>
        <w:t>。</w:t>
      </w:r>
    </w:p>
    <w:p w14:paraId="7B0AB274">
      <w:pPr>
        <w:pStyle w:val="6"/>
        <w:ind w:firstLine="562"/>
        <w:rPr>
          <w:rFonts w:hint="eastAsia"/>
          <w:color w:val="auto"/>
          <w:highlight w:val="none"/>
        </w:rPr>
      </w:pPr>
      <w:r>
        <w:rPr>
          <w:rFonts w:hint="eastAsia"/>
          <w:color w:val="auto"/>
          <w:highlight w:val="none"/>
        </w:rPr>
        <w:t>3.绩效评价范围</w:t>
      </w:r>
    </w:p>
    <w:p w14:paraId="416E7980">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5BD421D8">
      <w:pPr>
        <w:pStyle w:val="5"/>
        <w:numPr>
          <w:ilvl w:val="0"/>
          <w:numId w:val="2"/>
        </w:numPr>
        <w:ind w:firstLine="643"/>
        <w:rPr>
          <w:color w:val="auto"/>
          <w:highlight w:val="none"/>
        </w:rPr>
      </w:pPr>
      <w:r>
        <w:rPr>
          <w:rFonts w:hint="eastAsia"/>
          <w:color w:val="auto"/>
          <w:highlight w:val="none"/>
        </w:rPr>
        <w:t>绩效评价原则、评价指标体系、评价方法评价标准</w:t>
      </w:r>
    </w:p>
    <w:p w14:paraId="310DB131">
      <w:pPr>
        <w:pStyle w:val="6"/>
        <w:ind w:firstLine="562"/>
        <w:rPr>
          <w:color w:val="auto"/>
          <w:highlight w:val="none"/>
        </w:rPr>
      </w:pPr>
      <w:r>
        <w:rPr>
          <w:rFonts w:hint="eastAsia"/>
          <w:color w:val="auto"/>
          <w:highlight w:val="none"/>
        </w:rPr>
        <w:t>1.绩效评价原则</w:t>
      </w:r>
    </w:p>
    <w:p w14:paraId="17DCFE3C">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46DB4A83">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14:paraId="5FE0F5D7">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6A8131F">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52113D1F">
      <w:pPr>
        <w:snapToGrid w:val="0"/>
        <w:ind w:firstLine="560"/>
        <w:rPr>
          <w:color w:val="auto"/>
          <w:highlight w:val="none"/>
        </w:rPr>
      </w:pPr>
      <w:r>
        <w:rPr>
          <w:rFonts w:hint="eastAsia"/>
          <w:color w:val="auto"/>
          <w:highlight w:val="none"/>
        </w:rPr>
        <w:t>（4）公开透明。绩效评价结果应依法依规公开，并自觉接受社会监督。</w:t>
      </w:r>
    </w:p>
    <w:p w14:paraId="6C29306B">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14:paraId="733F0DB5">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15C318EF">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456F82B8">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1F64A449">
      <w:pPr>
        <w:pStyle w:val="6"/>
        <w:ind w:firstLine="562"/>
        <w:rPr>
          <w:color w:val="auto"/>
          <w:highlight w:val="none"/>
        </w:rPr>
      </w:pPr>
      <w:bookmarkStart w:id="8" w:name="_Toc26131"/>
      <w:bookmarkStart w:id="9" w:name="_Toc428278230"/>
      <w:bookmarkStart w:id="10" w:name="_Toc1913"/>
      <w:bookmarkStart w:id="11" w:name="_Toc419984722"/>
      <w:r>
        <w:rPr>
          <w:rFonts w:hint="eastAsia"/>
          <w:color w:val="auto"/>
          <w:highlight w:val="none"/>
        </w:rPr>
        <w:t>2.绩效评价指标体系</w:t>
      </w:r>
      <w:bookmarkEnd w:id="8"/>
      <w:bookmarkEnd w:id="9"/>
      <w:bookmarkEnd w:id="10"/>
      <w:bookmarkEnd w:id="11"/>
    </w:p>
    <w:p w14:paraId="102EF7E4">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14:paraId="6A54E7FD">
      <w:pPr>
        <w:pStyle w:val="6"/>
        <w:ind w:firstLine="562"/>
        <w:rPr>
          <w:color w:val="auto"/>
          <w:highlight w:val="none"/>
        </w:rPr>
      </w:pPr>
      <w:r>
        <w:rPr>
          <w:rFonts w:hint="eastAsia"/>
          <w:color w:val="auto"/>
          <w:highlight w:val="none"/>
        </w:rPr>
        <w:t>3.评价方法</w:t>
      </w:r>
    </w:p>
    <w:p w14:paraId="46160EE6">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DA2FC65">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1FE219FA">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659250B">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14:paraId="21EC4E14">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35CB8F85">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09D7760A">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38942E24">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29C2F324">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23CC2996">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60E0EDDA">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401A5834">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1E428147">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733B75B3">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79D81934">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4C5BAF4A">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15F768C">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14:paraId="74033904">
      <w:pPr>
        <w:pStyle w:val="6"/>
        <w:ind w:firstLine="562"/>
        <w:rPr>
          <w:color w:val="auto"/>
          <w:highlight w:val="none"/>
        </w:rPr>
      </w:pPr>
      <w:r>
        <w:rPr>
          <w:rFonts w:hint="eastAsia"/>
          <w:color w:val="auto"/>
          <w:highlight w:val="none"/>
        </w:rPr>
        <w:t>4.评价标准</w:t>
      </w:r>
    </w:p>
    <w:p w14:paraId="6C1ED15F">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E290772">
      <w:pPr>
        <w:pStyle w:val="5"/>
        <w:numPr>
          <w:ilvl w:val="0"/>
          <w:numId w:val="2"/>
        </w:numPr>
        <w:ind w:firstLine="643"/>
        <w:rPr>
          <w:color w:val="auto"/>
          <w:highlight w:val="none"/>
        </w:rPr>
      </w:pPr>
      <w:r>
        <w:rPr>
          <w:rFonts w:hint="eastAsia"/>
          <w:color w:val="auto"/>
          <w:highlight w:val="none"/>
        </w:rPr>
        <w:t>绩效评价工作过程</w:t>
      </w:r>
    </w:p>
    <w:p w14:paraId="30A20415">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29564023">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3AC9EDD5">
      <w:pPr>
        <w:ind w:firstLine="560"/>
        <w:rPr>
          <w:rFonts w:hint="default"/>
          <w:color w:val="auto"/>
          <w:highlight w:val="none"/>
          <w:lang w:val="en-US" w:eastAsia="zh-CN"/>
        </w:rPr>
      </w:pPr>
      <w:r>
        <w:rPr>
          <w:rFonts w:hint="eastAsia"/>
          <w:color w:val="auto"/>
          <w:highlight w:val="none"/>
          <w:lang w:val="en-US" w:eastAsia="zh-CN"/>
        </w:rPr>
        <w:t>（1）评价组组长：宋西勇</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03EBE958">
      <w:pPr>
        <w:ind w:firstLine="560"/>
        <w:rPr>
          <w:rFonts w:hint="eastAsia"/>
          <w:color w:val="auto"/>
          <w:highlight w:val="none"/>
          <w:lang w:val="en-US" w:eastAsia="zh-CN"/>
        </w:rPr>
      </w:pPr>
      <w:r>
        <w:rPr>
          <w:rFonts w:hint="eastAsia"/>
          <w:color w:val="auto"/>
          <w:highlight w:val="none"/>
          <w:lang w:val="en-US" w:eastAsia="zh-CN"/>
        </w:rPr>
        <w:t>（2）评价组成员：李丽娟，米尔孜娅古丽·依力合木</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709C9705">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（3）评价组成员：，吕翔，刘睿，</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6757DA94">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72D2A213">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70F13F5B">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6D6A1583">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394CAD4E">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601B2EBC">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6B045553">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66D7A4FE">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14:paraId="585DC299">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65F1D74C">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14:paraId="0395B309">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339D98E3">
      <w:pPr>
        <w:rPr>
          <w:color w:val="auto"/>
          <w:highlight w:val="none"/>
        </w:rPr>
      </w:pPr>
      <w:r>
        <w:rPr>
          <w:rFonts w:hint="eastAsia"/>
          <w:color w:val="auto"/>
          <w:highlight w:val="none"/>
        </w:rPr>
        <w:t>　</w:t>
      </w:r>
    </w:p>
    <w:p w14:paraId="175D1C92">
      <w:pPr>
        <w:pStyle w:val="4"/>
        <w:numPr>
          <w:ilvl w:val="0"/>
          <w:numId w:val="3"/>
        </w:numPr>
        <w:ind w:firstLine="640"/>
        <w:rPr>
          <w:color w:val="auto"/>
          <w:highlight w:val="none"/>
        </w:rPr>
      </w:pPr>
      <w:r>
        <w:rPr>
          <w:rFonts w:hint="eastAsia"/>
          <w:color w:val="auto"/>
          <w:highlight w:val="none"/>
        </w:rPr>
        <w:t>综合评价情况及评价结论</w:t>
      </w:r>
    </w:p>
    <w:p w14:paraId="4CA18BD2">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639B06B8">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w:t>
      </w:r>
      <w:r>
        <w:rPr>
          <w:rFonts w:hint="eastAsia" w:ascii="宋体" w:hAnsi="宋体" w:eastAsia="宋体" w:cs="宋体"/>
          <w:b/>
          <w:bCs/>
          <w:color w:val="auto"/>
          <w:highlight w:val="none"/>
        </w:rPr>
        <w:t>部分达成</w:t>
      </w:r>
      <w:r>
        <w:rPr>
          <w:rFonts w:hint="eastAsia" w:ascii="宋体" w:hAnsi="宋体" w:eastAsia="宋体" w:cs="宋体"/>
          <w:b/>
          <w:bCs/>
          <w:color w:val="auto"/>
          <w:highlight w:val="none"/>
          <w:lang w:val="zh-TW" w:eastAsia="zh-TW"/>
        </w:rPr>
        <w:t>年初设立的绩效目标</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79D943AF">
      <w:pPr>
        <w:spacing w:line="600" w:lineRule="exact"/>
        <w:ind w:firstLine="560"/>
        <w:rPr>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53ABFA23">
      <w:pPr>
        <w:ind w:firstLine="56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此次我单位根据《财政支出</w:t>
      </w:r>
      <w:r>
        <w:rPr>
          <w:rFonts w:hint="eastAsia" w:ascii="Times New Roman" w:hAnsi="Times New Roman" w:cs="Times New Roman"/>
          <w:color w:val="auto"/>
          <w:highlight w:val="none"/>
        </w:rPr>
        <w:t>绩效评价管理暂行办法》（财预〔2020〕10号）文件要求对202</w:t>
      </w:r>
      <w:r>
        <w:rPr>
          <w:rFonts w:hint="eastAsia" w:cs="Times New Roman"/>
          <w:color w:val="auto"/>
          <w:highlight w:val="none"/>
          <w:lang w:val="en-US" w:eastAsia="zh-CN"/>
        </w:rPr>
        <w:t>3</w:t>
      </w:r>
      <w:r>
        <w:rPr>
          <w:rFonts w:hint="eastAsia" w:ascii="Times New Roman" w:hAnsi="Times New Roman" w:cs="Times New Roman"/>
          <w:color w:val="auto"/>
          <w:highlight w:val="none"/>
        </w:rPr>
        <w:t>年度我单位实施的</w:t>
      </w:r>
      <w:r>
        <w:rPr>
          <w:rFonts w:hint="eastAsia" w:ascii="Times New Roman" w:hAnsi="Times New Roman" w:cs="Times New Roman"/>
          <w:color w:val="auto"/>
          <w:highlight w:val="none"/>
          <w:lang w:val="en-US" w:eastAsia="zh-CN"/>
        </w:rPr>
        <w:t>综合业务项目经费</w:t>
      </w:r>
      <w:r>
        <w:rPr>
          <w:rFonts w:hint="eastAsia" w:ascii="Times New Roman" w:hAnsi="Times New Roman" w:cs="Times New Roman"/>
          <w:color w:val="auto"/>
          <w:highlight w:val="none"/>
        </w:rPr>
        <w:t>项目开展部</w:t>
      </w:r>
      <w:r>
        <w:rPr>
          <w:rFonts w:hint="eastAsia"/>
          <w:color w:val="auto"/>
          <w:highlight w:val="none"/>
        </w:rPr>
        <w:t>门绩效评价，本次绩效评价主要围绕项目</w:t>
      </w:r>
      <w:r>
        <w:rPr>
          <w:color w:val="auto"/>
          <w:highlight w:val="none"/>
        </w:rPr>
        <w:t>资金使用情况、财务管理状况和资产配置、使用、处置及其收益管理情况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14:paraId="2E2E628B">
      <w:pPr>
        <w:bidi w:val="0"/>
        <w:rPr>
          <w:rFonts w:hint="default"/>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1.</w:t>
      </w:r>
      <w:r>
        <w:rPr>
          <w:rFonts w:hint="eastAsia" w:ascii="仿宋_GB2312" w:hAnsi="仿宋_GB2312" w:eastAsia="仿宋_GB2312" w:cs="仿宋_GB2312"/>
          <w:b/>
          <w:bCs/>
          <w:color w:val="auto"/>
          <w:sz w:val="32"/>
          <w:szCs w:val="32"/>
          <w:highlight w:val="none"/>
          <w:lang w:eastAsia="zh-CN"/>
        </w:rPr>
        <w:t>高质量推进</w:t>
      </w:r>
      <w:r>
        <w:rPr>
          <w:rFonts w:hint="eastAsia" w:ascii="仿宋_GB2312" w:hAnsi="仿宋_GB2312" w:eastAsia="仿宋_GB2312" w:cs="仿宋_GB2312"/>
          <w:b/>
          <w:bCs/>
          <w:color w:val="auto"/>
          <w:sz w:val="32"/>
          <w:szCs w:val="32"/>
          <w:highlight w:val="none"/>
        </w:rPr>
        <w:t>各类</w:t>
      </w:r>
      <w:r>
        <w:rPr>
          <w:rFonts w:hint="eastAsia" w:ascii="仿宋_GB2312" w:hAnsi="仿宋_GB2312" w:eastAsia="仿宋_GB2312" w:cs="仿宋_GB2312"/>
          <w:b/>
          <w:bCs/>
          <w:color w:val="auto"/>
          <w:sz w:val="32"/>
          <w:szCs w:val="32"/>
          <w:highlight w:val="none"/>
          <w:lang w:eastAsia="zh-CN"/>
        </w:rPr>
        <w:t>班次</w:t>
      </w:r>
      <w:r>
        <w:rPr>
          <w:rFonts w:hint="eastAsia" w:ascii="仿宋_GB2312" w:hAnsi="仿宋_GB2312" w:eastAsia="仿宋_GB2312" w:cs="仿宋_GB2312"/>
          <w:b/>
          <w:bCs/>
          <w:color w:val="auto"/>
          <w:sz w:val="32"/>
          <w:szCs w:val="32"/>
          <w:highlight w:val="none"/>
        </w:rPr>
        <w:t>培训。</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年以来，托克逊县委党校共举办</w:t>
      </w:r>
      <w:r>
        <w:rPr>
          <w:rFonts w:hint="eastAsia" w:ascii="仿宋_GB2312" w:hAnsi="仿宋_GB2312" w:eastAsia="仿宋_GB2312" w:cs="仿宋_GB2312"/>
          <w:color w:val="auto"/>
          <w:sz w:val="32"/>
          <w:szCs w:val="32"/>
          <w:highlight w:val="none"/>
          <w:lang w:eastAsia="zh-CN"/>
        </w:rPr>
        <w:t>科级干部二十大轮训班、</w:t>
      </w:r>
      <w:r>
        <w:rPr>
          <w:rFonts w:hint="eastAsia" w:ascii="仿宋_GB2312" w:hAnsi="仿宋_GB2312" w:eastAsia="仿宋_GB2312" w:cs="仿宋_GB2312"/>
          <w:color w:val="auto"/>
          <w:sz w:val="32"/>
          <w:szCs w:val="32"/>
          <w:highlight w:val="none"/>
        </w:rPr>
        <w:t>托克逊县村“两委”干部学习党的二十大精神集中轮训班暨能力素质提升计划</w:t>
      </w:r>
      <w:r>
        <w:rPr>
          <w:rFonts w:hint="eastAsia" w:ascii="仿宋_GB2312" w:hAnsi="仿宋_GB2312" w:eastAsia="仿宋_GB2312" w:cs="仿宋_GB2312"/>
          <w:color w:val="auto"/>
          <w:sz w:val="32"/>
          <w:szCs w:val="32"/>
          <w:highlight w:val="none"/>
          <w:lang w:eastAsia="zh-CN"/>
        </w:rPr>
        <w:t>、托克逊县</w:t>
      </w:r>
      <w:r>
        <w:rPr>
          <w:rFonts w:hint="eastAsia" w:ascii="仿宋_GB2312" w:hAnsi="仿宋_GB2312" w:eastAsia="仿宋_GB2312" w:cs="仿宋_GB2312"/>
          <w:color w:val="auto"/>
          <w:sz w:val="32"/>
          <w:szCs w:val="32"/>
          <w:highlight w:val="none"/>
          <w:lang w:val="en-US" w:eastAsia="zh-CN"/>
        </w:rPr>
        <w:t>2023年第二期村“两委”干部学习党的二十大精神集中轮训班暨能力素质提升班、托克逊县2023年第三期村“两委”及后备力量培训班、托克逊县2023年优秀中青年干部培训班、</w:t>
      </w:r>
      <w:r>
        <w:rPr>
          <w:rFonts w:hint="eastAsia" w:ascii="仿宋_GB2312" w:hAnsi="仿宋_GB2312" w:eastAsia="仿宋_GB2312" w:cs="仿宋_GB2312"/>
          <w:color w:val="auto"/>
          <w:sz w:val="32"/>
          <w:szCs w:val="32"/>
          <w:highlight w:val="none"/>
          <w:lang w:eastAsia="zh-CN"/>
        </w:rPr>
        <w:t>托克逊县村党支部书记、村委会主任培训班、</w:t>
      </w:r>
      <w:r>
        <w:rPr>
          <w:rFonts w:hint="eastAsia" w:ascii="仿宋_GB2312" w:hAnsi="仿宋_GB2312" w:eastAsia="仿宋_GB2312" w:cs="仿宋_GB2312"/>
          <w:color w:val="auto"/>
          <w:sz w:val="32"/>
          <w:szCs w:val="32"/>
          <w:highlight w:val="none"/>
          <w:lang w:val="en-US" w:eastAsia="zh-CN"/>
        </w:rPr>
        <w:t>2023年全国新录用公务员初任培训班（托克逊县分课堂）等班次8期，</w:t>
      </w:r>
      <w:r>
        <w:rPr>
          <w:rFonts w:hint="eastAsia" w:ascii="仿宋_GB2312" w:hAnsi="仿宋_GB2312" w:eastAsia="仿宋_GB2312" w:cs="仿宋_GB2312"/>
          <w:color w:val="auto"/>
          <w:sz w:val="32"/>
          <w:szCs w:val="32"/>
          <w:highlight w:val="none"/>
        </w:rPr>
        <w:t>培训学员</w:t>
      </w:r>
      <w:r>
        <w:rPr>
          <w:rFonts w:hint="eastAsia" w:ascii="仿宋_GB2312" w:hAnsi="仿宋_GB2312" w:eastAsia="仿宋_GB2312" w:cs="仿宋_GB2312"/>
          <w:color w:val="auto"/>
          <w:sz w:val="32"/>
          <w:szCs w:val="32"/>
          <w:highlight w:val="none"/>
          <w:lang w:val="en-US" w:eastAsia="zh-CN"/>
        </w:rPr>
        <w:t>620</w:t>
      </w:r>
      <w:r>
        <w:rPr>
          <w:rFonts w:hint="eastAsia" w:ascii="仿宋_GB2312" w:hAnsi="仿宋_GB2312" w:eastAsia="仿宋_GB2312" w:cs="仿宋_GB2312"/>
          <w:color w:val="auto"/>
          <w:sz w:val="32"/>
          <w:szCs w:val="32"/>
          <w:highlight w:val="none"/>
        </w:rPr>
        <w:t>人次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培训干部学院结业率为100%，</w:t>
      </w:r>
      <w:r>
        <w:rPr>
          <w:rFonts w:hint="eastAsia" w:ascii="仿宋_GB2312" w:hAnsi="仿宋_GB2312" w:eastAsia="仿宋_GB2312" w:cs="仿宋_GB2312"/>
          <w:color w:val="auto"/>
          <w:sz w:val="32"/>
          <w:szCs w:val="32"/>
          <w:highlight w:val="none"/>
          <w:lang w:eastAsia="zh-CN"/>
        </w:rPr>
        <w:t>并积极宣传各类班次的培训动态，提高党员领导整体素质，加强我县领导干部人才队伍建设。今年上半年以来，共在托克逊零距离、风城党建等平台发表</w:t>
      </w:r>
      <w:r>
        <w:rPr>
          <w:rFonts w:hint="eastAsia" w:ascii="仿宋_GB2312" w:hAnsi="仿宋_GB2312" w:eastAsia="仿宋_GB2312" w:cs="仿宋_GB2312"/>
          <w:color w:val="auto"/>
          <w:sz w:val="32"/>
          <w:szCs w:val="32"/>
          <w:highlight w:val="none"/>
          <w:lang w:val="en-US" w:eastAsia="zh-CN"/>
        </w:rPr>
        <w:t>18篇有关党校各类培训班次的学习动态。</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组织全校教师开展3次党的二十大精神教学专题备课，形成了以“1+7+1”（1个总讲、7个分讲、1个新修改党章解读）为框架的党的二十大精神课程体系。</w:t>
      </w:r>
      <w:r>
        <w:rPr>
          <w:rFonts w:hint="eastAsia" w:ascii="仿宋_GB2312" w:hAnsi="仿宋_GB2312" w:cs="仿宋_GB2312"/>
          <w:color w:val="auto"/>
          <w:sz w:val="32"/>
          <w:szCs w:val="32"/>
          <w:highlight w:val="none"/>
          <w:lang w:val="en-US" w:eastAsia="zh-CN"/>
        </w:rPr>
        <w:t>组</w:t>
      </w:r>
      <w:r>
        <w:rPr>
          <w:rFonts w:hint="eastAsia" w:ascii="仿宋_GB2312" w:hAnsi="仿宋_GB2312" w:eastAsia="仿宋_GB2312" w:cs="仿宋_GB2312"/>
          <w:color w:val="auto"/>
          <w:sz w:val="32"/>
          <w:szCs w:val="32"/>
          <w:highlight w:val="none"/>
        </w:rPr>
        <w:t>织我校教师参加自治区党校线上师资培训3期，参加</w:t>
      </w:r>
      <w:r>
        <w:rPr>
          <w:rFonts w:hint="eastAsia" w:ascii="仿宋_GB2312" w:hAnsi="仿宋_GB2312" w:eastAsia="仿宋_GB2312" w:cs="仿宋_GB2312"/>
          <w:color w:val="auto"/>
          <w:sz w:val="32"/>
          <w:szCs w:val="32"/>
          <w:highlight w:val="none"/>
          <w:lang w:eastAsia="zh-CN"/>
        </w:rPr>
        <w:t>吐鲁番市党校系统骨干师资培训</w:t>
      </w:r>
      <w:r>
        <w:rPr>
          <w:rFonts w:hint="eastAsia" w:ascii="仿宋_GB2312" w:hAnsi="仿宋_GB2312" w:eastAsia="仿宋_GB2312" w:cs="仿宋_GB2312"/>
          <w:color w:val="auto"/>
          <w:sz w:val="32"/>
          <w:szCs w:val="32"/>
          <w:highlight w:val="none"/>
        </w:rPr>
        <w:t>班1期，集体观摩交流10余场次</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提升教育培训质量</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通过此次项目，购买宿舍设施，改善教学环境，提高培训的质量。</w:t>
      </w:r>
      <w:r>
        <w:rPr>
          <w:rFonts w:hint="eastAsia"/>
          <w:color w:val="auto"/>
          <w:highlight w:val="none"/>
          <w:lang w:val="en-US" w:eastAsia="zh-CN"/>
        </w:rPr>
        <w:t>。</w:t>
      </w:r>
    </w:p>
    <w:p w14:paraId="55AA18C2">
      <w:pPr>
        <w:bidi w:val="0"/>
        <w:rPr>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及时按照财政事权和支出责任划分有关规定，做好本单位项目履职工作，足额安排资金履行本级支出责任。</w:t>
      </w:r>
    </w:p>
    <w:p w14:paraId="2C8DED11">
      <w:pPr>
        <w:pStyle w:val="5"/>
        <w:bidi w:val="0"/>
        <w:rPr>
          <w:rFonts w:hint="eastAsia"/>
          <w:color w:val="auto"/>
          <w:highlight w:val="none"/>
        </w:rPr>
      </w:pPr>
      <w:r>
        <w:rPr>
          <w:rFonts w:hint="eastAsia"/>
          <w:color w:val="auto"/>
          <w:highlight w:val="none"/>
        </w:rPr>
        <w:t>（二）综合评价结论</w:t>
      </w:r>
    </w:p>
    <w:bookmarkEnd w:id="14"/>
    <w:p w14:paraId="4528C949">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98.99分，绩效评级为“优秀”。综合评价结论如下：本项目决策指标共设置6个，满分20分，得分率95%；项目过程指标共设置5个，满分20分，得分率100%；项目产出指标共设置6个，满分24分，得分率100%；项目成本指标共设置2个，满分12分，得分率100%；项目效益指标共设置2个，满分20分，得分率99.96%。</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21CEE16A">
      <w:pPr>
        <w:pStyle w:val="4"/>
        <w:numPr>
          <w:ilvl w:val="0"/>
          <w:numId w:val="3"/>
        </w:numPr>
        <w:ind w:firstLine="640"/>
        <w:rPr>
          <w:rFonts w:hint="eastAsia"/>
          <w:color w:val="auto"/>
          <w:highlight w:val="none"/>
        </w:rPr>
      </w:pPr>
      <w:r>
        <w:rPr>
          <w:rFonts w:hint="eastAsia"/>
          <w:color w:val="auto"/>
          <w:highlight w:val="none"/>
        </w:rPr>
        <w:t>绩效评价指标分析</w:t>
      </w:r>
    </w:p>
    <w:p w14:paraId="6A7E74E8">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0FEFEBDD">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19</w:t>
      </w:r>
      <w:r>
        <w:rPr>
          <w:rFonts w:hint="eastAsia" w:ascii="仿宋_GB2312" w:hAnsi="仿宋_GB2312" w:cs="仿宋_GB2312"/>
          <w:color w:val="auto"/>
          <w:sz w:val="28"/>
          <w:szCs w:val="28"/>
          <w:highlight w:val="none"/>
        </w:rPr>
        <w:t>分。</w:t>
      </w:r>
    </w:p>
    <w:p w14:paraId="6C9358FD">
      <w:pPr>
        <w:pStyle w:val="6"/>
        <w:bidi w:val="0"/>
        <w:rPr>
          <w:rFonts w:hint="eastAsia"/>
          <w:color w:val="auto"/>
          <w:highlight w:val="none"/>
          <w:lang w:val="en-US" w:eastAsia="zh-CN"/>
        </w:rPr>
      </w:pPr>
      <w:r>
        <w:rPr>
          <w:rFonts w:hint="eastAsia"/>
          <w:color w:val="auto"/>
          <w:highlight w:val="none"/>
          <w:lang w:val="en-US" w:eastAsia="zh-CN"/>
        </w:rPr>
        <w:t>1.项目立项情况分析</w:t>
      </w:r>
    </w:p>
    <w:p w14:paraId="1292D12D">
      <w:pPr>
        <w:bidi w:val="0"/>
        <w:rPr>
          <w:rFonts w:hint="eastAsia"/>
          <w:b/>
          <w:bCs/>
          <w:color w:val="auto"/>
          <w:highlight w:val="none"/>
        </w:rPr>
      </w:pPr>
      <w:r>
        <w:rPr>
          <w:rFonts w:hint="eastAsia"/>
          <w:b/>
          <w:bCs/>
          <w:color w:val="auto"/>
          <w:highlight w:val="none"/>
        </w:rPr>
        <w:t>（1）立项依据充分性：</w:t>
      </w:r>
    </w:p>
    <w:p w14:paraId="0515F728">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ascii="仿宋_GB2312" w:hAnsi="仿宋_GB2312" w:eastAsia="仿宋_GB2312" w:cs="仿宋_GB2312"/>
          <w:color w:val="auto"/>
          <w:sz w:val="28"/>
          <w:szCs w:val="28"/>
          <w:highlight w:val="none"/>
        </w:rPr>
        <w:t>《托克逊县</w:t>
      </w:r>
      <w:r>
        <w:rPr>
          <w:rFonts w:hint="eastAsia" w:ascii="仿宋_GB2312" w:hAnsi="仿宋_GB2312" w:cs="仿宋_GB2312"/>
          <w:color w:val="auto"/>
          <w:sz w:val="28"/>
          <w:szCs w:val="28"/>
          <w:highlight w:val="none"/>
          <w:lang w:val="en-US" w:eastAsia="zh-CN"/>
        </w:rPr>
        <w:t>机构编制委员会</w:t>
      </w:r>
      <w:r>
        <w:rPr>
          <w:rFonts w:hint="eastAsia" w:ascii="仿宋_GB2312" w:hAnsi="仿宋_GB2312" w:eastAsia="仿宋_GB2312" w:cs="仿宋_GB2312"/>
          <w:color w:val="auto"/>
          <w:sz w:val="28"/>
          <w:szCs w:val="28"/>
          <w:highlight w:val="none"/>
        </w:rPr>
        <w:t>印发〈中共托克逊县委</w:t>
      </w:r>
      <w:r>
        <w:rPr>
          <w:rFonts w:hint="eastAsia" w:ascii="仿宋_GB2312" w:hAnsi="仿宋_GB2312" w:cs="仿宋_GB2312"/>
          <w:color w:val="auto"/>
          <w:sz w:val="28"/>
          <w:szCs w:val="28"/>
          <w:highlight w:val="none"/>
          <w:lang w:val="en-US" w:eastAsia="zh-CN"/>
        </w:rPr>
        <w:t>党校</w:t>
      </w:r>
      <w:r>
        <w:rPr>
          <w:rFonts w:hint="eastAsia" w:ascii="仿宋_GB2312" w:hAnsi="仿宋_GB2312" w:eastAsia="仿宋_GB2312" w:cs="仿宋_GB2312"/>
          <w:color w:val="auto"/>
          <w:sz w:val="28"/>
          <w:szCs w:val="28"/>
          <w:highlight w:val="none"/>
        </w:rPr>
        <w:t>职能配置、内设机构和人员编制规定〉的通知》（托</w:t>
      </w:r>
      <w:r>
        <w:rPr>
          <w:rFonts w:hint="eastAsia" w:ascii="仿宋_GB2312" w:hAnsi="仿宋_GB2312" w:cs="仿宋_GB2312"/>
          <w:color w:val="auto"/>
          <w:sz w:val="28"/>
          <w:szCs w:val="28"/>
          <w:highlight w:val="none"/>
          <w:lang w:val="en-US" w:eastAsia="zh-CN"/>
        </w:rPr>
        <w:t>编制办</w:t>
      </w:r>
      <w:r>
        <w:rPr>
          <w:rFonts w:hint="eastAsia" w:ascii="仿宋_GB2312" w:hAnsi="仿宋_GB2312" w:eastAsia="仿宋_GB2312" w:cs="仿宋_GB2312"/>
          <w:color w:val="auto"/>
          <w:sz w:val="28"/>
          <w:szCs w:val="28"/>
          <w:highlight w:val="none"/>
        </w:rPr>
        <w:t>办字〔20</w:t>
      </w:r>
      <w:r>
        <w:rPr>
          <w:rFonts w:hint="eastAsia" w:ascii="仿宋_GB2312" w:hAnsi="仿宋_GB2312" w:cs="仿宋_GB2312"/>
          <w:color w:val="auto"/>
          <w:sz w:val="28"/>
          <w:szCs w:val="28"/>
          <w:highlight w:val="none"/>
          <w:lang w:val="en-US" w:eastAsia="zh-CN"/>
        </w:rPr>
        <w:t>07</w:t>
      </w:r>
      <w:r>
        <w:rPr>
          <w:rFonts w:hint="eastAsia" w:ascii="仿宋_GB2312" w:hAnsi="仿宋_GB2312" w:eastAsia="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96</w:t>
      </w:r>
      <w:r>
        <w:rPr>
          <w:rFonts w:hint="eastAsia" w:ascii="仿宋_GB2312" w:hAnsi="仿宋_GB2312" w:eastAsia="仿宋_GB2312" w:cs="仿宋_GB2312"/>
          <w:color w:val="auto"/>
          <w:sz w:val="28"/>
          <w:szCs w:val="28"/>
          <w:highlight w:val="none"/>
        </w:rPr>
        <w:t>号）</w:t>
      </w:r>
      <w:r>
        <w:rPr>
          <w:rFonts w:hint="eastAsia"/>
          <w:color w:val="auto"/>
          <w:highlight w:val="none"/>
          <w:lang w:eastAsia="zh-Hans"/>
        </w:rPr>
        <w:t>中职责范围</w:t>
      </w:r>
      <w:r>
        <w:rPr>
          <w:rFonts w:hint="eastAsia"/>
          <w:color w:val="auto"/>
          <w:highlight w:val="none"/>
        </w:rPr>
        <w:t>中的“</w:t>
      </w:r>
      <w:r>
        <w:rPr>
          <w:rFonts w:hint="eastAsia" w:ascii="仿宋_GB2312" w:hAnsi="仿宋_GB2312" w:eastAsia="仿宋_GB2312" w:cs="仿宋_GB2312"/>
          <w:color w:val="auto"/>
          <w:sz w:val="28"/>
          <w:szCs w:val="28"/>
          <w:highlight w:val="none"/>
        </w:rPr>
        <w:t>中共托克逊县委员会</w:t>
      </w:r>
      <w:r>
        <w:rPr>
          <w:rFonts w:hint="eastAsia" w:ascii="仿宋_GB2312" w:hAnsi="仿宋_GB2312" w:cs="仿宋_GB2312"/>
          <w:color w:val="auto"/>
          <w:sz w:val="28"/>
          <w:szCs w:val="28"/>
          <w:highlight w:val="none"/>
          <w:lang w:val="en-US" w:eastAsia="zh-CN"/>
        </w:rPr>
        <w:t>党校有组织、有计划的开展各类培训</w:t>
      </w:r>
      <w:r>
        <w:rPr>
          <w:rFonts w:hint="eastAsia"/>
          <w:color w:val="auto"/>
          <w:highlight w:val="none"/>
        </w:rPr>
        <w:t>；</w:t>
      </w:r>
      <w:r>
        <w:rPr>
          <w:rFonts w:hint="eastAsia"/>
          <w:color w:val="auto"/>
          <w:highlight w:val="none"/>
          <w:lang w:val="en-US" w:eastAsia="zh-CN"/>
        </w:rPr>
        <w:t>不断提升党校培训主阵地的培训工作质量；保障参训学员学习、食宿条件；完善党校办学设施建设，优化我县干部队伍整体素质；加强我县高素质领导干部人才队伍建设</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lang w:val="en-US" w:eastAsia="zh-CN"/>
        </w:rPr>
        <w:t>。</w:t>
      </w:r>
      <w:r>
        <w:rPr>
          <w:rFonts w:hint="eastAsia"/>
          <w:color w:val="auto"/>
          <w:highlight w:val="none"/>
        </w:rPr>
        <w:t>根据《财政资金直接支付申请书》，本项目资金性质为</w:t>
      </w:r>
      <w:r>
        <w:rPr>
          <w:rFonts w:hint="eastAsia"/>
          <w:color w:val="auto"/>
          <w:highlight w:val="none"/>
          <w:lang w:val="en-US" w:eastAsia="zh-CN"/>
        </w:rPr>
        <w:t>县委党校综合业务项目经费</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干部教育支出</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14:paraId="26B4BEBA">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47D106A2">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2FFD9D22">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eastAsia="zh-CN"/>
        </w:rPr>
        <w:t>《</w:t>
      </w:r>
      <w:r>
        <w:rPr>
          <w:rFonts w:hint="eastAsia"/>
          <w:color w:val="auto"/>
          <w:highlight w:val="none"/>
          <w:lang w:val="en-US" w:eastAsia="zh-CN"/>
        </w:rPr>
        <w:t>托克逊县2023年一般预算项目申报表》及相关附件资料</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单位按照程序向中共托克逊县委员会党校提交了综合业务项目经费申请报告、等相关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2E772804">
      <w:pPr>
        <w:pStyle w:val="6"/>
        <w:bidi w:val="0"/>
        <w:rPr>
          <w:rFonts w:hint="eastAsia"/>
          <w:color w:val="auto"/>
          <w:highlight w:val="none"/>
          <w:lang w:val="en-US" w:eastAsia="zh-CN"/>
        </w:rPr>
      </w:pPr>
      <w:r>
        <w:rPr>
          <w:rFonts w:hint="eastAsia"/>
          <w:color w:val="auto"/>
          <w:highlight w:val="none"/>
          <w:lang w:val="en-US" w:eastAsia="zh-CN"/>
        </w:rPr>
        <w:t>2.绩效目标情况分析</w:t>
      </w:r>
    </w:p>
    <w:p w14:paraId="74718EBC">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738BC2A3">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按时完成县委交办的培训、以及其他工作任务；不断提升党校培训主阵地的培训工作质量；保障参训学员学习、食宿条件；完善党校办学设施建设，优化我县干部队伍整体素质；加强我县高素质领导干部人才队伍建设；对全县经济社会建设产生无形推动作用。</w:t>
      </w:r>
    </w:p>
    <w:p w14:paraId="580680A2">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08647384">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14:paraId="43C6415D">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31</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31</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3C9C957F">
      <w:pPr>
        <w:bidi w:val="0"/>
        <w:rPr>
          <w:rFonts w:hint="eastAsia"/>
          <w:color w:val="auto"/>
          <w:highlight w:val="none"/>
          <w:lang w:val="en-US" w:eastAsia="zh-CN"/>
        </w:rPr>
      </w:pPr>
      <w:r>
        <w:rPr>
          <w:rFonts w:hint="eastAsia"/>
          <w:color w:val="auto"/>
          <w:highlight w:val="none"/>
          <w:lang w:val="en-US" w:eastAsia="zh-CN"/>
        </w:rPr>
        <w:t>综上所述，该指标满分4分，根据评分标准得3分，绩效目标设置较合理，偏差主要原因：绩效目标与预算确定项目资金量不够匹配。</w:t>
      </w:r>
    </w:p>
    <w:p w14:paraId="7FD585B5">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44FBFC5F">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3882B676">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w:t>
      </w:r>
      <w:r>
        <w:rPr>
          <w:rFonts w:hint="eastAsia"/>
          <w:color w:val="auto"/>
          <w:highlight w:val="none"/>
          <w:lang w:val="en-US" w:eastAsia="zh-CN"/>
        </w:rPr>
        <w:t>10个三级</w:t>
      </w:r>
      <w:r>
        <w:rPr>
          <w:rFonts w:hint="eastAsia"/>
          <w:color w:val="auto"/>
          <w:highlight w:val="none"/>
          <w:lang w:eastAsia="zh-CN"/>
        </w:rPr>
        <w:t>绩效指标，</w:t>
      </w:r>
      <w:r>
        <w:rPr>
          <w:rFonts w:hint="eastAsia"/>
          <w:color w:val="auto"/>
          <w:highlight w:val="none"/>
          <w:lang w:val="en-US" w:eastAsia="zh-CN"/>
        </w:rPr>
        <w:t>指标</w:t>
      </w:r>
      <w:r>
        <w:rPr>
          <w:rFonts w:hint="eastAsia"/>
          <w:color w:val="auto"/>
          <w:highlight w:val="none"/>
          <w:lang w:eastAsia="zh-CN"/>
        </w:rPr>
        <w:t>量化率达70%以上；</w:t>
      </w:r>
    </w:p>
    <w:p w14:paraId="30BD993B">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14:paraId="4B82C5DE">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42A70B80">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14:paraId="2291239F">
      <w:pPr>
        <w:pStyle w:val="6"/>
        <w:bidi w:val="0"/>
        <w:rPr>
          <w:color w:val="auto"/>
          <w:highlight w:val="none"/>
        </w:rPr>
      </w:pPr>
      <w:r>
        <w:rPr>
          <w:rFonts w:hint="eastAsia"/>
          <w:color w:val="auto"/>
          <w:highlight w:val="none"/>
          <w:lang w:val="en-US" w:eastAsia="zh-CN"/>
        </w:rPr>
        <w:t>3.资金投入情况分析</w:t>
      </w:r>
    </w:p>
    <w:p w14:paraId="620628BB">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6A4B23BA">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6C8D1682">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shd w:val="clear" w:color="auto" w:fill="auto"/>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w:t>
      </w:r>
      <w:r>
        <w:rPr>
          <w:rFonts w:hint="eastAsia" w:ascii="仿宋_GB2312" w:cs="仿宋_GB2312"/>
          <w:color w:val="auto"/>
          <w:sz w:val="28"/>
          <w:szCs w:val="28"/>
          <w:highlight w:val="none"/>
          <w:shd w:val="clear" w:color="auto" w:fill="auto"/>
          <w:lang w:val="en-US" w:eastAsia="zh-CN"/>
        </w:rPr>
        <w:t>金</w:t>
      </w:r>
      <w:r>
        <w:rPr>
          <w:rFonts w:hint="eastAsia" w:ascii="仿宋_GB2312" w:cs="仿宋_GB2312"/>
          <w:color w:val="auto"/>
          <w:sz w:val="28"/>
          <w:szCs w:val="28"/>
          <w:highlight w:val="none"/>
          <w:shd w:val="clear" w:color="auto" w:fill="auto"/>
        </w:rPr>
        <w:t>为</w:t>
      </w:r>
      <w:r>
        <w:rPr>
          <w:rFonts w:hint="eastAsia" w:ascii="仿宋_GB2312" w:cs="仿宋_GB2312"/>
          <w:color w:val="auto"/>
          <w:sz w:val="28"/>
          <w:szCs w:val="28"/>
          <w:highlight w:val="none"/>
          <w:shd w:val="clear" w:color="auto" w:fill="auto"/>
          <w:lang w:val="en-US" w:eastAsia="zh-CN"/>
        </w:rPr>
        <w:t>31</w:t>
      </w:r>
      <w:r>
        <w:rPr>
          <w:rFonts w:hint="eastAsia" w:ascii="仿宋_GB2312" w:cs="仿宋_GB2312"/>
          <w:color w:val="auto"/>
          <w:sz w:val="28"/>
          <w:szCs w:val="28"/>
          <w:highlight w:val="none"/>
          <w:shd w:val="clear" w:color="auto" w:fill="auto"/>
        </w:rPr>
        <w:t>万元，主要用于支付</w:t>
      </w:r>
      <w:r>
        <w:rPr>
          <w:rFonts w:hint="eastAsia" w:ascii="仿宋_GB2312" w:cs="仿宋_GB2312"/>
          <w:color w:val="auto"/>
          <w:sz w:val="28"/>
          <w:szCs w:val="28"/>
          <w:highlight w:val="none"/>
          <w:shd w:val="clear" w:color="auto" w:fill="auto"/>
          <w:lang w:val="en-US" w:eastAsia="zh-CN"/>
        </w:rPr>
        <w:t>主要用于完成2022年采购的学员宿舍的生活设施款项的清欠</w:t>
      </w:r>
      <w:r>
        <w:rPr>
          <w:rFonts w:hint="eastAsia" w:ascii="仿宋_GB2312" w:cs="仿宋_GB2312"/>
          <w:color w:val="auto"/>
          <w:sz w:val="28"/>
          <w:szCs w:val="28"/>
          <w:highlight w:val="none"/>
          <w:shd w:val="clear" w:color="auto" w:fill="auto"/>
        </w:rPr>
        <w:t>资金，</w:t>
      </w:r>
      <w:r>
        <w:rPr>
          <w:rFonts w:hint="eastAsia"/>
          <w:color w:val="auto"/>
          <w:highlight w:val="none"/>
          <w:shd w:val="clear" w:color="auto" w:fill="auto"/>
          <w:lang w:eastAsia="zh-CN"/>
        </w:rPr>
        <w:t>预算内容与项目内容匹配；</w:t>
      </w:r>
    </w:p>
    <w:p w14:paraId="00F87A9F">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793AD6ED">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本项目资金主要用于购买学员宿舍设备</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25.166</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购买培训基地电动悬浮门设备</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5</w:t>
      </w:r>
      <w:r>
        <w:rPr>
          <w:rFonts w:hint="eastAsia" w:ascii="仿宋_GB2312" w:cs="仿宋_GB2312"/>
          <w:color w:val="auto"/>
          <w:sz w:val="28"/>
          <w:szCs w:val="28"/>
          <w:highlight w:val="none"/>
        </w:rPr>
        <w:t>万元。预算确定资金量与实际工作任务相匹配。</w:t>
      </w:r>
    </w:p>
    <w:p w14:paraId="39004A37">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14:paraId="18472340">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61349239">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申请综合业务项目经费项目资金的请示</w:t>
      </w:r>
      <w:r>
        <w:rPr>
          <w:rFonts w:hint="eastAsia"/>
          <w:color w:val="auto"/>
          <w:highlight w:val="none"/>
          <w:lang w:eastAsia="zh-Hans" w:bidi="ar"/>
        </w:rPr>
        <w:t>》</w:t>
      </w:r>
      <w:r>
        <w:rPr>
          <w:rFonts w:hint="eastAsia"/>
          <w:color w:val="auto"/>
          <w:highlight w:val="none"/>
          <w:lang w:bidi="ar"/>
        </w:rPr>
        <w:t>和《综合业务项目经费项目实施方案》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ascii="Times New Roman" w:hAnsi="Times New Roman" w:cs="Times New Roman"/>
          <w:color w:val="auto"/>
          <w:highlight w:val="none"/>
          <w:lang w:val="en-US" w:eastAsia="zh-CN" w:bidi="ar"/>
        </w:rPr>
        <w:t>《托财预﹝2023﹞1号资金下达文件》</w:t>
      </w:r>
      <w:r>
        <w:rPr>
          <w:rFonts w:hint="eastAsia"/>
          <w:color w:val="auto"/>
          <w:highlight w:val="none"/>
          <w:lang w:bidi="ar"/>
        </w:rPr>
        <w:t>文件显示，本项目实际到位资金</w:t>
      </w:r>
      <w:r>
        <w:rPr>
          <w:rFonts w:hint="eastAsia"/>
          <w:color w:val="auto"/>
          <w:highlight w:val="none"/>
          <w:lang w:val="en-US" w:eastAsia="zh-CN" w:bidi="ar"/>
        </w:rPr>
        <w:t>31</w:t>
      </w:r>
      <w:r>
        <w:rPr>
          <w:rFonts w:hint="eastAsia"/>
          <w:color w:val="auto"/>
          <w:highlight w:val="none"/>
          <w:lang w:bidi="ar"/>
        </w:rPr>
        <w:t>万元，实际分配资金与我单位提交申请的</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4040AE57">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2AF40AB3">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14:paraId="4AF17E85">
      <w:pPr>
        <w:pStyle w:val="6"/>
        <w:bidi w:val="0"/>
        <w:rPr>
          <w:rFonts w:hint="eastAsia"/>
          <w:color w:val="auto"/>
          <w:highlight w:val="none"/>
          <w:lang w:val="en-US" w:eastAsia="zh-CN"/>
        </w:rPr>
      </w:pPr>
      <w:r>
        <w:rPr>
          <w:rFonts w:hint="eastAsia"/>
          <w:color w:val="auto"/>
          <w:highlight w:val="none"/>
          <w:lang w:val="en-US" w:eastAsia="zh-CN"/>
        </w:rPr>
        <w:t>1.资金管理情况分析</w:t>
      </w:r>
    </w:p>
    <w:p w14:paraId="2B5B2B47">
      <w:pPr>
        <w:bidi w:val="0"/>
        <w:rPr>
          <w:rFonts w:hint="eastAsia"/>
          <w:b/>
          <w:bCs/>
          <w:color w:val="auto"/>
          <w:highlight w:val="none"/>
        </w:rPr>
      </w:pPr>
      <w:r>
        <w:rPr>
          <w:rFonts w:hint="eastAsia"/>
          <w:b/>
          <w:bCs/>
          <w:color w:val="auto"/>
          <w:highlight w:val="none"/>
        </w:rPr>
        <w:t>（1）资金到位率：</w:t>
      </w:r>
    </w:p>
    <w:p w14:paraId="203B06DC">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31</w:t>
      </w:r>
      <w:r>
        <w:rPr>
          <w:rFonts w:hint="eastAsia"/>
          <w:color w:val="auto"/>
          <w:highlight w:val="none"/>
        </w:rPr>
        <w:t>万元，其中：本级财政安排资金</w:t>
      </w:r>
      <w:r>
        <w:rPr>
          <w:rFonts w:hint="eastAsia"/>
          <w:color w:val="auto"/>
          <w:highlight w:val="none"/>
          <w:lang w:val="en-US" w:eastAsia="zh-CN"/>
        </w:rPr>
        <w:t>31</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31</w:t>
      </w:r>
      <w:r>
        <w:rPr>
          <w:rFonts w:hint="eastAsia"/>
          <w:color w:val="auto"/>
          <w:highlight w:val="none"/>
        </w:rPr>
        <w:t>万元，资金到位率=（实际到位资金/预算资金）×100%=（</w:t>
      </w:r>
      <w:r>
        <w:rPr>
          <w:rFonts w:hint="eastAsia"/>
          <w:color w:val="auto"/>
          <w:highlight w:val="none"/>
          <w:lang w:val="en-US" w:eastAsia="zh-CN"/>
        </w:rPr>
        <w:t>31</w:t>
      </w:r>
      <w:r>
        <w:rPr>
          <w:rFonts w:hint="eastAsia"/>
          <w:color w:val="auto"/>
          <w:highlight w:val="none"/>
        </w:rPr>
        <w:t>/</w:t>
      </w:r>
      <w:r>
        <w:rPr>
          <w:rFonts w:hint="eastAsia"/>
          <w:color w:val="auto"/>
          <w:highlight w:val="none"/>
          <w:lang w:val="en-US" w:eastAsia="zh-CN"/>
        </w:rPr>
        <w:t>31</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14:paraId="056F5D9A">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13912D67">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1992FF7B">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31</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30.166</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30.166</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31</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97.3</w:t>
      </w:r>
      <w:r>
        <w:rPr>
          <w:rFonts w:hint="eastAsia" w:ascii="仿宋_GB2312" w:cs="仿宋_GB2312"/>
          <w:color w:val="auto"/>
          <w:sz w:val="28"/>
          <w:szCs w:val="28"/>
          <w:highlight w:val="none"/>
        </w:rPr>
        <w:t>%。</w:t>
      </w:r>
    </w:p>
    <w:p w14:paraId="73BBBF9D">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97.3</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w:t>
      </w:r>
    </w:p>
    <w:p w14:paraId="62DB2E31">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02A67064">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托克逊县委党校</w:t>
      </w:r>
      <w:r>
        <w:rPr>
          <w:rFonts w:hint="eastAsia"/>
          <w:color w:val="auto"/>
          <w:highlight w:val="none"/>
        </w:rPr>
        <w:t>资金管理办法》，资金的拨付有完整的审批程序和手续，资金实际使用方向与预算批复用途一致，不存在截留、挤占、挪用、虚列支出的情况。</w:t>
      </w:r>
    </w:p>
    <w:p w14:paraId="232CDE87">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415D000B">
      <w:pPr>
        <w:pStyle w:val="6"/>
        <w:bidi w:val="0"/>
        <w:rPr>
          <w:rFonts w:hint="eastAsia"/>
          <w:color w:val="auto"/>
          <w:highlight w:val="none"/>
          <w:lang w:val="en-US" w:eastAsia="zh-CN"/>
        </w:rPr>
      </w:pPr>
      <w:r>
        <w:rPr>
          <w:rFonts w:hint="eastAsia"/>
          <w:color w:val="auto"/>
          <w:highlight w:val="none"/>
          <w:lang w:val="en-US" w:eastAsia="zh-CN"/>
        </w:rPr>
        <w:t>2.组织实施情况分析</w:t>
      </w:r>
    </w:p>
    <w:p w14:paraId="0DE35B09">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27534B28">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县委党校预算管理制度</w:t>
      </w:r>
      <w:r>
        <w:rPr>
          <w:rFonts w:hint="eastAsia"/>
          <w:color w:val="auto"/>
          <w:highlight w:val="none"/>
        </w:rPr>
        <w:t>》</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县委党校收支</w:t>
      </w:r>
      <w:r>
        <w:rPr>
          <w:rFonts w:hint="eastAsia"/>
          <w:color w:val="auto"/>
          <w:highlight w:val="none"/>
        </w:rPr>
        <w:t>管理制度》《</w:t>
      </w:r>
      <w:r>
        <w:rPr>
          <w:rFonts w:hint="eastAsia"/>
          <w:color w:val="auto"/>
          <w:highlight w:val="none"/>
          <w:lang w:val="en-US" w:eastAsia="zh-CN"/>
        </w:rPr>
        <w:t>县委党校</w:t>
      </w:r>
      <w:r>
        <w:rPr>
          <w:rFonts w:hint="eastAsia"/>
          <w:color w:val="auto"/>
          <w:highlight w:val="none"/>
        </w:rPr>
        <w:t>采购业务管理制度》《</w:t>
      </w:r>
      <w:r>
        <w:rPr>
          <w:rFonts w:hint="eastAsia"/>
          <w:color w:val="auto"/>
          <w:highlight w:val="none"/>
          <w:lang w:val="en-US" w:eastAsia="zh-CN"/>
        </w:rPr>
        <w:t>县委党校</w:t>
      </w:r>
      <w:r>
        <w:rPr>
          <w:rFonts w:hint="eastAsia"/>
          <w:color w:val="auto"/>
          <w:highlight w:val="none"/>
        </w:rPr>
        <w:t>合同管理制度》等，上述已建立的制度均符合行政事业单位内控管理要求，财务和业务管理制度合法、合规、完整，本项目执行符合上述制度规定。</w:t>
      </w:r>
    </w:p>
    <w:p w14:paraId="62DB8704">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1D862D3B">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72209E63">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经对比分析本项目实际执行过程资料和已建立的项目管理制度和财务管理制度，得出本项目严格按照本单位已建立制度执行。该项目的实施符合《中共托克逊县委员会</w:t>
      </w:r>
      <w:r>
        <w:rPr>
          <w:rFonts w:hint="eastAsia"/>
          <w:color w:val="auto"/>
          <w:highlight w:val="none"/>
          <w:lang w:val="en-US" w:eastAsia="zh-CN"/>
        </w:rPr>
        <w:t>党校</w:t>
      </w:r>
      <w:r>
        <w:rPr>
          <w:rFonts w:hint="eastAsia"/>
          <w:color w:val="auto"/>
          <w:highlight w:val="none"/>
        </w:rPr>
        <w:t>单位资金管理办法》、《中共托克逊县委员会</w:t>
      </w:r>
      <w:r>
        <w:rPr>
          <w:rFonts w:hint="eastAsia"/>
          <w:color w:val="auto"/>
          <w:highlight w:val="none"/>
          <w:lang w:val="en-US" w:eastAsia="zh-CN"/>
        </w:rPr>
        <w:t>党校</w:t>
      </w:r>
      <w:r>
        <w:rPr>
          <w:rFonts w:hint="eastAsia"/>
          <w:color w:val="auto"/>
          <w:highlight w:val="none"/>
        </w:rPr>
        <w:t>收支管理制度》、《中共托克逊县委员会</w:t>
      </w:r>
      <w:r>
        <w:rPr>
          <w:rFonts w:hint="eastAsia"/>
          <w:color w:val="auto"/>
          <w:highlight w:val="none"/>
          <w:lang w:val="en-US" w:eastAsia="zh-CN"/>
        </w:rPr>
        <w:t>党校</w:t>
      </w:r>
      <w:r>
        <w:rPr>
          <w:rFonts w:hint="eastAsia"/>
          <w:color w:val="auto"/>
          <w:highlight w:val="none"/>
        </w:rPr>
        <w:t>采购业务管理制度》《中共托克逊县委员会</w:t>
      </w:r>
      <w:r>
        <w:rPr>
          <w:rFonts w:hint="eastAsia"/>
          <w:color w:val="auto"/>
          <w:highlight w:val="none"/>
          <w:lang w:val="en-US" w:eastAsia="zh-CN"/>
        </w:rPr>
        <w:t>党校</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项目启动实施后，为了加快本项目的实施，成立了</w:t>
      </w:r>
      <w:r>
        <w:rPr>
          <w:rFonts w:hint="eastAsia"/>
          <w:color w:val="auto"/>
          <w:highlight w:val="none"/>
          <w:lang w:val="en-US" w:eastAsia="zh-CN"/>
        </w:rPr>
        <w:t>县委党校综合业务项目经费</w:t>
      </w:r>
      <w:r>
        <w:rPr>
          <w:rFonts w:hint="eastAsia"/>
          <w:color w:val="auto"/>
          <w:highlight w:val="none"/>
        </w:rPr>
        <w:t>项目工作领导小组，由</w:t>
      </w:r>
      <w:r>
        <w:rPr>
          <w:rFonts w:hint="eastAsia"/>
          <w:color w:val="auto"/>
          <w:highlight w:val="none"/>
          <w:lang w:val="en-US" w:eastAsia="zh-CN"/>
        </w:rPr>
        <w:t>副校长李丽娟同志</w:t>
      </w:r>
      <w:r>
        <w:rPr>
          <w:rFonts w:hint="eastAsia"/>
          <w:color w:val="auto"/>
          <w:highlight w:val="none"/>
        </w:rPr>
        <w:t>任组长，负责项目的组织工作；</w:t>
      </w:r>
      <w:r>
        <w:rPr>
          <w:rFonts w:hint="eastAsia"/>
          <w:color w:val="auto"/>
          <w:highlight w:val="none"/>
          <w:lang w:val="en-US" w:eastAsia="zh-CN"/>
        </w:rPr>
        <w:t>办公室主任卢文军同志</w:t>
      </w:r>
      <w:r>
        <w:rPr>
          <w:rFonts w:hint="eastAsia"/>
          <w:color w:val="auto"/>
          <w:highlight w:val="none"/>
        </w:rPr>
        <w:t>任副组长，负责项目的实施工作；组员包括：</w:t>
      </w:r>
      <w:r>
        <w:rPr>
          <w:rFonts w:hint="eastAsia"/>
          <w:color w:val="auto"/>
          <w:highlight w:val="none"/>
          <w:lang w:val="en-US" w:eastAsia="zh-CN"/>
        </w:rPr>
        <w:t>米尔孜娅，刘睿，豆盼盼，吕翔</w:t>
      </w:r>
      <w:r>
        <w:rPr>
          <w:rFonts w:hint="eastAsia"/>
          <w:color w:val="auto"/>
          <w:highlight w:val="none"/>
        </w:rPr>
        <w:t>，主要负责项目监督管理、验收以及资金核拨等工作。</w:t>
      </w:r>
    </w:p>
    <w:p w14:paraId="211B3AF1">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22DC8FD6">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478EE62D">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14:paraId="3BB3ABD7">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14:paraId="0DBA5544">
      <w:pPr>
        <w:bidi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培训次数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8次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3337741E">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培训人数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600人次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620人次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67B58E4E">
      <w:pPr>
        <w:bidi w:val="0"/>
        <w:rPr>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购买培训基地学员宿舍设备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1批</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1批</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5D458FF9">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14:paraId="1F8AAA9C">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398CDCB0">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培训合格率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3CFE6613">
      <w:pPr>
        <w:pStyle w:val="6"/>
        <w:bidi w:val="0"/>
        <w:rPr>
          <w:rFonts w:hint="eastAsia"/>
          <w:color w:val="auto"/>
          <w:highlight w:val="none"/>
        </w:rPr>
      </w:pPr>
      <w:r>
        <w:rPr>
          <w:rFonts w:hint="eastAsia"/>
          <w:color w:val="auto"/>
          <w:highlight w:val="none"/>
          <w:lang w:val="en-US" w:eastAsia="zh-CN"/>
        </w:rPr>
        <w:t>3.时效指标完成情况分析</w:t>
      </w:r>
    </w:p>
    <w:p w14:paraId="49698BBC">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工作完成及时率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649CAA18">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14:paraId="05F56BB0">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p>
    <w:p w14:paraId="5D67033D">
      <w:pPr>
        <w:pStyle w:val="6"/>
        <w:bidi w:val="0"/>
        <w:rPr>
          <w:rFonts w:hint="eastAsia"/>
          <w:color w:val="auto"/>
          <w:highlight w:val="none"/>
        </w:rPr>
      </w:pPr>
      <w:r>
        <w:rPr>
          <w:rFonts w:hint="eastAsia"/>
          <w:color w:val="auto"/>
          <w:highlight w:val="none"/>
          <w:lang w:val="en-US" w:eastAsia="zh-CN"/>
        </w:rPr>
        <w:t>1.经济成本指标完成情况分析</w:t>
      </w:r>
    </w:p>
    <w:p w14:paraId="67D89311">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购买学员宿舍设备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26万元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25.166万元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353BA657">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购买培训基地电动悬浮门设备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1618506E">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14:paraId="3C975750">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23.99</w:t>
      </w:r>
      <w:r>
        <w:rPr>
          <w:rFonts w:hint="eastAsia" w:ascii="仿宋_GB2312" w:cs="仿宋_GB2312"/>
          <w:color w:val="auto"/>
          <w:sz w:val="28"/>
          <w:szCs w:val="28"/>
          <w:highlight w:val="none"/>
        </w:rPr>
        <w:t>分。</w:t>
      </w:r>
    </w:p>
    <w:p w14:paraId="643297AF">
      <w:pPr>
        <w:pStyle w:val="6"/>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14:paraId="4F0B1F03">
      <w:pPr>
        <w:rPr>
          <w:rFonts w:hint="eastAsia"/>
          <w:color w:val="auto"/>
          <w:highlight w:val="none"/>
          <w:lang w:val="en-US" w:eastAsia="zh-CN"/>
        </w:rPr>
      </w:pPr>
      <w:r>
        <w:rPr>
          <w:rFonts w:hint="eastAsia"/>
          <w:b w:val="0"/>
          <w:bCs w:val="0"/>
          <w:color w:val="auto"/>
          <w:highlight w:val="none"/>
        </w:rPr>
        <w:t>本项目无该指标。</w:t>
      </w:r>
    </w:p>
    <w:p w14:paraId="6EE779F4">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0FE09143">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提高党员领导整体素质，加强我县领导干部人才队伍建设</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显著提高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033CAF19">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14:paraId="7E13226C">
      <w:pPr>
        <w:rPr>
          <w:rFonts w:hint="eastAsia"/>
          <w:color w:val="auto"/>
          <w:highlight w:val="none"/>
          <w:lang w:val="en-US" w:eastAsia="zh-CN"/>
        </w:rPr>
      </w:pPr>
      <w:r>
        <w:rPr>
          <w:rFonts w:hint="eastAsia"/>
          <w:b w:val="0"/>
          <w:bCs w:val="0"/>
          <w:color w:val="auto"/>
          <w:highlight w:val="none"/>
        </w:rPr>
        <w:t>本项目无该指标。</w:t>
      </w:r>
    </w:p>
    <w:p w14:paraId="1D4D0594">
      <w:pPr>
        <w:pStyle w:val="6"/>
        <w:bidi w:val="0"/>
        <w:rPr>
          <w:rFonts w:hint="eastAsia"/>
          <w:color w:val="auto"/>
          <w:highlight w:val="none"/>
          <w:lang w:val="en-US" w:eastAsia="zh-CN"/>
        </w:rPr>
      </w:pPr>
      <w:r>
        <w:rPr>
          <w:rFonts w:hint="eastAsia"/>
          <w:color w:val="auto"/>
          <w:highlight w:val="none"/>
          <w:lang w:val="en-US" w:eastAsia="zh-CN"/>
        </w:rPr>
        <w:t>4.满意度指标完成情况分析</w:t>
      </w:r>
    </w:p>
    <w:p w14:paraId="5CB65542">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培训领导干部对培训工作满意度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94.9%</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99.9</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bookmarkEnd w:id="15"/>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指标预期指标值设置偏高导致。改进措施：落实好绩效管理制度。加强相关部门岗位的协作能力，加强绩效审核环节。</w:t>
      </w:r>
    </w:p>
    <w:p w14:paraId="0CD571FB">
      <w:pPr>
        <w:pStyle w:val="4"/>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14:paraId="4A6B84E9">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全年预算数为31万元，全年到位数为31万元，全年执行数为30.166万元，预算执行率为97.3%。</w:t>
      </w:r>
    </w:p>
    <w:p w14:paraId="5A381400">
      <w:pPr>
        <w:pStyle w:val="2"/>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21</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19个，扣分指标数量2个，经分析计算所有三级指标完成率得出本项目</w:t>
      </w:r>
      <w:r>
        <w:rPr>
          <w:rFonts w:hint="eastAsia"/>
          <w:color w:val="auto"/>
          <w:highlight w:val="none"/>
        </w:rPr>
        <w:t>总体完成率为</w:t>
      </w:r>
      <w:r>
        <w:rPr>
          <w:rFonts w:hint="eastAsia"/>
          <w:color w:val="auto"/>
          <w:highlight w:val="none"/>
          <w:lang w:val="en-US" w:eastAsia="zh-CN"/>
        </w:rPr>
        <w:t>98.8</w:t>
      </w:r>
      <w:r>
        <w:rPr>
          <w:rFonts w:hint="eastAsia"/>
          <w:color w:val="auto"/>
          <w:highlight w:val="none"/>
          <w:lang w:val="zh-TW" w:eastAsia="zh-TW"/>
        </w:rPr>
        <w:t>%。</w:t>
      </w:r>
    </w:p>
    <w:p w14:paraId="2E07C938">
      <w:pPr>
        <w:pStyle w:val="2"/>
        <w:rPr>
          <w:rFonts w:hint="default"/>
          <w:color w:val="auto"/>
          <w:highlight w:val="none"/>
          <w:lang w:val="zh-TW" w:eastAsia="zh-CN"/>
        </w:rPr>
      </w:pPr>
      <w:r>
        <w:rPr>
          <w:rFonts w:hint="eastAsia"/>
          <w:color w:val="auto"/>
          <w:highlight w:val="none"/>
          <w:lang w:val="en-US" w:eastAsia="zh-CN"/>
        </w:rPr>
        <w:t>综上所述本项目预算执行率与总体完成率之间的偏差为-1.2%。</w:t>
      </w:r>
    </w:p>
    <w:p w14:paraId="68BF3D06">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6B43CFAF">
      <w:pPr>
        <w:pStyle w:val="5"/>
        <w:numPr>
          <w:ilvl w:val="0"/>
          <w:numId w:val="4"/>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14:paraId="2EB7B077">
      <w:pPr>
        <w:numPr>
          <w:ilvl w:val="0"/>
          <w:numId w:val="0"/>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我单位严控资金的拨付使用，严控资金的拨付使用，支出符合国家财经法规和财务管理制度规定以及有关专项资金管理办法的规定</w:t>
      </w:r>
      <w:r>
        <w:rPr>
          <w:rFonts w:hint="eastAsia" w:ascii="仿宋_GB2312" w:hAnsi="仿宋_GB2312" w:eastAsia="仿宋_GB2312" w:cs="仿宋_GB2312"/>
          <w:color w:val="auto"/>
          <w:kern w:val="2"/>
          <w:sz w:val="28"/>
          <w:szCs w:val="28"/>
          <w:highlight w:val="none"/>
          <w:lang w:eastAsia="zh-CN"/>
        </w:rPr>
        <w:t>。</w:t>
      </w:r>
      <w:r>
        <w:rPr>
          <w:rFonts w:hint="eastAsia" w:ascii="仿宋_GB2312" w:hAnsi="仿宋_GB2312" w:eastAsia="仿宋_GB2312" w:cs="仿宋_GB2312"/>
          <w:color w:val="auto"/>
          <w:kern w:val="2"/>
          <w:sz w:val="28"/>
          <w:szCs w:val="28"/>
          <w:highlight w:val="none"/>
          <w:lang w:val="en-US" w:eastAsia="zh-CN"/>
        </w:rPr>
        <w:t>一是</w:t>
      </w:r>
      <w:r>
        <w:rPr>
          <w:rFonts w:hint="eastAsia" w:ascii="仿宋_GB2312" w:hAnsi="仿宋_GB2312" w:eastAsia="仿宋_GB2312" w:cs="仿宋_GB2312"/>
          <w:color w:val="auto"/>
          <w:kern w:val="2"/>
          <w:sz w:val="28"/>
          <w:szCs w:val="28"/>
          <w:highlight w:val="none"/>
        </w:rPr>
        <w:t>资金拨付有完整的审批程序和手续；资金使用无截留、挤占、挪用、虚列支出等情况，并制定出了切实可行的实施计划、管理办法，完善财务内控管理的制度体系等。</w:t>
      </w:r>
      <w:r>
        <w:rPr>
          <w:rFonts w:hint="eastAsia" w:ascii="仿宋_GB2312" w:hAnsi="仿宋_GB2312" w:eastAsia="仿宋_GB2312" w:cs="仿宋_GB2312"/>
          <w:color w:val="auto"/>
          <w:kern w:val="2"/>
          <w:sz w:val="28"/>
          <w:szCs w:val="28"/>
          <w:highlight w:val="none"/>
          <w:lang w:val="en-US" w:eastAsia="zh-CN"/>
        </w:rPr>
        <w:t>二是</w:t>
      </w:r>
      <w:r>
        <w:rPr>
          <w:rFonts w:hint="eastAsia" w:ascii="仿宋_GB2312" w:hAnsi="仿宋_GB2312" w:eastAsia="仿宋_GB2312" w:cs="仿宋_GB2312"/>
          <w:color w:val="auto"/>
          <w:kern w:val="2"/>
          <w:sz w:val="28"/>
          <w:szCs w:val="28"/>
          <w:highlight w:val="none"/>
        </w:rPr>
        <w:t>强化公开公示制度。严格执行预算公开、绩效公开等。通过公开和公示自觉接受社会的监督。定期对财政资金的使用情况进行自查，重点督查财政资金的使用进度，资金落实情况，对发现的问题采取措施，及时纠正，认真处理，强化管理，有效杜绝了专项资金在分配使用过程中的违纪现象的发生，保证了财政资金的使用安全。</w:t>
      </w:r>
      <w:r>
        <w:rPr>
          <w:rFonts w:hint="eastAsia" w:ascii="仿宋_GB2312" w:hAnsi="仿宋_GB2312" w:eastAsia="仿宋_GB2312" w:cs="仿宋_GB2312"/>
          <w:color w:val="auto"/>
          <w:kern w:val="2"/>
          <w:sz w:val="28"/>
          <w:szCs w:val="28"/>
          <w:highlight w:val="none"/>
          <w:lang w:val="en-US" w:eastAsia="zh-CN"/>
        </w:rPr>
        <w:t>三是</w:t>
      </w:r>
      <w:r>
        <w:rPr>
          <w:rFonts w:hint="eastAsia" w:ascii="仿宋_GB2312" w:hAnsi="仿宋_GB2312" w:eastAsia="仿宋_GB2312" w:cs="仿宋_GB2312"/>
          <w:color w:val="auto"/>
          <w:kern w:val="2"/>
          <w:sz w:val="28"/>
          <w:szCs w:val="28"/>
          <w:highlight w:val="none"/>
        </w:rPr>
        <w:t>合理安排使用资金，严抓专项资金的规范使用。严抓专项资金的规范使用为保证资金的安全、合理、高效使用。</w:t>
      </w:r>
    </w:p>
    <w:p w14:paraId="183F84C1">
      <w:pPr>
        <w:pStyle w:val="5"/>
        <w:numPr>
          <w:ilvl w:val="0"/>
          <w:numId w:val="4"/>
        </w:numPr>
        <w:ind w:firstLine="643"/>
        <w:rPr>
          <w:color w:val="auto"/>
          <w:highlight w:val="none"/>
        </w:rPr>
      </w:pPr>
      <w:r>
        <w:rPr>
          <w:rFonts w:hint="eastAsia"/>
          <w:color w:val="auto"/>
          <w:highlight w:val="none"/>
        </w:rPr>
        <w:t>存在的问题及原因分析</w:t>
      </w:r>
    </w:p>
    <w:p w14:paraId="61E52819">
      <w:pPr>
        <w:numPr>
          <w:ilvl w:val="0"/>
          <w:numId w:val="5"/>
        </w:numPr>
        <w:bidi w:val="0"/>
        <w:ind w:firstLine="560" w:firstLineChars="200"/>
        <w:rPr>
          <w:rFonts w:hint="eastAsia" w:ascii="仿宋_GB2312" w:hAnsi="仿宋_GB2312" w:eastAsia="仿宋_GB2312" w:cs="仿宋_GB2312"/>
          <w:color w:val="auto"/>
          <w:kern w:val="2"/>
          <w:sz w:val="28"/>
          <w:szCs w:val="28"/>
          <w:highlight w:val="none"/>
          <w:lang w:val="en-US" w:eastAsia="zh-CN"/>
        </w:rPr>
      </w:pPr>
      <w:r>
        <w:rPr>
          <w:rFonts w:hint="eastAsia" w:ascii="仿宋_GB2312" w:hAnsi="仿宋_GB2312" w:eastAsia="仿宋_GB2312" w:cs="仿宋_GB2312"/>
          <w:color w:val="auto"/>
          <w:kern w:val="2"/>
          <w:sz w:val="28"/>
          <w:szCs w:val="28"/>
          <w:highlight w:val="none"/>
          <w:lang w:val="en-US" w:eastAsia="zh-CN"/>
        </w:rPr>
        <w:t>该项目在实施过程中，因业务人员及财务人员之间的沟通不畅，导致</w:t>
      </w:r>
      <w:r>
        <w:rPr>
          <w:rFonts w:hint="eastAsia" w:ascii="仿宋_GB2312" w:hAnsi="仿宋_GB2312" w:cs="仿宋_GB2312"/>
          <w:color w:val="auto"/>
          <w:kern w:val="2"/>
          <w:sz w:val="28"/>
          <w:szCs w:val="28"/>
          <w:highlight w:val="none"/>
          <w:lang w:val="en-US" w:eastAsia="zh-CN"/>
        </w:rPr>
        <w:t>个别</w:t>
      </w:r>
      <w:r>
        <w:rPr>
          <w:rFonts w:hint="eastAsia" w:ascii="仿宋_GB2312" w:hAnsi="仿宋_GB2312" w:eastAsia="仿宋_GB2312" w:cs="仿宋_GB2312"/>
          <w:color w:val="auto"/>
          <w:kern w:val="2"/>
          <w:sz w:val="28"/>
          <w:szCs w:val="28"/>
          <w:highlight w:val="none"/>
          <w:lang w:val="en-US" w:eastAsia="zh-CN"/>
        </w:rPr>
        <w:t>预期年度指标值设置过低或过高。</w:t>
      </w:r>
    </w:p>
    <w:p w14:paraId="20F3058B">
      <w:pPr>
        <w:numPr>
          <w:ilvl w:val="0"/>
          <w:numId w:val="5"/>
        </w:numPr>
        <w:bidi w:val="0"/>
        <w:ind w:firstLine="560" w:firstLineChars="200"/>
        <w:rPr>
          <w:rFonts w:hint="default" w:ascii="仿宋_GB2312" w:hAnsi="仿宋_GB2312" w:eastAsia="仿宋_GB2312" w:cs="仿宋_GB2312"/>
          <w:color w:val="auto"/>
          <w:kern w:val="2"/>
          <w:sz w:val="28"/>
          <w:szCs w:val="28"/>
          <w:highlight w:val="none"/>
          <w:lang w:val="en-US" w:eastAsia="zh-CN"/>
        </w:rPr>
      </w:pPr>
      <w:r>
        <w:rPr>
          <w:rFonts w:hint="eastAsia" w:ascii="仿宋_GB2312" w:hAnsi="仿宋_GB2312" w:eastAsia="仿宋_GB2312" w:cs="仿宋_GB2312"/>
          <w:color w:val="auto"/>
          <w:kern w:val="2"/>
          <w:sz w:val="28"/>
          <w:szCs w:val="28"/>
          <w:highlight w:val="none"/>
          <w:lang w:val="en-US" w:eastAsia="zh-CN"/>
        </w:rPr>
        <w:t>对预算绩效系统操作不熟练，系统录入后未在单位内部进行审核，导致个别数据录入错误。</w:t>
      </w:r>
    </w:p>
    <w:p w14:paraId="74A772EC">
      <w:pPr>
        <w:numPr>
          <w:ilvl w:val="0"/>
          <w:numId w:val="5"/>
        </w:numPr>
        <w:bidi w:val="0"/>
        <w:ind w:firstLine="560" w:firstLineChars="200"/>
        <w:rPr>
          <w:rFonts w:hint="eastAsia"/>
          <w:color w:val="auto"/>
          <w:highlight w:val="none"/>
          <w:lang w:val="en-US" w:eastAsia="zh-CN"/>
        </w:rPr>
      </w:pPr>
      <w:r>
        <w:rPr>
          <w:rFonts w:hint="eastAsia" w:ascii="仿宋_GB2312" w:hAnsi="仿宋_GB2312" w:eastAsia="仿宋_GB2312" w:cs="仿宋_GB2312"/>
          <w:color w:val="auto"/>
          <w:kern w:val="2"/>
          <w:sz w:val="28"/>
          <w:szCs w:val="28"/>
          <w:highlight w:val="none"/>
          <w:lang w:val="en-US" w:eastAsia="zh-CN"/>
        </w:rPr>
        <w:t>资金管理不足，部分项目支付手续办理缓慢</w:t>
      </w:r>
      <w:r>
        <w:rPr>
          <w:rFonts w:hint="eastAsia" w:ascii="仿宋_GB2312" w:hAnsi="仿宋_GB2312" w:cs="仿宋_GB2312"/>
          <w:color w:val="auto"/>
          <w:kern w:val="2"/>
          <w:sz w:val="28"/>
          <w:szCs w:val="28"/>
          <w:highlight w:val="none"/>
          <w:lang w:val="en-US" w:eastAsia="zh-CN"/>
        </w:rPr>
        <w:t>，反映对</w:t>
      </w:r>
      <w:r>
        <w:rPr>
          <w:rFonts w:hint="eastAsia" w:ascii="仿宋_GB2312" w:hAnsi="仿宋_GB2312" w:eastAsia="仿宋_GB2312" w:cs="仿宋_GB2312"/>
          <w:color w:val="auto"/>
          <w:kern w:val="2"/>
          <w:sz w:val="28"/>
          <w:szCs w:val="28"/>
          <w:highlight w:val="none"/>
          <w:lang w:val="en-US" w:eastAsia="zh-CN"/>
        </w:rPr>
        <w:t>项目资金管理工作不够重视</w:t>
      </w:r>
      <w:r>
        <w:rPr>
          <w:rFonts w:hint="eastAsia" w:ascii="仿宋_GB2312" w:hAnsi="仿宋_GB2312" w:cs="仿宋_GB2312"/>
          <w:color w:val="auto"/>
          <w:kern w:val="2"/>
          <w:sz w:val="28"/>
          <w:szCs w:val="28"/>
          <w:highlight w:val="none"/>
          <w:lang w:val="en-US" w:eastAsia="zh-CN"/>
        </w:rPr>
        <w:t>，</w:t>
      </w:r>
      <w:r>
        <w:rPr>
          <w:rFonts w:hint="eastAsia" w:ascii="仿宋_GB2312" w:hAnsi="仿宋_GB2312" w:eastAsia="仿宋_GB2312" w:cs="仿宋_GB2312"/>
          <w:color w:val="auto"/>
          <w:kern w:val="2"/>
          <w:sz w:val="28"/>
          <w:szCs w:val="28"/>
          <w:highlight w:val="none"/>
          <w:lang w:val="en-US" w:eastAsia="zh-CN"/>
        </w:rPr>
        <w:t>对预算管理的相关知识缺乏足够的理解</w:t>
      </w:r>
      <w:r>
        <w:rPr>
          <w:rFonts w:hint="eastAsia" w:ascii="仿宋_GB2312" w:hAnsi="仿宋_GB2312" w:cs="仿宋_GB2312"/>
          <w:color w:val="auto"/>
          <w:kern w:val="2"/>
          <w:sz w:val="28"/>
          <w:szCs w:val="28"/>
          <w:highlight w:val="none"/>
          <w:lang w:val="en-US" w:eastAsia="zh-CN"/>
        </w:rPr>
        <w:t>。</w:t>
      </w:r>
    </w:p>
    <w:p w14:paraId="67152315">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14:paraId="337FC2FD">
      <w:pPr>
        <w:numPr>
          <w:ilvl w:val="0"/>
          <w:numId w:val="6"/>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在年度绩效目标填报中有效涵盖年度重点工作任务，</w:t>
      </w:r>
      <w:r>
        <w:rPr>
          <w:rFonts w:hint="eastAsia" w:ascii="仿宋_GB2312" w:hAnsi="仿宋_GB2312" w:eastAsia="仿宋_GB2312" w:cs="仿宋_GB2312"/>
          <w:b w:val="0"/>
          <w:bCs/>
          <w:color w:val="auto"/>
          <w:kern w:val="0"/>
          <w:sz w:val="28"/>
          <w:szCs w:val="20"/>
          <w:highlight w:val="none"/>
          <w:lang w:val="en-US" w:eastAsia="zh-CN" w:bidi="ar"/>
        </w:rPr>
        <w:t>加强预算执行监督，</w:t>
      </w:r>
      <w:r>
        <w:rPr>
          <w:rFonts w:hint="eastAsia" w:ascii="仿宋_GB2312" w:hAnsi="仿宋_GB2312" w:eastAsia="仿宋_GB2312" w:cs="仿宋_GB2312"/>
          <w:color w:val="auto"/>
          <w:kern w:val="2"/>
          <w:sz w:val="28"/>
          <w:szCs w:val="28"/>
          <w:highlight w:val="none"/>
        </w:rPr>
        <w:t>设置与年度工作内容相匹配，能够充分体现项目年度特征的、全面、量化及可考核的绩效目标。</w:t>
      </w:r>
    </w:p>
    <w:p w14:paraId="7CE43961">
      <w:pPr>
        <w:numPr>
          <w:ilvl w:val="0"/>
          <w:numId w:val="6"/>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cs="仿宋_GB2312"/>
          <w:color w:val="auto"/>
          <w:kern w:val="2"/>
          <w:sz w:val="28"/>
          <w:szCs w:val="28"/>
          <w:highlight w:val="none"/>
          <w:lang w:val="en-US" w:eastAsia="zh-CN"/>
        </w:rPr>
        <w:t>根据近三年的历史极值，结合当年工作计划，与项目人员经过充分沟通后测算指标预期值，并提交单位主要负责人审核，有效提高绩效目标和指标的准确率，确保与预算相符</w:t>
      </w:r>
      <w:r>
        <w:rPr>
          <w:rFonts w:hint="eastAsia" w:ascii="仿宋_GB2312" w:hAnsi="仿宋_GB2312" w:eastAsia="仿宋_GB2312" w:cs="仿宋_GB2312"/>
          <w:color w:val="auto"/>
          <w:kern w:val="2"/>
          <w:sz w:val="28"/>
          <w:szCs w:val="28"/>
          <w:highlight w:val="none"/>
        </w:rPr>
        <w:t>。</w:t>
      </w:r>
    </w:p>
    <w:p w14:paraId="13E206CC">
      <w:pPr>
        <w:numPr>
          <w:ilvl w:val="0"/>
          <w:numId w:val="6"/>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加强项目顶层设计，进一步提升业务工作实施绩效</w:t>
      </w:r>
      <w:r>
        <w:rPr>
          <w:rFonts w:hint="eastAsia" w:ascii="仿宋_GB2312" w:hAnsi="仿宋_GB2312" w:eastAsia="仿宋_GB2312" w:cs="仿宋_GB2312"/>
          <w:color w:val="auto"/>
          <w:kern w:val="2"/>
          <w:sz w:val="28"/>
          <w:szCs w:val="28"/>
          <w:highlight w:val="none"/>
          <w:lang w:eastAsia="zh-CN"/>
        </w:rPr>
        <w:t>，</w:t>
      </w:r>
      <w:r>
        <w:rPr>
          <w:rFonts w:hint="eastAsia" w:ascii="仿宋_GB2312" w:hAnsi="仿宋_GB2312" w:eastAsia="仿宋_GB2312" w:cs="仿宋_GB2312"/>
          <w:b w:val="0"/>
          <w:bCs/>
          <w:color w:val="auto"/>
          <w:kern w:val="0"/>
          <w:sz w:val="28"/>
          <w:szCs w:val="20"/>
          <w:highlight w:val="none"/>
          <w:lang w:val="en-US" w:eastAsia="zh-CN" w:bidi="ar"/>
        </w:rPr>
        <w:t>跟紧项目实施进度，督促资金支付，根据项目实施进度，及时办理资金支付手续</w:t>
      </w:r>
      <w:r>
        <w:rPr>
          <w:rFonts w:hint="eastAsia" w:ascii="仿宋_GB2312" w:hAnsi="仿宋_GB2312" w:eastAsia="仿宋_GB2312" w:cs="仿宋_GB2312"/>
          <w:color w:val="auto"/>
          <w:kern w:val="2"/>
          <w:sz w:val="28"/>
          <w:szCs w:val="28"/>
          <w:highlight w:val="none"/>
        </w:rPr>
        <w:t>。</w:t>
      </w:r>
    </w:p>
    <w:p w14:paraId="50299C25">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0A2DDCC2">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16AA1F3A">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0739C80D">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44EB74F5">
      <w:pPr>
        <w:rPr>
          <w:rFonts w:hint="default"/>
          <w:color w:val="auto"/>
          <w:highlight w:val="none"/>
          <w:lang w:val="en-US" w:eastAsia="zh-CN"/>
        </w:rPr>
      </w:pPr>
    </w:p>
    <w:p w14:paraId="55E28BD9">
      <w:pPr>
        <w:rPr>
          <w:color w:val="auto"/>
          <w:highlight w:val="none"/>
        </w:rPr>
      </w:pPr>
    </w:p>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B0160">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C7C18C">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7C7C18C">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CEAB5">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2BEAF"/>
    <w:multiLevelType w:val="singleLevel"/>
    <w:tmpl w:val="87A2BEAF"/>
    <w:lvl w:ilvl="0" w:tentative="0">
      <w:start w:val="2"/>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2640FFB5"/>
    <w:multiLevelType w:val="singleLevel"/>
    <w:tmpl w:val="2640FFB5"/>
    <w:lvl w:ilvl="0" w:tentative="0">
      <w:start w:val="1"/>
      <w:numFmt w:val="decimal"/>
      <w:suff w:val="nothing"/>
      <w:lvlText w:val="%1、"/>
      <w:lvlJc w:val="left"/>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abstractNum w:abstractNumId="5">
    <w:nsid w:val="717F133D"/>
    <w:multiLevelType w:val="singleLevel"/>
    <w:tmpl w:val="717F133D"/>
    <w:lvl w:ilvl="0" w:tentative="0">
      <w:start w:val="1"/>
      <w:numFmt w:val="decimal"/>
      <w:suff w:val="nothing"/>
      <w:lvlText w:val="%1、"/>
      <w:lvlJc w:val="left"/>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hZGRhZDliN2U2ZjMwMDRlZmZlOTM0MmY5NTIwOWEifQ=="/>
  </w:docVars>
  <w:rsids>
    <w:rsidRoot w:val="00000000"/>
    <w:rsid w:val="009A6446"/>
    <w:rsid w:val="00D104A8"/>
    <w:rsid w:val="04AC7240"/>
    <w:rsid w:val="062472A8"/>
    <w:rsid w:val="06C74FCC"/>
    <w:rsid w:val="0A12530B"/>
    <w:rsid w:val="0CEF0CD8"/>
    <w:rsid w:val="116E0688"/>
    <w:rsid w:val="13D17FFA"/>
    <w:rsid w:val="17237CBE"/>
    <w:rsid w:val="17B35DB7"/>
    <w:rsid w:val="19031D93"/>
    <w:rsid w:val="1951781D"/>
    <w:rsid w:val="19D07778"/>
    <w:rsid w:val="1CDC4DD5"/>
    <w:rsid w:val="207672EF"/>
    <w:rsid w:val="2127683B"/>
    <w:rsid w:val="24AB4F5C"/>
    <w:rsid w:val="25781371"/>
    <w:rsid w:val="27AD42B5"/>
    <w:rsid w:val="2ABD69DF"/>
    <w:rsid w:val="2CD83D69"/>
    <w:rsid w:val="2FE953AD"/>
    <w:rsid w:val="31191AF5"/>
    <w:rsid w:val="32556922"/>
    <w:rsid w:val="33CA44FC"/>
    <w:rsid w:val="349B22FF"/>
    <w:rsid w:val="35496A51"/>
    <w:rsid w:val="39330366"/>
    <w:rsid w:val="3AC701E6"/>
    <w:rsid w:val="3D714480"/>
    <w:rsid w:val="3E777074"/>
    <w:rsid w:val="3FFD6C8D"/>
    <w:rsid w:val="40442168"/>
    <w:rsid w:val="406C103F"/>
    <w:rsid w:val="45C9338D"/>
    <w:rsid w:val="46A967AE"/>
    <w:rsid w:val="47C01FD7"/>
    <w:rsid w:val="4A857FAB"/>
    <w:rsid w:val="4B945D75"/>
    <w:rsid w:val="4F7F146C"/>
    <w:rsid w:val="4F825DA0"/>
    <w:rsid w:val="52C55120"/>
    <w:rsid w:val="53381D82"/>
    <w:rsid w:val="53F8370C"/>
    <w:rsid w:val="584C139A"/>
    <w:rsid w:val="5BC4408A"/>
    <w:rsid w:val="5BED532D"/>
    <w:rsid w:val="5DA27C6B"/>
    <w:rsid w:val="61E14449"/>
    <w:rsid w:val="6522093D"/>
    <w:rsid w:val="661277BE"/>
    <w:rsid w:val="66214BD4"/>
    <w:rsid w:val="66E72F11"/>
    <w:rsid w:val="681F5D06"/>
    <w:rsid w:val="6C854CC5"/>
    <w:rsid w:val="6E8B7C84"/>
    <w:rsid w:val="704C659B"/>
    <w:rsid w:val="71CA128A"/>
    <w:rsid w:val="71D44976"/>
    <w:rsid w:val="721C04C9"/>
    <w:rsid w:val="732F797C"/>
    <w:rsid w:val="75A74582"/>
    <w:rsid w:val="774C6FAD"/>
    <w:rsid w:val="777079EF"/>
    <w:rsid w:val="785A3167"/>
    <w:rsid w:val="796E5CAB"/>
    <w:rsid w:val="7AAB5C6F"/>
    <w:rsid w:val="7B77794A"/>
    <w:rsid w:val="7C66113B"/>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12110</Words>
  <Characters>12558</Characters>
  <Lines>0</Lines>
  <Paragraphs>0</Paragraphs>
  <TotalTime>13</TotalTime>
  <ScaleCrop>false</ScaleCrop>
  <LinksUpToDate>false</LinksUpToDate>
  <CharactersWithSpaces>12562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2024-10-31T04:31:40Z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15A9C1F76734419F9EDA14492139BDCC_13</vt:lpwstr>
  </property>
</Properties>
</file>