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val="en-US" w:eastAsia="zh-CN"/>
        </w:rPr>
        <w:t>人大综合业务经费项目</w:t>
      </w:r>
      <w:r>
        <w:rPr>
          <w:rFonts w:hint="eastAsia" w:ascii="黑体" w:hAnsi="黑体" w:eastAsia="黑体" w:cs="黑体"/>
          <w:b/>
          <w:bCs/>
          <w:color w:val="auto"/>
          <w:sz w:val="40"/>
          <w:szCs w:val="40"/>
          <w:highlight w:val="none"/>
        </w:rPr>
        <w:t>支出绩效评价报告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pStyle w:val="5"/>
        <w:rPr>
          <w:color w:val="auto"/>
          <w:highlight w:val="none"/>
        </w:rPr>
      </w:pPr>
    </w:p>
    <w:p>
      <w:pPr>
        <w:spacing w:line="360" w:lineRule="auto"/>
        <w:ind w:firstLine="600"/>
        <w:rPr>
          <w:rFonts w:hint="default" w:ascii="黑体" w:hAnsi="Times New Roman" w:eastAsia="黑体" w:cs="Times New Roman"/>
          <w:color w:val="auto"/>
          <w:sz w:val="32"/>
          <w:szCs w:val="32"/>
          <w:highlight w:val="none"/>
          <w:lang w:val="en-US" w:eastAsia="zh-CN"/>
        </w:rPr>
      </w:pPr>
      <w:r>
        <w:rPr>
          <w:rFonts w:hint="eastAsia" w:ascii="黑体" w:eastAsia="黑体"/>
          <w:color w:val="auto"/>
          <w:sz w:val="32"/>
          <w:szCs w:val="32"/>
          <w:highlight w:val="none"/>
        </w:rPr>
        <w:t>项目名称</w:t>
      </w:r>
      <w:r>
        <w:rPr>
          <w:rFonts w:hint="eastAsia" w:ascii="黑体" w:hAnsi="Times New Roman" w:eastAsia="黑体" w:cs="Times New Roman"/>
          <w:color w:val="auto"/>
          <w:sz w:val="32"/>
          <w:szCs w:val="32"/>
          <w:highlight w:val="none"/>
          <w:lang w:val="en-US" w:eastAsia="zh-CN"/>
        </w:rPr>
        <w:t>：</w:t>
      </w:r>
      <w:r>
        <w:rPr>
          <w:rFonts w:hint="eastAsia" w:ascii="黑体" w:eastAsia="黑体" w:cs="Times New Roman"/>
          <w:color w:val="auto"/>
          <w:sz w:val="32"/>
          <w:szCs w:val="32"/>
          <w:highlight w:val="none"/>
          <w:lang w:val="en-US" w:eastAsia="zh-CN"/>
        </w:rPr>
        <w:t>人大</w:t>
      </w:r>
      <w:r>
        <w:rPr>
          <w:rFonts w:hint="eastAsia" w:ascii="黑体" w:hAnsi="Times New Roman" w:eastAsia="黑体" w:cs="Times New Roman"/>
          <w:color w:val="auto"/>
          <w:sz w:val="32"/>
          <w:szCs w:val="32"/>
          <w:highlight w:val="none"/>
          <w:lang w:val="en-US" w:eastAsia="zh-CN"/>
        </w:rPr>
        <w:t>综合业务经费项目</w:t>
      </w:r>
    </w:p>
    <w:p>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托克逊县人大</w:t>
      </w:r>
    </w:p>
    <w:p>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阿地力·乃吉木</w:t>
      </w:r>
    </w:p>
    <w:p>
      <w:pPr>
        <w:spacing w:line="360" w:lineRule="auto"/>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24日</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人大综合业务经费</w:t>
      </w:r>
      <w:r>
        <w:rPr>
          <w:rFonts w:hint="eastAsia" w:ascii="黑体" w:hAnsi="黑体" w:eastAsia="黑体" w:cs="黑体"/>
          <w:b/>
          <w:bCs/>
          <w:color w:val="auto"/>
          <w:sz w:val="36"/>
          <w:szCs w:val="36"/>
          <w:highlight w:val="none"/>
        </w:rPr>
        <w:t>项目支出绩效评价报告</w:t>
      </w:r>
    </w:p>
    <w:p>
      <w:pPr>
        <w:pStyle w:val="3"/>
        <w:ind w:firstLine="640"/>
        <w:rPr>
          <w:color w:val="auto"/>
          <w:highlight w:val="none"/>
        </w:rPr>
      </w:pPr>
      <w:r>
        <w:rPr>
          <w:rFonts w:hint="eastAsia"/>
          <w:color w:val="auto"/>
          <w:highlight w:val="none"/>
        </w:rPr>
        <w:t>一、基本情况</w:t>
      </w:r>
    </w:p>
    <w:p>
      <w:pPr>
        <w:pStyle w:val="5"/>
        <w:ind w:firstLine="562"/>
        <w:rPr>
          <w:rFonts w:hint="eastAsia"/>
          <w:color w:val="auto"/>
          <w:highlight w:val="none"/>
        </w:rPr>
      </w:pPr>
      <w:r>
        <w:rPr>
          <w:rFonts w:hint="eastAsia"/>
          <w:color w:val="auto"/>
          <w:highlight w:val="none"/>
        </w:rPr>
        <w:t>1.项目背景</w:t>
      </w:r>
    </w:p>
    <w:p>
      <w:pPr>
        <w:pStyle w:val="4"/>
        <w:ind w:firstLine="643"/>
        <w:rPr>
          <w:color w:val="auto"/>
          <w:highlight w:val="none"/>
        </w:rPr>
      </w:pPr>
      <w:r>
        <w:rPr>
          <w:rFonts w:hint="eastAsia"/>
          <w:color w:val="auto"/>
          <w:highlight w:val="none"/>
        </w:rPr>
        <w:t>（一）项目概况</w:t>
      </w:r>
    </w:p>
    <w:p>
      <w:pPr>
        <w:pStyle w:val="12"/>
        <w:keepNext w:val="0"/>
        <w:keepLines w:val="0"/>
        <w:pageBreakBefore w:val="0"/>
        <w:widowControl/>
        <w:kinsoku/>
        <w:wordWrap/>
        <w:overflowPunct/>
        <w:topLinePunct w:val="0"/>
        <w:autoSpaceDE/>
        <w:autoSpaceDN/>
        <w:bidi w:val="0"/>
        <w:spacing w:before="0" w:beforeAutospacing="0" w:after="0" w:afterAutospacing="0" w:line="560" w:lineRule="exact"/>
        <w:ind w:firstLine="640"/>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为</w:t>
      </w:r>
      <w:bookmarkStart w:id="18" w:name="_GoBack"/>
      <w:bookmarkEnd w:id="18"/>
      <w:r>
        <w:rPr>
          <w:rFonts w:hint="eastAsia" w:ascii="仿宋" w:hAnsi="仿宋" w:eastAsia="仿宋" w:cs="Times New Roman"/>
          <w:color w:val="auto"/>
          <w:kern w:val="2"/>
          <w:sz w:val="28"/>
          <w:szCs w:val="28"/>
          <w:highlight w:val="none"/>
          <w:lang w:val="en-US" w:eastAsia="zh-CN" w:bidi="ar-SA"/>
        </w:rPr>
        <w:t>学习宣传贯彻党的二十大精神，把握团结和民主两大主题，认真履行政治协商、民主监督、参政议政职能，努力发挥协商民主重要渠道和专门协商机构作用，为推动我县经济建设、民生改善、社会和谐和民主政治建设，增强政协的凝聚力，扩大政协的影响力,根据《中国人民政治协商会议章程》、《中华人民共和国预算法》、《中共中央国务院关于全面实施预算绩效管理的意见》（中发〔2018〕34 号）、《自治区党委自治区人民政府关于全面实施预算绩效管理的实施意见》（新党发〔2018〕30 号）、《项目支出绩效评价管理暂行办法》（财预〔2020〕20号）、《中央和国家机关会议费管理办法》（财行〔2016〕214 号）等文件精神，保障托克逊县人大列会议、常委会议及其他相关会议、保障2023年人大代表调研、视察、培训等相关业务顺利圆满进行。促进我县经济民生等各方面不断进步，持续推进法治民主在托克逊落地生根。</w:t>
      </w:r>
    </w:p>
    <w:p>
      <w:pPr>
        <w:pStyle w:val="5"/>
        <w:ind w:left="0" w:leftChars="0" w:firstLine="562" w:firstLineChars="200"/>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（1）单位职能</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1、遵守和贯彻执行宪法、法律、行政法规和上级人民代表大会及其常务委员会决议。</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2、领导和主持本级人民代表大会选举。</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3、召集县级人民代表大会会议。</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4、讨论决定县的政治、经济、教育、科学文化、卫生环境的资源保护，民政、民族等工作的重大事项。</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5、根据县人民政府的建议，决定对县国民经济和社会发展计划，预算的部分变更。</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6、监督人民政府、人民法院、人民检察院的工作，联系本级人民代表大会代表，受理人民群众对上述机关和国家工作人员的申诉的意见。</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7、撤消人民政府的不适当的决定和命令。</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8在人民代表大会闭会期间，决定副县长的各别任免；县长和人民法院院长，人民检察院检察长，因故不能担任职务的时候，从县人民政府，人民法院，人民检察院副职领导人员中决定代理人选；须报上一级人民检察院和人民代表大会常务委员会备案。</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9、根据县长的提名，决定县人民政府各委，局，办领导的任免。</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10、按照人民法院组织法和人民检察院组织法的规定，任免人民法院副院长，庭长、副庭长、审判委员会委员、审判员，任免人民检察院副检察长、检察委员会委员、检察院。</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11、在本级人民代表大会闭会时间，补选上一级人民代表大会出缺的代表和免个别代表。</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12、决定授予地方的荣益称号。</w:t>
      </w:r>
    </w:p>
    <w:p>
      <w:pPr>
        <w:ind w:firstLine="562"/>
        <w:rPr>
          <w:rFonts w:hint="eastAsia"/>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snapToGrid w:val="0"/>
        <w:spacing w:line="520" w:lineRule="exact"/>
        <w:ind w:firstLine="640" w:firstLineChars="200"/>
        <w:rPr>
          <w:rFonts w:hint="eastAsia"/>
          <w:color w:val="auto"/>
          <w:highlight w:val="none"/>
          <w:lang w:eastAsia="zh-CN"/>
        </w:rPr>
      </w:pPr>
      <w:r>
        <w:rPr>
          <w:rFonts w:hint="eastAsia" w:ascii="仿宋_GB2312" w:hAnsi="仿宋" w:eastAsia="仿宋_GB2312"/>
          <w:color w:val="auto"/>
          <w:sz w:val="32"/>
          <w:szCs w:val="32"/>
          <w:highlight w:val="none"/>
          <w:lang w:val="en-US" w:eastAsia="zh-CN"/>
        </w:rPr>
        <w:t xml:space="preserve">根据职责，托克逊县人大内设机构四委一室，即办公室、财经委员会、教科文卫委员会、法制工作委员会、代表人事委员会。   </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托克逊县人民代表大会常务委员会为行政公务员单位。行政编制14个，其中县级领导指数5名，科级领导职数4人。现实有人数16人，地方性事业编人员5人。</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人员编制情况及增减变动原因</w:t>
      </w:r>
    </w:p>
    <w:p>
      <w:pPr>
        <w:snapToGrid w:val="0"/>
        <w:spacing w:line="520" w:lineRule="exact"/>
        <w:ind w:firstLine="640" w:firstLineChars="200"/>
        <w:rPr>
          <w:rFonts w:hint="eastAsia" w:ascii="仿宋_GB2312" w:eastAsia="仿宋_GB2312"/>
          <w:color w:val="auto"/>
          <w:kern w:val="0"/>
          <w:sz w:val="32"/>
          <w:szCs w:val="32"/>
          <w:highlight w:val="none"/>
        </w:rPr>
      </w:pPr>
      <w:r>
        <w:rPr>
          <w:rFonts w:hint="eastAsia" w:ascii="仿宋_GB2312" w:hAnsi="仿宋" w:eastAsia="仿宋_GB2312"/>
          <w:color w:val="auto"/>
          <w:sz w:val="32"/>
          <w:szCs w:val="32"/>
          <w:highlight w:val="none"/>
          <w:lang w:val="en-US" w:eastAsia="zh-CN"/>
        </w:rPr>
        <w:t>2023年共有财政供养人数21人，调入5人，调出3人，退休1人。</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snapToGrid w:val="0"/>
        <w:spacing w:line="520" w:lineRule="exact"/>
        <w:ind w:firstLine="640" w:firstLineChars="200"/>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项目名称：人大综合业务项目经费</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项目主要内容：1.代表63个人大代表“室，站”活动参与次数不少于10次。</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2.完成代表调研次数不少于5次，享受公务费车辆费各会议费人数不少于60人，确保履行好人大代表民主监督、参政议政的基本职能。</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3.涉及代表建议意见数量不少于20份，车辆维修次数不少于12次，公车燃油量不少于23000升，办公用品采购次数不少于12次，通信服务次数不少于12次，调研接待数不少于20次，保障人大日常工作顺利开展。</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4.完成县委交办的其他工作，配合好政府做好2023年度政协委员提案的收集、整理、办理、督导工作。</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项目实施时间：本项目实施时间为2023年1月-2023年12月</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项目实施情况：截止2023年12月31 日，本项目已完成： 本项目已完成委员调研次数5次，形成调研报告5份，保障了托克逊经济民生方面的发展；完成质量100%，按照预期确保了调研工作顺利完成。</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已完成意见建议36件，保障了我县民生发展，增添了人大智慧。</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已完成相关设施设备维修10件，保障了我单位办公设施的正常运转。</w:t>
      </w:r>
    </w:p>
    <w:p>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本项目的实施，为加强我县各阶层委员群众联系交流提供了人大平台，为提升我县人大代表工作奠定了基础。</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50</w:t>
      </w:r>
      <w:r>
        <w:rPr>
          <w:color w:val="auto"/>
          <w:highlight w:val="none"/>
        </w:rPr>
        <w:t>万元，其中财政资金</w:t>
      </w:r>
      <w:r>
        <w:rPr>
          <w:rFonts w:hint="eastAsia"/>
          <w:color w:val="auto"/>
          <w:highlight w:val="none"/>
          <w:lang w:val="en-US" w:eastAsia="zh-CN"/>
        </w:rPr>
        <w:t>50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50</w:t>
      </w:r>
      <w:r>
        <w:rPr>
          <w:color w:val="auto"/>
          <w:highlight w:val="none"/>
        </w:rPr>
        <w:t>万元，预算资金到位率为</w:t>
      </w:r>
      <w:r>
        <w:rPr>
          <w:rFonts w:hint="eastAsia"/>
          <w:color w:val="auto"/>
          <w:highlight w:val="none"/>
          <w:lang w:val="en-US" w:eastAsia="zh-CN"/>
        </w:rPr>
        <w:t>100</w:t>
      </w:r>
      <w:r>
        <w:rPr>
          <w:color w:val="auto"/>
          <w:highlight w:val="none"/>
        </w:rPr>
        <w:t>%。</w:t>
      </w:r>
    </w:p>
    <w:p>
      <w:pPr>
        <w:numPr>
          <w:ilvl w:val="0"/>
          <w:numId w:val="1"/>
        </w:numPr>
        <w:ind w:firstLine="562"/>
        <w:rPr>
          <w:rFonts w:hint="eastAsia"/>
          <w:b w:val="0"/>
          <w:bCs w:val="0"/>
          <w:color w:val="auto"/>
          <w:highlight w:val="none"/>
          <w:lang w:eastAsia="zh-CN"/>
        </w:rPr>
      </w:pPr>
      <w:r>
        <w:rPr>
          <w:rFonts w:hint="eastAsia" w:ascii="仿宋" w:hAnsi="仿宋" w:eastAsia="仿宋"/>
          <w:b/>
          <w:bCs/>
          <w:color w:val="auto"/>
          <w:spacing w:val="-4"/>
          <w:highlight w:val="none"/>
        </w:rPr>
        <w:t>项目资金实际使用情况分析</w:t>
      </w: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40.9691</w:t>
      </w:r>
      <w:r>
        <w:rPr>
          <w:rFonts w:hint="eastAsia"/>
          <w:b w:val="0"/>
          <w:bCs w:val="0"/>
          <w:color w:val="auto"/>
          <w:highlight w:val="none"/>
        </w:rPr>
        <w:t>万元，预算执行率</w:t>
      </w:r>
      <w:r>
        <w:rPr>
          <w:rFonts w:hint="eastAsia"/>
          <w:b w:val="0"/>
          <w:bCs w:val="0"/>
          <w:color w:val="auto"/>
          <w:highlight w:val="none"/>
          <w:lang w:val="en-US" w:eastAsia="zh-CN"/>
        </w:rPr>
        <w:t>89</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结余资金9.0309</w:t>
      </w:r>
      <w:r>
        <w:rPr>
          <w:rFonts w:hint="eastAsia"/>
          <w:b w:val="0"/>
          <w:bCs w:val="0"/>
          <w:color w:val="auto"/>
          <w:highlight w:val="none"/>
        </w:rPr>
        <w:t>万元。项目资金主要用于支付</w:t>
      </w:r>
      <w:r>
        <w:rPr>
          <w:rFonts w:hint="eastAsia"/>
          <w:b w:val="0"/>
          <w:bCs w:val="0"/>
          <w:color w:val="auto"/>
          <w:highlight w:val="none"/>
          <w:lang w:val="en-US" w:eastAsia="zh-CN"/>
        </w:rPr>
        <w:t>人大代表住宿费</w:t>
      </w:r>
      <w:r>
        <w:rPr>
          <w:rFonts w:hint="eastAsia"/>
          <w:b w:val="0"/>
          <w:bCs w:val="0"/>
          <w:color w:val="auto"/>
          <w:highlight w:val="none"/>
        </w:rPr>
        <w:t>费用</w:t>
      </w:r>
      <w:r>
        <w:rPr>
          <w:rFonts w:hint="eastAsia"/>
          <w:b w:val="0"/>
          <w:bCs w:val="0"/>
          <w:color w:val="auto"/>
          <w:highlight w:val="none"/>
          <w:lang w:val="en-US" w:eastAsia="zh-CN"/>
        </w:rPr>
        <w:t>6.3769万元</w:t>
      </w:r>
      <w:r>
        <w:rPr>
          <w:rFonts w:hint="eastAsia"/>
          <w:b w:val="0"/>
          <w:bCs w:val="0"/>
          <w:color w:val="auto"/>
          <w:highlight w:val="none"/>
          <w:lang w:eastAsia="zh-CN"/>
        </w:rPr>
        <w:t>；</w:t>
      </w:r>
      <w:r>
        <w:rPr>
          <w:rFonts w:hint="eastAsia"/>
          <w:b w:val="0"/>
          <w:bCs w:val="0"/>
          <w:color w:val="auto"/>
          <w:highlight w:val="none"/>
        </w:rPr>
        <w:t>会议餐费费用</w:t>
      </w:r>
      <w:r>
        <w:rPr>
          <w:rFonts w:hint="eastAsia"/>
          <w:b w:val="0"/>
          <w:bCs w:val="0"/>
          <w:color w:val="auto"/>
          <w:highlight w:val="none"/>
          <w:lang w:val="en-US" w:eastAsia="zh-CN"/>
        </w:rPr>
        <w:t>4.9526</w:t>
      </w:r>
      <w:r>
        <w:rPr>
          <w:rFonts w:hint="eastAsia"/>
          <w:b w:val="0"/>
          <w:bCs w:val="0"/>
          <w:color w:val="auto"/>
          <w:highlight w:val="none"/>
        </w:rPr>
        <w:t>万元</w:t>
      </w:r>
      <w:r>
        <w:rPr>
          <w:rFonts w:hint="eastAsia"/>
          <w:b w:val="0"/>
          <w:bCs w:val="0"/>
          <w:color w:val="auto"/>
          <w:highlight w:val="none"/>
          <w:lang w:eastAsia="zh-CN"/>
        </w:rPr>
        <w:t>；会议室租费</w:t>
      </w:r>
      <w:r>
        <w:rPr>
          <w:rFonts w:hint="eastAsia"/>
          <w:b w:val="0"/>
          <w:bCs w:val="0"/>
          <w:color w:val="auto"/>
          <w:highlight w:val="none"/>
          <w:lang w:val="en-US" w:eastAsia="zh-CN"/>
        </w:rPr>
        <w:t>6.2万元，</w:t>
      </w:r>
      <w:r>
        <w:rPr>
          <w:rFonts w:hint="eastAsia"/>
          <w:b w:val="0"/>
          <w:bCs w:val="0"/>
          <w:color w:val="auto"/>
          <w:highlight w:val="none"/>
          <w:lang w:eastAsia="zh-CN"/>
        </w:rPr>
        <w:t>会议文印资料费</w:t>
      </w:r>
      <w:r>
        <w:rPr>
          <w:rFonts w:hint="eastAsia"/>
          <w:b w:val="0"/>
          <w:bCs w:val="0"/>
          <w:color w:val="auto"/>
          <w:highlight w:val="none"/>
        </w:rPr>
        <w:t>费用</w:t>
      </w:r>
      <w:r>
        <w:rPr>
          <w:rFonts w:hint="eastAsia"/>
          <w:b w:val="0"/>
          <w:bCs w:val="0"/>
          <w:color w:val="auto"/>
          <w:highlight w:val="none"/>
          <w:lang w:val="en-US" w:eastAsia="zh-CN"/>
        </w:rPr>
        <w:t>3.9318</w:t>
      </w:r>
      <w:r>
        <w:rPr>
          <w:rFonts w:hint="eastAsia"/>
          <w:b w:val="0"/>
          <w:bCs w:val="0"/>
          <w:color w:val="auto"/>
          <w:highlight w:val="none"/>
        </w:rPr>
        <w:t>万元</w:t>
      </w:r>
      <w:r>
        <w:rPr>
          <w:rFonts w:hint="eastAsia"/>
          <w:b w:val="0"/>
          <w:bCs w:val="0"/>
          <w:color w:val="auto"/>
          <w:highlight w:val="none"/>
          <w:lang w:eastAsia="zh-CN"/>
        </w:rPr>
        <w:t>；会议证件制作费与宣传费</w:t>
      </w:r>
      <w:r>
        <w:rPr>
          <w:rFonts w:hint="eastAsia"/>
          <w:b w:val="0"/>
          <w:bCs w:val="0"/>
          <w:color w:val="auto"/>
          <w:highlight w:val="none"/>
        </w:rPr>
        <w:t>费用</w:t>
      </w:r>
      <w:r>
        <w:rPr>
          <w:rFonts w:hint="eastAsia"/>
          <w:b w:val="0"/>
          <w:bCs w:val="0"/>
          <w:color w:val="auto"/>
          <w:highlight w:val="none"/>
          <w:lang w:val="en-US" w:eastAsia="zh-CN"/>
        </w:rPr>
        <w:t>1.212</w:t>
      </w:r>
      <w:r>
        <w:rPr>
          <w:rFonts w:hint="eastAsia"/>
          <w:b w:val="0"/>
          <w:bCs w:val="0"/>
          <w:color w:val="auto"/>
          <w:highlight w:val="none"/>
        </w:rPr>
        <w:t>万元</w:t>
      </w:r>
      <w:r>
        <w:rPr>
          <w:rFonts w:hint="eastAsia"/>
          <w:b w:val="0"/>
          <w:bCs w:val="0"/>
          <w:color w:val="auto"/>
          <w:highlight w:val="none"/>
          <w:lang w:eastAsia="zh-CN"/>
        </w:rPr>
        <w:t>；会议办公用品费</w:t>
      </w:r>
      <w:r>
        <w:rPr>
          <w:rFonts w:hint="eastAsia"/>
          <w:b w:val="0"/>
          <w:bCs w:val="0"/>
          <w:color w:val="auto"/>
          <w:highlight w:val="none"/>
          <w:lang w:val="en-US" w:eastAsia="zh-CN"/>
        </w:rPr>
        <w:t>4.5104</w:t>
      </w:r>
      <w:r>
        <w:rPr>
          <w:rFonts w:hint="eastAsia"/>
          <w:b w:val="0"/>
          <w:bCs w:val="0"/>
          <w:color w:val="auto"/>
          <w:highlight w:val="none"/>
          <w:lang w:eastAsia="zh-CN"/>
        </w:rPr>
        <w:t>万元；人大常委会议及相关会议开展经费</w:t>
      </w:r>
      <w:r>
        <w:rPr>
          <w:rFonts w:hint="eastAsia"/>
          <w:b w:val="0"/>
          <w:bCs w:val="0"/>
          <w:color w:val="auto"/>
          <w:highlight w:val="none"/>
          <w:lang w:val="en-US" w:eastAsia="zh-CN"/>
        </w:rPr>
        <w:t>1.7191</w:t>
      </w:r>
      <w:r>
        <w:rPr>
          <w:rFonts w:hint="eastAsia"/>
          <w:b w:val="0"/>
          <w:bCs w:val="0"/>
          <w:color w:val="auto"/>
          <w:highlight w:val="none"/>
          <w:lang w:eastAsia="zh-CN"/>
        </w:rPr>
        <w:t>万元；日常办公费</w:t>
      </w:r>
      <w:r>
        <w:rPr>
          <w:rFonts w:hint="eastAsia"/>
          <w:b w:val="0"/>
          <w:bCs w:val="0"/>
          <w:color w:val="auto"/>
          <w:highlight w:val="none"/>
          <w:lang w:val="en-US" w:eastAsia="zh-CN"/>
        </w:rPr>
        <w:t>7.398</w:t>
      </w:r>
      <w:r>
        <w:rPr>
          <w:rFonts w:hint="eastAsia"/>
          <w:b w:val="0"/>
          <w:bCs w:val="0"/>
          <w:color w:val="auto"/>
          <w:highlight w:val="none"/>
          <w:lang w:eastAsia="zh-CN"/>
        </w:rPr>
        <w:t>万元；党报党刊征订费</w:t>
      </w:r>
      <w:r>
        <w:rPr>
          <w:rFonts w:hint="eastAsia"/>
          <w:b w:val="0"/>
          <w:bCs w:val="0"/>
          <w:color w:val="auto"/>
          <w:highlight w:val="none"/>
          <w:lang w:val="en-US" w:eastAsia="zh-CN"/>
        </w:rPr>
        <w:t>0.8758</w:t>
      </w:r>
      <w:r>
        <w:rPr>
          <w:rFonts w:hint="eastAsia"/>
          <w:b w:val="0"/>
          <w:bCs w:val="0"/>
          <w:color w:val="auto"/>
          <w:highlight w:val="none"/>
          <w:lang w:eastAsia="zh-CN"/>
        </w:rPr>
        <w:t>万元；其他各类支出</w:t>
      </w:r>
      <w:r>
        <w:rPr>
          <w:rFonts w:hint="eastAsia"/>
          <w:b w:val="0"/>
          <w:bCs w:val="0"/>
          <w:color w:val="auto"/>
          <w:highlight w:val="none"/>
          <w:lang w:val="en-US" w:eastAsia="zh-CN"/>
        </w:rPr>
        <w:t>3.7925万元。</w:t>
      </w:r>
    </w:p>
    <w:p>
      <w:pPr>
        <w:numPr>
          <w:ilvl w:val="0"/>
          <w:numId w:val="2"/>
        </w:numPr>
        <w:ind w:firstLine="560" w:firstLineChars="200"/>
        <w:rPr>
          <w:rFonts w:hint="eastAsia"/>
          <w:color w:val="auto"/>
          <w:highlight w:val="none"/>
        </w:rPr>
      </w:pPr>
      <w:r>
        <w:rPr>
          <w:rFonts w:hint="eastAsia"/>
          <w:color w:val="auto"/>
          <w:highlight w:val="none"/>
        </w:rPr>
        <w:t>项目绩效目标</w:t>
      </w:r>
    </w:p>
    <w:p>
      <w:pPr>
        <w:numPr>
          <w:ilvl w:val="0"/>
          <w:numId w:val="3"/>
        </w:numPr>
        <w:ind w:firstLine="560" w:firstLineChars="200"/>
        <w:rPr>
          <w:rFonts w:hint="eastAsia"/>
          <w:color w:val="auto"/>
          <w:highlight w:val="none"/>
        </w:rPr>
      </w:pPr>
      <w:r>
        <w:rPr>
          <w:rFonts w:hint="eastAsia"/>
          <w:color w:val="auto"/>
          <w:highlight w:val="none"/>
        </w:rPr>
        <w:t>总体目标</w:t>
      </w:r>
    </w:p>
    <w:p>
      <w:pPr>
        <w:numPr>
          <w:ilvl w:val="0"/>
          <w:numId w:val="0"/>
        </w:numPr>
        <w:ind w:firstLine="560" w:firstLineChars="200"/>
        <w:rPr>
          <w:rFonts w:hint="eastAsia"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p>
    <w:p>
      <w:pPr>
        <w:numPr>
          <w:ilvl w:val="0"/>
          <w:numId w:val="0"/>
        </w:numPr>
        <w:ind w:firstLine="560" w:firstLineChars="200"/>
        <w:rPr>
          <w:rFonts w:hint="eastAsia"/>
          <w:b w:val="0"/>
          <w:bCs w:val="0"/>
          <w:color w:val="auto"/>
          <w:highlight w:val="none"/>
          <w:lang w:val="en-US" w:eastAsia="zh-CN"/>
        </w:rPr>
      </w:pP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cs="Times New Roman"/>
          <w:b w:val="0"/>
          <w:bCs w:val="0"/>
          <w:color w:val="auto"/>
          <w:kern w:val="2"/>
          <w:sz w:val="28"/>
          <w:szCs w:val="24"/>
          <w:highlight w:val="none"/>
          <w:lang w:val="en-US" w:eastAsia="zh-CN" w:bidi="ar-SA"/>
        </w:rPr>
        <w:t>1</w:t>
      </w: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b w:val="0"/>
          <w:bCs w:val="0"/>
          <w:color w:val="auto"/>
          <w:highlight w:val="none"/>
          <w:lang w:val="en-US" w:eastAsia="zh-CN"/>
        </w:rPr>
        <w:t xml:space="preserve">保障2023年人大机关正常办公，保障人大常委会能正常运转。 </w:t>
      </w:r>
    </w:p>
    <w:p>
      <w:pPr>
        <w:numPr>
          <w:ilvl w:val="0"/>
          <w:numId w:val="0"/>
        </w:numPr>
        <w:ind w:firstLine="560" w:firstLineChars="200"/>
        <w:rPr>
          <w:rFonts w:hint="eastAsia"/>
          <w:b w:val="0"/>
          <w:bCs w:val="0"/>
          <w:color w:val="auto"/>
          <w:highlight w:val="none"/>
          <w:lang w:eastAsia="zh-CN"/>
        </w:rPr>
      </w:pP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cs="Times New Roman"/>
          <w:b w:val="0"/>
          <w:bCs w:val="0"/>
          <w:color w:val="auto"/>
          <w:kern w:val="2"/>
          <w:sz w:val="28"/>
          <w:szCs w:val="24"/>
          <w:highlight w:val="none"/>
          <w:lang w:val="en-US" w:eastAsia="zh-CN" w:bidi="ar-SA"/>
        </w:rPr>
        <w:t>2</w:t>
      </w: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b w:val="0"/>
          <w:bCs w:val="0"/>
          <w:color w:val="auto"/>
          <w:highlight w:val="none"/>
          <w:lang w:val="en-US" w:eastAsia="zh-CN"/>
        </w:rPr>
        <w:t>保障2023年密切联系人大代表各项活动，日常维修、订阅报刊等日常工作。</w:t>
      </w:r>
    </w:p>
    <w:p>
      <w:pPr>
        <w:numPr>
          <w:ilvl w:val="0"/>
          <w:numId w:val="0"/>
        </w:numPr>
        <w:ind w:firstLine="560" w:firstLineChars="200"/>
        <w:rPr>
          <w:rFonts w:hint="eastAsia"/>
          <w:b w:val="0"/>
          <w:bCs w:val="0"/>
          <w:color w:val="auto"/>
          <w:highlight w:val="none"/>
          <w:lang w:eastAsia="zh-CN"/>
        </w:rPr>
      </w:pP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cs="Times New Roman"/>
          <w:b w:val="0"/>
          <w:bCs w:val="0"/>
          <w:color w:val="auto"/>
          <w:kern w:val="2"/>
          <w:sz w:val="28"/>
          <w:szCs w:val="24"/>
          <w:highlight w:val="none"/>
          <w:lang w:val="en-US" w:eastAsia="zh-CN" w:bidi="ar-SA"/>
        </w:rPr>
        <w:t>3</w:t>
      </w: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b w:val="0"/>
          <w:bCs w:val="0"/>
          <w:color w:val="auto"/>
          <w:highlight w:val="none"/>
          <w:lang w:val="en-US" w:eastAsia="zh-CN"/>
        </w:rPr>
        <w:t xml:space="preserve"> 保障2023年人大代表视察、调研次数不低于5次，巩固提升63个人大代表“室，站”工作。 </w:t>
      </w:r>
    </w:p>
    <w:p>
      <w:pPr>
        <w:numPr>
          <w:ilvl w:val="0"/>
          <w:numId w:val="0"/>
        </w:numPr>
        <w:ind w:firstLine="560" w:firstLineChars="200"/>
        <w:rPr>
          <w:rFonts w:hint="eastAsia"/>
          <w:b w:val="0"/>
          <w:bCs w:val="0"/>
          <w:color w:val="auto"/>
          <w:highlight w:val="none"/>
          <w:lang w:eastAsia="zh-CN"/>
        </w:rPr>
      </w:pP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cs="Times New Roman"/>
          <w:b w:val="0"/>
          <w:bCs w:val="0"/>
          <w:color w:val="auto"/>
          <w:kern w:val="2"/>
          <w:sz w:val="28"/>
          <w:szCs w:val="24"/>
          <w:highlight w:val="none"/>
          <w:lang w:val="en-US" w:eastAsia="zh-CN" w:bidi="ar-SA"/>
        </w:rPr>
        <w:t>4</w:t>
      </w: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b w:val="0"/>
          <w:bCs w:val="0"/>
          <w:color w:val="auto"/>
          <w:highlight w:val="none"/>
          <w:lang w:val="en-US" w:eastAsia="zh-CN"/>
        </w:rPr>
        <w:t>完成县委交办的其他工作，2023年度人大代表建议意见的收集、整理、办理、督导工作。</w:t>
      </w:r>
    </w:p>
    <w:p>
      <w:pPr>
        <w:numPr>
          <w:ilvl w:val="0"/>
          <w:numId w:val="0"/>
        </w:numPr>
        <w:ind w:firstLine="560" w:firstLineChars="200"/>
        <w:rPr>
          <w:rFonts w:hint="eastAsia"/>
          <w:b w:val="0"/>
          <w:bCs w:val="0"/>
          <w:color w:val="auto"/>
          <w:highlight w:val="none"/>
          <w:lang w:eastAsia="zh-CN"/>
        </w:rPr>
      </w:pP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cs="Times New Roman"/>
          <w:b w:val="0"/>
          <w:bCs w:val="0"/>
          <w:color w:val="auto"/>
          <w:kern w:val="2"/>
          <w:sz w:val="28"/>
          <w:szCs w:val="24"/>
          <w:highlight w:val="none"/>
          <w:lang w:val="en-US" w:eastAsia="zh-CN" w:bidi="ar-SA"/>
        </w:rPr>
        <w:t>5</w:t>
      </w:r>
      <w:r>
        <w:rPr>
          <w:rFonts w:hint="eastAsia" w:ascii="Times New Roman" w:hAnsi="Times New Roman" w:eastAsia="仿宋_GB2312" w:cs="Times New Roman"/>
          <w:b w:val="0"/>
          <w:bCs w:val="0"/>
          <w:color w:val="auto"/>
          <w:kern w:val="2"/>
          <w:sz w:val="28"/>
          <w:szCs w:val="24"/>
          <w:highlight w:val="none"/>
          <w:lang w:val="en-US" w:eastAsia="zh-CN" w:bidi="ar-SA"/>
        </w:rPr>
        <w:t>）</w:t>
      </w:r>
      <w:r>
        <w:rPr>
          <w:rFonts w:hint="eastAsia"/>
          <w:b w:val="0"/>
          <w:bCs w:val="0"/>
          <w:color w:val="auto"/>
          <w:highlight w:val="none"/>
          <w:lang w:val="en-US" w:eastAsia="zh-CN"/>
        </w:rPr>
        <w:t>实际完成目标：</w:t>
      </w:r>
    </w:p>
    <w:p>
      <w:pPr>
        <w:ind w:firstLine="560"/>
        <w:rPr>
          <w:rFonts w:hint="eastAsia"/>
          <w:color w:val="auto"/>
          <w:highlight w:val="none"/>
          <w:lang w:val="en-US" w:eastAsia="zh-CN"/>
        </w:rPr>
      </w:pPr>
      <w:r>
        <w:rPr>
          <w:rFonts w:hint="eastAsia"/>
          <w:color w:val="auto"/>
          <w:highlight w:val="none"/>
          <w:lang w:val="en-US" w:eastAsia="zh-CN"/>
        </w:rPr>
        <w:t>5.完成县委交办的其他工作，配合好政府做好2023年度政协委员提案的收集、整理、办理、督导工作。</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left="0" w:leftChars="0" w:firstLine="560" w:firstLineChars="200"/>
        <w:rPr>
          <w:color w:val="auto"/>
          <w:highlight w:val="none"/>
        </w:rPr>
      </w:pPr>
      <w:r>
        <w:rPr>
          <w:rFonts w:hint="eastAsia"/>
          <w:color w:val="auto"/>
          <w:highlight w:val="none"/>
        </w:rPr>
        <w:t>①数量指标</w:t>
      </w:r>
    </w:p>
    <w:p>
      <w:pPr>
        <w:ind w:firstLine="560"/>
        <w:rPr>
          <w:rFonts w:hint="eastAsia"/>
          <w:color w:val="auto"/>
          <w:highlight w:val="none"/>
        </w:rPr>
      </w:pPr>
      <w:r>
        <w:rPr>
          <w:rFonts w:hint="eastAsia"/>
          <w:color w:val="auto"/>
          <w:highlight w:val="none"/>
        </w:rPr>
        <w:t>“代表视察调研次数”指标，预期指标值为</w:t>
      </w:r>
      <w:r>
        <w:rPr>
          <w:rFonts w:hint="eastAsia"/>
          <w:color w:val="auto"/>
          <w:highlight w:val="none"/>
          <w:lang w:eastAsia="zh-CN"/>
        </w:rPr>
        <w:t>大于等于</w:t>
      </w:r>
      <w:r>
        <w:rPr>
          <w:rFonts w:hint="eastAsia"/>
          <w:color w:val="auto"/>
          <w:highlight w:val="none"/>
          <w:lang w:val="en-US" w:eastAsia="zh-CN"/>
        </w:rPr>
        <w:t>5</w:t>
      </w:r>
      <w:r>
        <w:rPr>
          <w:rFonts w:hint="eastAsia"/>
          <w:color w:val="auto"/>
          <w:highlight w:val="none"/>
        </w:rPr>
        <w:t>.0次；</w:t>
      </w:r>
    </w:p>
    <w:p>
      <w:pPr>
        <w:ind w:firstLine="560"/>
        <w:rPr>
          <w:rFonts w:hint="eastAsia"/>
          <w:color w:val="auto"/>
          <w:highlight w:val="none"/>
        </w:rPr>
      </w:pPr>
      <w:r>
        <w:rPr>
          <w:rFonts w:hint="eastAsia"/>
          <w:color w:val="auto"/>
          <w:highlight w:val="none"/>
        </w:rPr>
        <w:t>“代表63个人大代表“室，站”活动参与次数”指标，预期指标值为</w:t>
      </w:r>
      <w:r>
        <w:rPr>
          <w:rFonts w:hint="eastAsia"/>
          <w:color w:val="auto"/>
          <w:highlight w:val="none"/>
          <w:lang w:eastAsia="zh-CN"/>
        </w:rPr>
        <w:t>大于等于</w:t>
      </w:r>
      <w:r>
        <w:rPr>
          <w:rFonts w:hint="eastAsia"/>
          <w:color w:val="auto"/>
          <w:highlight w:val="none"/>
          <w:lang w:val="en-US" w:eastAsia="zh-CN"/>
        </w:rPr>
        <w:t>10</w:t>
      </w:r>
      <w:r>
        <w:rPr>
          <w:rFonts w:hint="eastAsia"/>
          <w:color w:val="auto"/>
          <w:highlight w:val="none"/>
        </w:rPr>
        <w:t>份；</w:t>
      </w:r>
    </w:p>
    <w:p>
      <w:pPr>
        <w:ind w:firstLine="560"/>
        <w:rPr>
          <w:rFonts w:hint="eastAsia"/>
          <w:color w:val="auto"/>
          <w:highlight w:val="none"/>
        </w:rPr>
      </w:pPr>
      <w:r>
        <w:rPr>
          <w:rFonts w:hint="eastAsia"/>
          <w:color w:val="auto"/>
          <w:highlight w:val="none"/>
        </w:rPr>
        <w:t>“涉及代表建议意见数量”指标，预期指标值为</w:t>
      </w:r>
      <w:r>
        <w:rPr>
          <w:rFonts w:hint="eastAsia"/>
          <w:color w:val="auto"/>
          <w:highlight w:val="none"/>
          <w:lang w:eastAsia="zh-CN"/>
        </w:rPr>
        <w:t>大于等于</w:t>
      </w:r>
      <w:r>
        <w:rPr>
          <w:rFonts w:hint="eastAsia"/>
          <w:color w:val="auto"/>
          <w:highlight w:val="none"/>
          <w:lang w:val="en-US" w:eastAsia="zh-CN"/>
        </w:rPr>
        <w:t>20</w:t>
      </w:r>
      <w:r>
        <w:rPr>
          <w:rFonts w:hint="eastAsia"/>
          <w:color w:val="auto"/>
          <w:highlight w:val="none"/>
        </w:rPr>
        <w:t>次。</w:t>
      </w:r>
    </w:p>
    <w:p>
      <w:pPr>
        <w:ind w:firstLine="560"/>
        <w:rPr>
          <w:rFonts w:hint="eastAsia"/>
          <w:color w:val="auto"/>
          <w:highlight w:val="none"/>
        </w:rPr>
      </w:pPr>
      <w:r>
        <w:rPr>
          <w:rFonts w:hint="eastAsia"/>
          <w:color w:val="auto"/>
          <w:highlight w:val="none"/>
        </w:rPr>
        <w:t>“对办公室相关设备维修维护次数”指标，预期指标值为</w:t>
      </w:r>
      <w:r>
        <w:rPr>
          <w:rFonts w:hint="eastAsia"/>
          <w:color w:val="auto"/>
          <w:highlight w:val="none"/>
          <w:lang w:eastAsia="zh-CN"/>
        </w:rPr>
        <w:t>大于等于</w:t>
      </w:r>
      <w:r>
        <w:rPr>
          <w:rFonts w:hint="eastAsia"/>
          <w:color w:val="auto"/>
          <w:highlight w:val="none"/>
          <w:lang w:val="en-US" w:eastAsia="zh-CN"/>
        </w:rPr>
        <w:t>30次</w:t>
      </w:r>
      <w:r>
        <w:rPr>
          <w:rFonts w:hint="eastAsia"/>
          <w:color w:val="auto"/>
          <w:highlight w:val="none"/>
        </w:rPr>
        <w:t>。</w:t>
      </w:r>
    </w:p>
    <w:p>
      <w:pPr>
        <w:ind w:firstLine="840" w:firstLineChars="30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“资金规范管理使用率”指标，预期指标值为100.0%；</w:t>
      </w:r>
    </w:p>
    <w:p>
      <w:pPr>
        <w:ind w:firstLine="560"/>
        <w:rPr>
          <w:color w:val="auto"/>
          <w:highlight w:val="none"/>
        </w:rPr>
      </w:pPr>
      <w:r>
        <w:rPr>
          <w:rFonts w:hint="eastAsia"/>
          <w:color w:val="auto"/>
          <w:highlight w:val="none"/>
        </w:rPr>
        <w:t>“调研报告完成率”指标，预期指标值为100.0%。</w:t>
      </w:r>
    </w:p>
    <w:p>
      <w:pPr>
        <w:ind w:firstLine="560"/>
        <w:rPr>
          <w:color w:val="auto"/>
          <w:highlight w:val="none"/>
        </w:rPr>
      </w:pPr>
      <w:r>
        <w:rPr>
          <w:rFonts w:hint="eastAsia"/>
          <w:color w:val="auto"/>
          <w:highlight w:val="none"/>
        </w:rPr>
        <w:t>“设备维修维护验收合格率”指标，预期指标值为100.0%。</w:t>
      </w:r>
    </w:p>
    <w:p>
      <w:pPr>
        <w:ind w:firstLine="840" w:firstLineChars="30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color w:val="auto"/>
          <w:highlight w:val="none"/>
        </w:rPr>
      </w:pPr>
      <w:r>
        <w:rPr>
          <w:rFonts w:hint="eastAsia"/>
          <w:color w:val="auto"/>
          <w:highlight w:val="none"/>
        </w:rPr>
        <w:t>“项目按时完成率”指标，预期指标值为100.0%；</w:t>
      </w:r>
    </w:p>
    <w:p>
      <w:pPr>
        <w:ind w:firstLine="560"/>
        <w:rPr>
          <w:color w:val="auto"/>
          <w:highlight w:val="none"/>
        </w:rPr>
      </w:pPr>
      <w:r>
        <w:rPr>
          <w:rFonts w:hint="eastAsia"/>
          <w:color w:val="auto"/>
          <w:highlight w:val="none"/>
        </w:rPr>
        <w:t>④</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w:t>
      </w:r>
      <w:r>
        <w:rPr>
          <w:rFonts w:hint="eastAsia"/>
          <w:color w:val="auto"/>
          <w:highlight w:val="none"/>
          <w:lang w:eastAsia="zh-CN"/>
        </w:rPr>
        <w:t>人大代表</w:t>
      </w:r>
      <w:r>
        <w:rPr>
          <w:rFonts w:hint="eastAsia"/>
          <w:color w:val="auto"/>
          <w:highlight w:val="none"/>
        </w:rPr>
        <w:t>住宿费”指标，预期指标值为</w:t>
      </w:r>
      <w:r>
        <w:rPr>
          <w:rFonts w:hint="eastAsia"/>
          <w:color w:val="auto"/>
          <w:highlight w:val="none"/>
          <w:lang w:eastAsia="zh-CN"/>
        </w:rPr>
        <w:t>小于等于</w:t>
      </w:r>
      <w:r>
        <w:rPr>
          <w:rFonts w:hint="eastAsia"/>
          <w:color w:val="auto"/>
          <w:highlight w:val="none"/>
          <w:lang w:val="en-US" w:eastAsia="zh-CN"/>
        </w:rPr>
        <w:t>4.0</w:t>
      </w:r>
      <w:r>
        <w:rPr>
          <w:rFonts w:hint="eastAsia"/>
          <w:color w:val="auto"/>
          <w:highlight w:val="none"/>
        </w:rPr>
        <w:t>万元；</w:t>
      </w:r>
    </w:p>
    <w:p>
      <w:pPr>
        <w:ind w:firstLine="560"/>
        <w:rPr>
          <w:rFonts w:hint="eastAsia"/>
          <w:color w:val="auto"/>
          <w:highlight w:val="none"/>
        </w:rPr>
      </w:pPr>
      <w:r>
        <w:rPr>
          <w:rFonts w:hint="eastAsia"/>
          <w:color w:val="auto"/>
          <w:highlight w:val="none"/>
        </w:rPr>
        <w:t>“会议餐费”指标，预期指标值为</w:t>
      </w:r>
      <w:r>
        <w:rPr>
          <w:rFonts w:hint="eastAsia"/>
          <w:color w:val="auto"/>
          <w:highlight w:val="none"/>
          <w:lang w:eastAsia="zh-CN"/>
        </w:rPr>
        <w:t>小于等于</w:t>
      </w:r>
      <w:r>
        <w:rPr>
          <w:rFonts w:hint="eastAsia"/>
          <w:color w:val="auto"/>
          <w:highlight w:val="none"/>
          <w:lang w:val="en-US" w:eastAsia="zh-CN"/>
        </w:rPr>
        <w:t>6.0</w:t>
      </w:r>
      <w:r>
        <w:rPr>
          <w:rFonts w:hint="eastAsia"/>
          <w:color w:val="auto"/>
          <w:highlight w:val="none"/>
        </w:rPr>
        <w:t>万元。</w:t>
      </w:r>
    </w:p>
    <w:p>
      <w:pPr>
        <w:ind w:firstLine="560"/>
        <w:rPr>
          <w:color w:val="auto"/>
          <w:highlight w:val="none"/>
        </w:rPr>
      </w:pPr>
      <w:r>
        <w:rPr>
          <w:rFonts w:hint="eastAsia"/>
          <w:color w:val="auto"/>
          <w:highlight w:val="none"/>
        </w:rPr>
        <w:t>“会议文印资料费”指标，预期指标值为</w:t>
      </w:r>
      <w:r>
        <w:rPr>
          <w:rFonts w:hint="eastAsia"/>
          <w:color w:val="auto"/>
          <w:highlight w:val="none"/>
          <w:lang w:eastAsia="zh-CN"/>
        </w:rPr>
        <w:t>小于等于</w:t>
      </w:r>
      <w:r>
        <w:rPr>
          <w:rFonts w:hint="eastAsia"/>
          <w:color w:val="auto"/>
          <w:highlight w:val="none"/>
          <w:lang w:val="en-US" w:eastAsia="zh-CN"/>
        </w:rPr>
        <w:t>4.0</w:t>
      </w:r>
      <w:r>
        <w:rPr>
          <w:rFonts w:hint="eastAsia"/>
          <w:color w:val="auto"/>
          <w:highlight w:val="none"/>
        </w:rPr>
        <w:t>万元。</w:t>
      </w:r>
    </w:p>
    <w:p>
      <w:pPr>
        <w:ind w:firstLine="560"/>
        <w:rPr>
          <w:color w:val="auto"/>
          <w:highlight w:val="none"/>
        </w:rPr>
      </w:pPr>
      <w:r>
        <w:rPr>
          <w:rFonts w:hint="eastAsia"/>
          <w:color w:val="auto"/>
          <w:highlight w:val="none"/>
        </w:rPr>
        <w:t>“会议证件制作费与宣传费”指标，预期指标值为</w:t>
      </w:r>
      <w:r>
        <w:rPr>
          <w:rFonts w:hint="eastAsia"/>
          <w:color w:val="auto"/>
          <w:highlight w:val="none"/>
          <w:lang w:eastAsia="zh-CN"/>
        </w:rPr>
        <w:t>小于等于</w:t>
      </w:r>
      <w:r>
        <w:rPr>
          <w:rFonts w:hint="eastAsia"/>
          <w:color w:val="auto"/>
          <w:highlight w:val="none"/>
          <w:lang w:val="en-US" w:eastAsia="zh-CN"/>
        </w:rPr>
        <w:t>3.0</w:t>
      </w:r>
      <w:r>
        <w:rPr>
          <w:rFonts w:hint="eastAsia"/>
          <w:color w:val="auto"/>
          <w:highlight w:val="none"/>
        </w:rPr>
        <w:t>万元。</w:t>
      </w:r>
    </w:p>
    <w:p>
      <w:pPr>
        <w:ind w:firstLine="560"/>
        <w:rPr>
          <w:color w:val="auto"/>
          <w:highlight w:val="none"/>
        </w:rPr>
      </w:pPr>
      <w:r>
        <w:rPr>
          <w:rFonts w:hint="eastAsia"/>
          <w:color w:val="auto"/>
          <w:highlight w:val="none"/>
        </w:rPr>
        <w:t>“会议室租费，会期间其他费用”指标，预期指标值为</w:t>
      </w:r>
      <w:r>
        <w:rPr>
          <w:rFonts w:hint="eastAsia"/>
          <w:color w:val="auto"/>
          <w:highlight w:val="none"/>
          <w:lang w:eastAsia="zh-CN"/>
        </w:rPr>
        <w:t>小于等于</w:t>
      </w:r>
      <w:r>
        <w:rPr>
          <w:rFonts w:hint="eastAsia"/>
          <w:color w:val="auto"/>
          <w:highlight w:val="none"/>
          <w:lang w:val="en-US" w:eastAsia="zh-CN"/>
        </w:rPr>
        <w:t>8.0</w:t>
      </w:r>
      <w:r>
        <w:rPr>
          <w:rFonts w:hint="eastAsia"/>
          <w:color w:val="auto"/>
          <w:highlight w:val="none"/>
        </w:rPr>
        <w:t>万元。</w:t>
      </w:r>
    </w:p>
    <w:p>
      <w:pPr>
        <w:ind w:firstLine="560"/>
        <w:rPr>
          <w:color w:val="auto"/>
          <w:highlight w:val="none"/>
        </w:rPr>
      </w:pPr>
      <w:r>
        <w:rPr>
          <w:rFonts w:hint="eastAsia"/>
          <w:color w:val="auto"/>
          <w:highlight w:val="none"/>
        </w:rPr>
        <w:t>“</w:t>
      </w:r>
      <w:r>
        <w:rPr>
          <w:rFonts w:hint="eastAsia"/>
          <w:color w:val="auto"/>
          <w:highlight w:val="none"/>
          <w:lang w:eastAsia="zh-CN"/>
        </w:rPr>
        <w:t>人大</w:t>
      </w:r>
      <w:r>
        <w:rPr>
          <w:rFonts w:hint="eastAsia"/>
          <w:color w:val="auto"/>
          <w:highlight w:val="none"/>
        </w:rPr>
        <w:t>常委会议及相关会议开展经费”指标，预期指标值为</w:t>
      </w:r>
      <w:r>
        <w:rPr>
          <w:rFonts w:hint="eastAsia"/>
          <w:color w:val="auto"/>
          <w:highlight w:val="none"/>
          <w:lang w:eastAsia="zh-CN"/>
        </w:rPr>
        <w:t>小于等于</w:t>
      </w:r>
      <w:r>
        <w:rPr>
          <w:rFonts w:hint="eastAsia"/>
          <w:color w:val="auto"/>
          <w:highlight w:val="none"/>
          <w:lang w:val="en-US" w:eastAsia="zh-CN"/>
        </w:rPr>
        <w:t>4.0</w:t>
      </w:r>
      <w:r>
        <w:rPr>
          <w:rFonts w:hint="eastAsia"/>
          <w:color w:val="auto"/>
          <w:highlight w:val="none"/>
        </w:rPr>
        <w:t>万元。</w:t>
      </w:r>
    </w:p>
    <w:p>
      <w:pPr>
        <w:ind w:firstLine="560"/>
        <w:rPr>
          <w:color w:val="auto"/>
          <w:highlight w:val="none"/>
        </w:rPr>
      </w:pPr>
      <w:r>
        <w:rPr>
          <w:rFonts w:hint="eastAsia"/>
          <w:color w:val="auto"/>
          <w:highlight w:val="none"/>
        </w:rPr>
        <w:t>“</w:t>
      </w:r>
      <w:r>
        <w:rPr>
          <w:rFonts w:hint="eastAsia"/>
          <w:color w:val="auto"/>
          <w:highlight w:val="none"/>
          <w:lang w:eastAsia="zh-CN"/>
        </w:rPr>
        <w:t>人大代表</w:t>
      </w:r>
      <w:r>
        <w:rPr>
          <w:rFonts w:hint="eastAsia"/>
          <w:color w:val="auto"/>
          <w:highlight w:val="none"/>
        </w:rPr>
        <w:t>视察、调研、培训等费用”指标，预期指标值为</w:t>
      </w:r>
      <w:r>
        <w:rPr>
          <w:rFonts w:hint="eastAsia"/>
          <w:color w:val="auto"/>
          <w:highlight w:val="none"/>
          <w:lang w:eastAsia="zh-CN"/>
        </w:rPr>
        <w:t>小于等于</w:t>
      </w:r>
      <w:r>
        <w:rPr>
          <w:rFonts w:hint="eastAsia"/>
          <w:color w:val="auto"/>
          <w:highlight w:val="none"/>
          <w:lang w:val="en-US" w:eastAsia="zh-CN"/>
        </w:rPr>
        <w:t>5</w:t>
      </w:r>
      <w:r>
        <w:rPr>
          <w:rFonts w:hint="eastAsia"/>
          <w:color w:val="auto"/>
          <w:highlight w:val="none"/>
        </w:rPr>
        <w:t>.0万元。</w:t>
      </w:r>
    </w:p>
    <w:p>
      <w:pPr>
        <w:ind w:firstLine="560"/>
        <w:rPr>
          <w:color w:val="auto"/>
          <w:highlight w:val="none"/>
        </w:rPr>
      </w:pPr>
      <w:r>
        <w:rPr>
          <w:rFonts w:hint="eastAsia"/>
          <w:color w:val="auto"/>
          <w:highlight w:val="none"/>
        </w:rPr>
        <w:t>“日常办公费”指标，预期指标值为</w:t>
      </w:r>
      <w:r>
        <w:rPr>
          <w:rFonts w:hint="eastAsia"/>
          <w:color w:val="auto"/>
          <w:highlight w:val="none"/>
          <w:lang w:eastAsia="zh-CN"/>
        </w:rPr>
        <w:t>小于等于</w:t>
      </w:r>
      <w:r>
        <w:rPr>
          <w:rFonts w:hint="eastAsia"/>
          <w:color w:val="auto"/>
          <w:highlight w:val="none"/>
        </w:rPr>
        <w:t>8.0万元。</w:t>
      </w:r>
    </w:p>
    <w:p>
      <w:pPr>
        <w:ind w:firstLine="560"/>
        <w:rPr>
          <w:color w:val="auto"/>
          <w:highlight w:val="none"/>
        </w:rPr>
      </w:pPr>
      <w:r>
        <w:rPr>
          <w:rFonts w:hint="eastAsia"/>
          <w:color w:val="auto"/>
          <w:highlight w:val="none"/>
        </w:rPr>
        <w:t>“党报党刊征订费”指标，预期指标值为</w:t>
      </w:r>
      <w:r>
        <w:rPr>
          <w:rFonts w:hint="eastAsia"/>
          <w:color w:val="auto"/>
          <w:highlight w:val="none"/>
          <w:lang w:eastAsia="zh-CN"/>
        </w:rPr>
        <w:t>小于等于</w:t>
      </w:r>
      <w:r>
        <w:rPr>
          <w:rFonts w:hint="eastAsia"/>
          <w:color w:val="auto"/>
          <w:highlight w:val="none"/>
        </w:rPr>
        <w:t>2.0万元。</w:t>
      </w:r>
    </w:p>
    <w:p>
      <w:pPr>
        <w:ind w:firstLine="560"/>
        <w:rPr>
          <w:color w:val="auto"/>
          <w:highlight w:val="none"/>
        </w:rPr>
      </w:pPr>
      <w:r>
        <w:rPr>
          <w:rFonts w:hint="eastAsia"/>
          <w:color w:val="auto"/>
          <w:highlight w:val="none"/>
        </w:rPr>
        <w:t>“劳保费”指标，预期指标值为</w:t>
      </w:r>
      <w:r>
        <w:rPr>
          <w:rFonts w:hint="eastAsia"/>
          <w:color w:val="auto"/>
          <w:highlight w:val="none"/>
          <w:lang w:eastAsia="zh-CN"/>
        </w:rPr>
        <w:t>小于等于</w:t>
      </w:r>
      <w:r>
        <w:rPr>
          <w:rFonts w:hint="eastAsia"/>
          <w:color w:val="auto"/>
          <w:highlight w:val="none"/>
        </w:rPr>
        <w:t>2.0万元。</w:t>
      </w:r>
    </w:p>
    <w:p>
      <w:pPr>
        <w:ind w:firstLine="560"/>
        <w:rPr>
          <w:color w:val="auto"/>
          <w:highlight w:val="none"/>
        </w:rPr>
      </w:pPr>
      <w:r>
        <w:rPr>
          <w:rFonts w:hint="eastAsia"/>
          <w:color w:val="auto"/>
          <w:highlight w:val="none"/>
        </w:rPr>
        <w:t>“其他各类支出”指标，预期指标值为</w:t>
      </w:r>
      <w:r>
        <w:rPr>
          <w:rFonts w:hint="eastAsia"/>
          <w:color w:val="auto"/>
          <w:highlight w:val="none"/>
          <w:lang w:eastAsia="zh-CN"/>
        </w:rPr>
        <w:t>小于等于</w:t>
      </w:r>
      <w:r>
        <w:rPr>
          <w:rFonts w:hint="eastAsia"/>
          <w:color w:val="auto"/>
          <w:highlight w:val="none"/>
          <w:lang w:val="en-US" w:eastAsia="zh-CN"/>
        </w:rPr>
        <w:t>4</w:t>
      </w:r>
      <w:r>
        <w:rPr>
          <w:rFonts w:hint="eastAsia"/>
          <w:color w:val="auto"/>
          <w:highlight w:val="none"/>
        </w:rPr>
        <w:t>.0万元。</w:t>
      </w:r>
    </w:p>
    <w:p>
      <w:pPr>
        <w:ind w:firstLine="562"/>
        <w:rPr>
          <w:rFonts w:ascii="仿宋" w:hAnsi="仿宋" w:eastAsia="仿宋"/>
          <w:b/>
          <w:color w:val="auto"/>
          <w:highlight w:val="none"/>
        </w:rPr>
      </w:pPr>
      <w:r>
        <w:rPr>
          <w:rFonts w:hint="eastAsia" w:ascii="仿宋" w:hAnsi="仿宋" w:eastAsia="仿宋"/>
          <w:b/>
          <w:color w:val="auto"/>
          <w:highlight w:val="none"/>
        </w:rPr>
        <w:t>（2）项目效益目标</w:t>
      </w:r>
    </w:p>
    <w:p>
      <w:pPr>
        <w:ind w:firstLine="840" w:firstLineChars="300"/>
        <w:rPr>
          <w:color w:val="auto"/>
          <w:highlight w:val="none"/>
        </w:rPr>
      </w:pPr>
      <w:r>
        <w:rPr>
          <w:rFonts w:hint="eastAsia"/>
          <w:color w:val="auto"/>
          <w:highlight w:val="none"/>
        </w:rPr>
        <w:t>①经济效益指标</w:t>
      </w:r>
    </w:p>
    <w:p>
      <w:pPr>
        <w:ind w:firstLine="840" w:firstLineChars="300"/>
        <w:rPr>
          <w:color w:val="auto"/>
          <w:highlight w:val="none"/>
        </w:rPr>
      </w:pPr>
      <w:r>
        <w:rPr>
          <w:rFonts w:hint="eastAsia"/>
          <w:color w:val="auto"/>
          <w:highlight w:val="none"/>
        </w:rPr>
        <w:t>②社会效益指标</w:t>
      </w:r>
    </w:p>
    <w:p>
      <w:pPr>
        <w:ind w:firstLine="560"/>
        <w:rPr>
          <w:rFonts w:hint="eastAsia"/>
          <w:color w:val="auto"/>
          <w:highlight w:val="none"/>
        </w:rPr>
      </w:pPr>
      <w:r>
        <w:rPr>
          <w:rFonts w:hint="eastAsia"/>
          <w:color w:val="auto"/>
          <w:highlight w:val="none"/>
        </w:rPr>
        <w:t>“加强各阶层群众联系团结”指标，预期指标值为有效加强；</w:t>
      </w:r>
    </w:p>
    <w:p>
      <w:pPr>
        <w:ind w:firstLine="560"/>
        <w:rPr>
          <w:color w:val="auto"/>
          <w:highlight w:val="none"/>
        </w:rPr>
      </w:pPr>
      <w:r>
        <w:rPr>
          <w:rFonts w:hint="eastAsia"/>
          <w:color w:val="auto"/>
          <w:highlight w:val="none"/>
        </w:rPr>
        <w:t>“提升全县民主协商工作建设”指标，预期指标值为长期；</w:t>
      </w:r>
    </w:p>
    <w:p>
      <w:pPr>
        <w:ind w:firstLine="840" w:firstLineChars="300"/>
        <w:rPr>
          <w:color w:val="auto"/>
          <w:highlight w:val="none"/>
        </w:rPr>
      </w:pPr>
      <w:r>
        <w:rPr>
          <w:rFonts w:hint="eastAsia"/>
          <w:color w:val="auto"/>
          <w:highlight w:val="none"/>
        </w:rPr>
        <w:t>③生态效益指标</w:t>
      </w:r>
    </w:p>
    <w:p>
      <w:pPr>
        <w:ind w:firstLine="840" w:firstLineChars="300"/>
        <w:rPr>
          <w:color w:val="auto"/>
          <w:highlight w:val="none"/>
        </w:rPr>
      </w:pPr>
      <w:r>
        <w:rPr>
          <w:rFonts w:hint="eastAsia"/>
          <w:color w:val="auto"/>
          <w:highlight w:val="none"/>
        </w:rPr>
        <w:t>④可持续影响</w:t>
      </w:r>
    </w:p>
    <w:p>
      <w:pPr>
        <w:ind w:firstLine="562"/>
        <w:rPr>
          <w:rFonts w:ascii="仿宋" w:hAnsi="仿宋" w:eastAsia="仿宋"/>
          <w:b/>
          <w:color w:val="auto"/>
          <w:highlight w:val="none"/>
        </w:rPr>
      </w:pPr>
      <w:r>
        <w:rPr>
          <w:rFonts w:hint="eastAsia" w:ascii="仿宋" w:hAnsi="仿宋" w:eastAsia="仿宋"/>
          <w:b/>
          <w:color w:val="auto"/>
          <w:highlight w:val="none"/>
        </w:rPr>
        <w:t>（3）相关满意度目标</w:t>
      </w:r>
    </w:p>
    <w:p>
      <w:pPr>
        <w:ind w:firstLine="840" w:firstLineChars="300"/>
        <w:rPr>
          <w:color w:val="auto"/>
          <w:highlight w:val="none"/>
        </w:rPr>
      </w:pPr>
      <w:r>
        <w:rPr>
          <w:rFonts w:hint="eastAsia"/>
          <w:color w:val="auto"/>
          <w:highlight w:val="none"/>
        </w:rPr>
        <w:t>①满意度指标</w:t>
      </w:r>
    </w:p>
    <w:p>
      <w:pPr>
        <w:pStyle w:val="3"/>
        <w:ind w:firstLine="640"/>
        <w:rPr>
          <w:color w:val="auto"/>
          <w:highlight w:val="none"/>
        </w:rPr>
      </w:pPr>
      <w:r>
        <w:rPr>
          <w:rFonts w:hint="eastAsia"/>
          <w:color w:val="auto"/>
          <w:highlight w:val="none"/>
        </w:rPr>
        <w:t>二、绩效评价工作开展情况</w:t>
      </w:r>
    </w:p>
    <w:p>
      <w:pPr>
        <w:pStyle w:val="4"/>
        <w:numPr>
          <w:ilvl w:val="0"/>
          <w:numId w:val="4"/>
        </w:numPr>
        <w:ind w:firstLine="643"/>
        <w:rPr>
          <w:rFonts w:ascii="楷体" w:hAnsi="楷体" w:cs="楷体"/>
          <w:color w:val="auto"/>
          <w:szCs w:val="32"/>
          <w:highlight w:val="none"/>
        </w:rPr>
      </w:pPr>
      <w:bookmarkStart w:id="0" w:name="_Toc21664"/>
      <w:bookmarkStart w:id="1" w:name="_Toc26632"/>
      <w:bookmarkStart w:id="2" w:name="_Toc12868"/>
      <w:bookmarkStart w:id="3" w:name="_Toc5462343"/>
      <w:bookmarkStart w:id="4" w:name="_Toc22169_WPSOffice_Level2"/>
      <w:bookmarkStart w:id="5" w:name="_Toc480473081"/>
      <w:bookmarkStart w:id="6" w:name="_Toc5258"/>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color w:val="auto"/>
          <w:highlight w:val="none"/>
        </w:rPr>
      </w:pPr>
      <w:r>
        <w:rPr>
          <w:rFonts w:hint="eastAsia"/>
          <w:color w:val="auto"/>
          <w:highlight w:val="none"/>
        </w:rPr>
        <w:t>2.绩效评价的对象和范围</w:t>
      </w:r>
    </w:p>
    <w:p>
      <w:pPr>
        <w:ind w:firstLine="560"/>
        <w:rPr>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val="en-US" w:eastAsia="zh-CN"/>
        </w:rPr>
        <w:t>政协综合业务项目经费</w:t>
      </w:r>
      <w:r>
        <w:rPr>
          <w:rFonts w:hint="eastAsia"/>
          <w:color w:val="auto"/>
          <w:highlight w:val="none"/>
        </w:rPr>
        <w:t>，评价核心为项目</w:t>
      </w:r>
      <w:r>
        <w:rPr>
          <w:rFonts w:hint="eastAsia"/>
          <w:color w:val="auto"/>
          <w:highlight w:val="none"/>
          <w:lang w:val="en-US" w:eastAsia="zh-CN"/>
        </w:rPr>
        <w:t>的资金投入、产出及效益</w:t>
      </w:r>
      <w:r>
        <w:rPr>
          <w:rFonts w:hint="eastAsia"/>
          <w:color w:val="auto"/>
          <w:highlight w:val="none"/>
        </w:rPr>
        <w:t>。</w:t>
      </w:r>
    </w:p>
    <w:p>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4"/>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bookmarkStart w:id="8" w:name="_Toc1913"/>
      <w:bookmarkStart w:id="9" w:name="_Toc428278230"/>
      <w:bookmarkStart w:id="10" w:name="_Toc26131"/>
      <w:bookmarkStart w:id="11" w:name="_Toc419984722"/>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7"/>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7"/>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7"/>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7"/>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7"/>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7"/>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7"/>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7"/>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7"/>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7"/>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4"/>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（1）评价组组长：李宗新，</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（2）评价组成员：哈力旦木，</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（3）评价组成员：朱泽元，</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b w:val="0"/>
          <w:bCs w:val="0"/>
          <w:color w:val="auto"/>
          <w:highlight w:val="none"/>
          <w:lang w:eastAsia="zh-CN"/>
        </w:rPr>
        <w:t>202</w:t>
      </w:r>
      <w:r>
        <w:rPr>
          <w:rFonts w:hint="eastAsia"/>
          <w:b w:val="0"/>
          <w:bCs w:val="0"/>
          <w:color w:val="auto"/>
          <w:highlight w:val="none"/>
          <w:lang w:val="en-US" w:eastAsia="zh-CN"/>
        </w:rPr>
        <w:t>4</w:t>
      </w:r>
      <w:r>
        <w:rPr>
          <w:rFonts w:hint="eastAsia"/>
          <w:b w:val="0"/>
          <w:bCs w:val="0"/>
          <w:color w:val="auto"/>
          <w:highlight w:val="none"/>
          <w:lang w:eastAsia="zh-CN"/>
        </w:rPr>
        <w:t>年</w:t>
      </w:r>
      <w:r>
        <w:rPr>
          <w:rFonts w:hint="eastAsia"/>
          <w:b w:val="0"/>
          <w:bCs w:val="0"/>
          <w:color w:val="auto"/>
          <w:highlight w:val="none"/>
          <w:lang w:val="en-US" w:eastAsia="zh-CN"/>
        </w:rPr>
        <w:t>2</w:t>
      </w:r>
      <w:r>
        <w:rPr>
          <w:rFonts w:hint="eastAsia"/>
          <w:b w:val="0"/>
          <w:bCs w:val="0"/>
          <w:color w:val="auto"/>
          <w:highlight w:val="none"/>
          <w:lang w:eastAsia="zh-CN"/>
        </w:rPr>
        <w:t>月</w:t>
      </w:r>
      <w:r>
        <w:rPr>
          <w:rFonts w:hint="eastAsia"/>
          <w:b w:val="0"/>
          <w:bCs w:val="0"/>
          <w:color w:val="auto"/>
          <w:highlight w:val="none"/>
          <w:lang w:val="en-US" w:eastAsia="zh-CN"/>
        </w:rPr>
        <w:t>28</w:t>
      </w:r>
      <w:r>
        <w:rPr>
          <w:rFonts w:hint="eastAsia"/>
          <w:b w:val="0"/>
          <w:bCs w:val="0"/>
          <w:color w:val="auto"/>
          <w:highlight w:val="none"/>
          <w:lang w:eastAsia="zh-CN"/>
        </w:rPr>
        <w:t>日-</w:t>
      </w:r>
      <w:r>
        <w:rPr>
          <w:rFonts w:hint="eastAsia"/>
          <w:b w:val="0"/>
          <w:bCs w:val="0"/>
          <w:color w:val="auto"/>
          <w:highlight w:val="none"/>
          <w:lang w:val="en-US" w:eastAsia="zh-CN"/>
        </w:rPr>
        <w:t>3</w:t>
      </w:r>
      <w:r>
        <w:rPr>
          <w:rFonts w:hint="eastAsia"/>
          <w:b w:val="0"/>
          <w:bCs w:val="0"/>
          <w:color w:val="auto"/>
          <w:highlight w:val="none"/>
          <w:lang w:eastAsia="zh-CN"/>
        </w:rPr>
        <w:t>月</w:t>
      </w:r>
      <w:r>
        <w:rPr>
          <w:rFonts w:hint="eastAsia"/>
          <w:b w:val="0"/>
          <w:bCs w:val="0"/>
          <w:color w:val="auto"/>
          <w:highlight w:val="none"/>
          <w:lang w:val="en-US" w:eastAsia="zh-CN"/>
        </w:rPr>
        <w:t>5</w:t>
      </w:r>
      <w:r>
        <w:rPr>
          <w:rFonts w:hint="eastAsia"/>
          <w:b w:val="0"/>
          <w:bCs w:val="0"/>
          <w:color w:val="auto"/>
          <w:highlight w:val="none"/>
          <w:lang w:eastAsia="zh-CN"/>
        </w:rPr>
        <w:t>日，</w:t>
      </w:r>
      <w:r>
        <w:rPr>
          <w:rFonts w:hint="eastAsia"/>
          <w:color w:val="auto"/>
          <w:highlight w:val="none"/>
          <w:lang w:eastAsia="zh-CN"/>
        </w:rPr>
        <w:t>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bookmarkStart w:id="12" w:name="_Toc5055"/>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bookmarkEnd w:id="12"/>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　</w:t>
      </w:r>
    </w:p>
    <w:p>
      <w:pPr>
        <w:pStyle w:val="3"/>
        <w:numPr>
          <w:ilvl w:val="0"/>
          <w:numId w:val="5"/>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单位或地方实际相适应</w:t>
      </w:r>
      <w:r>
        <w:rPr>
          <w:rFonts w:hint="eastAsia"/>
          <w:color w:val="auto"/>
          <w:highlight w:val="none"/>
        </w:rPr>
        <w:t xml:space="preserve">。 </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rPr>
        <w:t>。</w:t>
      </w:r>
    </w:p>
    <w:p>
      <w:pPr>
        <w:bidi w:val="0"/>
        <w:rPr>
          <w:rFonts w:hint="eastAsia"/>
          <w:color w:val="auto"/>
          <w:highlight w:val="none"/>
          <w:lang w:val="en-US" w:eastAsia="zh-CN"/>
        </w:rPr>
      </w:pPr>
      <w:r>
        <w:rPr>
          <w:rFonts w:hint="eastAsia"/>
          <w:color w:val="auto"/>
          <w:highlight w:val="none"/>
          <w:lang w:eastAsia="zh-CN"/>
        </w:rPr>
        <w:t>项目产出方面：</w:t>
      </w:r>
      <w:r>
        <w:rPr>
          <w:rFonts w:hint="eastAsia" w:ascii="仿宋_GB2312" w:hAnsi="仿宋_GB2312" w:eastAsia="仿宋_GB2312" w:cs="仿宋_GB2312"/>
          <w:b w:val="0"/>
          <w:bCs w:val="0"/>
          <w:color w:val="auto"/>
          <w:sz w:val="28"/>
          <w:szCs w:val="28"/>
          <w:highlight w:val="none"/>
          <w:lang w:val="en-US" w:eastAsia="zh-CN"/>
        </w:rPr>
        <w:t>本项目已完成委员调研次数</w:t>
      </w:r>
      <w:r>
        <w:rPr>
          <w:rFonts w:hint="eastAsia" w:ascii="仿宋_GB2312" w:hAnsi="仿宋_GB2312" w:cs="仿宋_GB2312"/>
          <w:b w:val="0"/>
          <w:bCs w:val="0"/>
          <w:color w:val="auto"/>
          <w:sz w:val="28"/>
          <w:szCs w:val="28"/>
          <w:highlight w:val="none"/>
          <w:lang w:val="en-US" w:eastAsia="zh-CN"/>
        </w:rPr>
        <w:t>5</w:t>
      </w:r>
      <w:r>
        <w:rPr>
          <w:rFonts w:hint="eastAsia" w:ascii="仿宋_GB2312" w:hAnsi="仿宋_GB2312" w:eastAsia="仿宋_GB2312" w:cs="仿宋_GB2312"/>
          <w:b w:val="0"/>
          <w:bCs w:val="0"/>
          <w:color w:val="auto"/>
          <w:sz w:val="28"/>
          <w:szCs w:val="28"/>
          <w:highlight w:val="none"/>
          <w:lang w:val="en-US" w:eastAsia="zh-CN"/>
        </w:rPr>
        <w:t>次，形成调研报告</w:t>
      </w:r>
      <w:r>
        <w:rPr>
          <w:rFonts w:hint="eastAsia" w:ascii="仿宋_GB2312" w:hAnsi="仿宋_GB2312" w:cs="仿宋_GB2312"/>
          <w:b w:val="0"/>
          <w:bCs w:val="0"/>
          <w:color w:val="auto"/>
          <w:sz w:val="28"/>
          <w:szCs w:val="28"/>
          <w:highlight w:val="none"/>
          <w:lang w:val="en-US" w:eastAsia="zh-CN"/>
        </w:rPr>
        <w:t>5</w:t>
      </w:r>
      <w:r>
        <w:rPr>
          <w:rFonts w:hint="eastAsia" w:ascii="仿宋_GB2312" w:hAnsi="仿宋_GB2312" w:eastAsia="仿宋_GB2312" w:cs="仿宋_GB2312"/>
          <w:b w:val="0"/>
          <w:bCs w:val="0"/>
          <w:color w:val="auto"/>
          <w:sz w:val="28"/>
          <w:szCs w:val="28"/>
          <w:highlight w:val="none"/>
          <w:lang w:val="en-US" w:eastAsia="zh-CN"/>
        </w:rPr>
        <w:t>份，保障了</w:t>
      </w:r>
      <w:r>
        <w:rPr>
          <w:rFonts w:hint="eastAsia"/>
          <w:color w:val="auto"/>
          <w:highlight w:val="none"/>
          <w:lang w:val="en-US" w:eastAsia="zh-CN"/>
        </w:rPr>
        <w:t>托克逊经济民生方面的发展；完成质量100%，按照预期确保了调研工作顺利完成。</w:t>
      </w:r>
    </w:p>
    <w:p>
      <w:pPr>
        <w:bidi w:val="0"/>
        <w:rPr>
          <w:rFonts w:hint="eastAsia"/>
          <w:color w:val="auto"/>
          <w:highlight w:val="none"/>
          <w:lang w:val="en-US" w:eastAsia="zh-CN"/>
        </w:rPr>
      </w:pPr>
      <w:r>
        <w:rPr>
          <w:rFonts w:hint="eastAsia"/>
          <w:color w:val="auto"/>
          <w:highlight w:val="none"/>
          <w:lang w:val="en-US" w:eastAsia="zh-CN"/>
        </w:rPr>
        <w:t>已完代表63个人大代表“室，站”活动参与次数120次，保障了人大代表参与“室，站”活动开展；</w:t>
      </w:r>
    </w:p>
    <w:p>
      <w:pPr>
        <w:bidi w:val="0"/>
        <w:rPr>
          <w:rFonts w:hint="eastAsia"/>
          <w:color w:val="auto"/>
          <w:highlight w:val="none"/>
          <w:lang w:val="en-US" w:eastAsia="zh-CN"/>
        </w:rPr>
      </w:pPr>
      <w:r>
        <w:rPr>
          <w:rFonts w:hint="eastAsia"/>
          <w:color w:val="auto"/>
          <w:highlight w:val="none"/>
          <w:lang w:val="en-US" w:eastAsia="zh-CN"/>
        </w:rPr>
        <w:t>已完涉及代表建议意见数量36件，保障了我县民生发展，增添了人大智慧。</w:t>
      </w:r>
    </w:p>
    <w:p>
      <w:pPr>
        <w:bidi w:val="0"/>
        <w:rPr>
          <w:rFonts w:hint="eastAsia"/>
          <w:color w:val="auto"/>
          <w:highlight w:val="none"/>
          <w:lang w:val="en-US" w:eastAsia="zh-CN"/>
        </w:rPr>
      </w:pPr>
      <w:r>
        <w:rPr>
          <w:rFonts w:hint="eastAsia"/>
          <w:color w:val="auto"/>
          <w:highlight w:val="none"/>
          <w:lang w:val="en-US" w:eastAsia="zh-CN"/>
        </w:rPr>
        <w:t>已完成相关设施设备维修80件，保障了我单位办公设施的正常运转。</w:t>
      </w:r>
    </w:p>
    <w:p>
      <w:pPr>
        <w:bidi w:val="0"/>
        <w:rPr>
          <w:rFonts w:hint="eastAsia"/>
          <w:color w:val="auto"/>
          <w:highlight w:val="none"/>
          <w:lang w:val="en-US" w:eastAsia="zh-CN"/>
        </w:rPr>
      </w:pPr>
      <w:r>
        <w:rPr>
          <w:rFonts w:hint="eastAsia"/>
          <w:color w:val="auto"/>
          <w:highlight w:val="none"/>
          <w:lang w:val="en-US" w:eastAsia="zh-CN"/>
        </w:rPr>
        <w:t>项目效益方面：本项目的实施，为加强我县各阶层委员群众联系交流提供了人大平台，为提升我县人大代表工作奠定了基础。</w:t>
      </w:r>
    </w:p>
    <w:p>
      <w:pPr>
        <w:pStyle w:val="4"/>
        <w:bidi w:val="0"/>
        <w:ind w:left="0" w:leftChars="0" w:firstLine="643" w:firstLineChars="20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89.08分，绩效评级为“良好”。综合评价结论如下：本项目决策指标共设置4个，满分20分，得分率100%；项目过程指标共设置4个，满分20分，得分率96.38%；项目产出指标共设置8个，满分24分，得分率65%；项目成本指标共设置11个，满分12分，得分率85%；项目效益指标共设置3个，满分24分，得分率100.00%。</w:t>
      </w:r>
    </w:p>
    <w:p>
      <w:pPr>
        <w:bidi w:val="0"/>
        <w:rPr>
          <w:rFonts w:hint="eastAsia"/>
          <w:color w:val="auto"/>
          <w:highlight w:val="none"/>
          <w:lang w:val="en-US" w:eastAsia="zh-CN"/>
        </w:rPr>
      </w:pPr>
    </w:p>
    <w:p>
      <w:pPr>
        <w:pStyle w:val="3"/>
        <w:numPr>
          <w:ilvl w:val="0"/>
          <w:numId w:val="5"/>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w:t>
      </w:r>
      <w:r>
        <w:rPr>
          <w:rFonts w:hint="eastAsia"/>
          <w:color w:val="auto"/>
          <w:highlight w:val="none"/>
          <w:lang w:val="en-US" w:eastAsia="zh-CN"/>
        </w:rPr>
        <w:t>中国人民政治协商会议章程</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中国人民政治协商会议组织法</w:t>
      </w:r>
      <w:r>
        <w:rPr>
          <w:rFonts w:hint="eastAsia"/>
          <w:color w:val="auto"/>
          <w:highlight w:val="none"/>
        </w:rPr>
        <w:t>》等国家法律法规关于</w:t>
      </w:r>
      <w:r>
        <w:rPr>
          <w:rFonts w:hint="eastAsia"/>
          <w:color w:val="auto"/>
          <w:highlight w:val="none"/>
          <w:lang w:val="en-US" w:eastAsia="zh-CN"/>
        </w:rPr>
        <w:t>政协工作</w:t>
      </w:r>
      <w:r>
        <w:rPr>
          <w:rFonts w:hint="eastAsia"/>
          <w:color w:val="auto"/>
          <w:highlight w:val="none"/>
        </w:rPr>
        <w:t>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政协会议、委员活动等</w:t>
      </w:r>
      <w:r>
        <w:rPr>
          <w:rFonts w:hint="eastAsia"/>
          <w:color w:val="auto"/>
          <w:highlight w:val="none"/>
        </w:rPr>
        <w:t>工作这一部门职责范围相符，属于部门履职所需；根据《财政资金直接支付申请书》，本项目资金性质为</w:t>
      </w:r>
      <w:r>
        <w:rPr>
          <w:rFonts w:hint="eastAsia"/>
          <w:color w:val="auto"/>
          <w:highlight w:val="none"/>
          <w:lang w:val="en-US"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2010204政协会议</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其他商品和服务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单位按照程序向县财政局提交了政协综合业务项目经费申请报告、项目资金明细表等相关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ind w:firstLine="560"/>
        <w:rPr>
          <w:rFonts w:hint="eastAsia"/>
          <w:color w:val="auto"/>
          <w:highlight w:val="none"/>
          <w:lang w:eastAsia="zh-CN"/>
        </w:rPr>
      </w:pPr>
      <w:r>
        <w:rPr>
          <w:rFonts w:hint="eastAsia"/>
          <w:color w:val="auto"/>
          <w:highlight w:val="none"/>
        </w:rPr>
        <w:t>①本项目已设置年度绩效目标，具体内容为</w:t>
      </w:r>
      <w:r>
        <w:rPr>
          <w:rFonts w:hint="eastAsia"/>
          <w:color w:val="auto"/>
          <w:highlight w:val="none"/>
          <w:lang w:eastAsia="zh-CN"/>
        </w:rPr>
        <w:t>：</w:t>
      </w:r>
    </w:p>
    <w:p>
      <w:pPr>
        <w:ind w:firstLine="560"/>
        <w:rPr>
          <w:rFonts w:hint="eastAsia"/>
          <w:color w:val="auto"/>
          <w:highlight w:val="none"/>
          <w:lang w:val="en-US" w:eastAsia="zh-CN"/>
        </w:rPr>
      </w:pPr>
      <w:r>
        <w:rPr>
          <w:rFonts w:hint="eastAsia"/>
          <w:color w:val="auto"/>
          <w:highlight w:val="none"/>
          <w:lang w:val="en-US" w:eastAsia="zh-CN"/>
        </w:rPr>
        <w:t xml:space="preserve">1.保障2023年人大机关正常办公，保障人大常委会能正常运转。 </w:t>
      </w:r>
    </w:p>
    <w:p>
      <w:pPr>
        <w:ind w:firstLine="560"/>
        <w:rPr>
          <w:rFonts w:hint="eastAsia"/>
          <w:color w:val="auto"/>
          <w:highlight w:val="none"/>
          <w:lang w:val="en-US" w:eastAsia="zh-CN"/>
        </w:rPr>
      </w:pPr>
      <w:r>
        <w:rPr>
          <w:rFonts w:hint="eastAsia"/>
          <w:color w:val="auto"/>
          <w:highlight w:val="none"/>
          <w:lang w:val="en-US" w:eastAsia="zh-CN"/>
        </w:rPr>
        <w:t>2.保障2023年密切联系人大代表各项活动，日常维修、订阅报刊等日常工作。</w:t>
      </w:r>
    </w:p>
    <w:p>
      <w:pPr>
        <w:ind w:firstLine="560"/>
        <w:rPr>
          <w:rFonts w:hint="eastAsia"/>
          <w:color w:val="auto"/>
          <w:highlight w:val="none"/>
          <w:lang w:val="en-US" w:eastAsia="zh-CN"/>
        </w:rPr>
      </w:pPr>
      <w:r>
        <w:rPr>
          <w:rFonts w:hint="eastAsia"/>
          <w:color w:val="auto"/>
          <w:highlight w:val="none"/>
          <w:lang w:val="en-US" w:eastAsia="zh-CN"/>
        </w:rPr>
        <w:t xml:space="preserve">3. 保障2023年人大代表视察、调研次数不低于5次，巩固提升63个人大代表“室，站”工作。 </w:t>
      </w:r>
    </w:p>
    <w:p>
      <w:pPr>
        <w:ind w:firstLine="560"/>
        <w:rPr>
          <w:rFonts w:hint="eastAsia"/>
          <w:color w:val="auto"/>
          <w:highlight w:val="none"/>
          <w:lang w:val="en-US" w:eastAsia="zh-CN"/>
        </w:rPr>
      </w:pPr>
      <w:r>
        <w:rPr>
          <w:rFonts w:hint="eastAsia"/>
          <w:color w:val="auto"/>
          <w:highlight w:val="none"/>
          <w:lang w:val="en-US" w:eastAsia="zh-CN"/>
        </w:rPr>
        <w:t>4.完成县委交办的其他工作，2023年度人大代表建议意见的收集、整理、办理、督导工作。</w:t>
      </w:r>
    </w:p>
    <w:p>
      <w:pPr>
        <w:ind w:firstLine="560"/>
        <w:rPr>
          <w:rFonts w:hint="eastAsia"/>
          <w:color w:val="auto"/>
          <w:highlight w:val="none"/>
          <w:lang w:val="en-US" w:eastAsia="zh-CN"/>
        </w:rPr>
      </w:pPr>
      <w:r>
        <w:rPr>
          <w:rFonts w:hint="eastAsia"/>
          <w:color w:val="auto"/>
          <w:highlight w:val="none"/>
          <w:lang w:val="en-US" w:eastAsia="zh-CN"/>
        </w:rPr>
        <w:t>实际完成目标：</w:t>
      </w:r>
    </w:p>
    <w:p>
      <w:pPr>
        <w:ind w:firstLine="560"/>
        <w:rPr>
          <w:rFonts w:hint="eastAsia"/>
          <w:color w:val="auto"/>
          <w:highlight w:val="none"/>
          <w:lang w:val="en-US" w:eastAsia="zh-CN"/>
        </w:rPr>
      </w:pPr>
      <w:r>
        <w:rPr>
          <w:rFonts w:hint="eastAsia"/>
          <w:color w:val="auto"/>
          <w:highlight w:val="none"/>
          <w:lang w:val="en-US" w:eastAsia="zh-CN"/>
        </w:rPr>
        <w:t>完成县委交办的其他工作，配合好政府做好2023年度政协委员提案的收集、整理、办理、督导工作。</w:t>
      </w:r>
    </w:p>
    <w:p>
      <w:pPr>
        <w:bidi w:val="0"/>
        <w:rPr>
          <w:rFonts w:hint="eastAsia"/>
          <w:color w:val="auto"/>
          <w:highlight w:val="none"/>
          <w:lang w:val="en-US" w:eastAsia="zh-CN"/>
        </w:rPr>
      </w:pPr>
      <w:r>
        <w:rPr>
          <w:rFonts w:hint="eastAsia"/>
          <w:color w:val="auto"/>
          <w:highlight w:val="none"/>
          <w:lang w:val="en-US" w:eastAsia="zh-CN"/>
        </w:rPr>
        <w:t>完成县委交办的其他工作，配合好政府做好2023年度政协委员提案的收集、整理、办理、督导工作。</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50</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50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人大综合业务项目经费</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numPr>
          <w:ilvl w:val="0"/>
          <w:numId w:val="0"/>
        </w:numPr>
        <w:ind w:firstLine="560" w:firstLineChars="200"/>
        <w:rPr>
          <w:rFonts w:hint="eastAsia" w:ascii="仿宋_GB2312" w:cs="仿宋_GB2312"/>
          <w:color w:val="auto"/>
          <w:sz w:val="28"/>
          <w:szCs w:val="28"/>
          <w:highlight w:val="none"/>
          <w:lang w:eastAsia="zh-CN"/>
        </w:rPr>
      </w:pPr>
      <w:r>
        <w:rPr>
          <w:rFonts w:hint="eastAsia" w:ascii="仿宋_GB2312" w:hAnsi="Times New Roman" w:eastAsia="仿宋_GB2312" w:cs="仿宋_GB2312"/>
          <w:color w:val="auto"/>
          <w:kern w:val="2"/>
          <w:sz w:val="28"/>
          <w:szCs w:val="28"/>
          <w:highlight w:val="none"/>
          <w:lang w:val="en-US" w:eastAsia="zh-CN" w:bidi="ar-SA"/>
        </w:rPr>
        <w:t>（7）</w:t>
      </w:r>
      <w:r>
        <w:rPr>
          <w:rFonts w:hint="eastAsia"/>
          <w:color w:val="auto"/>
          <w:highlight w:val="none"/>
        </w:rPr>
        <w:t>④</w:t>
      </w:r>
      <w:r>
        <w:rPr>
          <w:rFonts w:hint="eastAsia" w:ascii="仿宋_GB2312" w:cs="仿宋_GB2312"/>
          <w:color w:val="auto"/>
          <w:sz w:val="28"/>
          <w:szCs w:val="28"/>
          <w:highlight w:val="none"/>
          <w:lang w:val="en-US" w:eastAsia="zh-CN"/>
        </w:rPr>
        <w:t>本项目资金主要用</w:t>
      </w:r>
      <w:r>
        <w:rPr>
          <w:rFonts w:hint="eastAsia"/>
          <w:b w:val="0"/>
          <w:bCs w:val="0"/>
          <w:color w:val="auto"/>
          <w:highlight w:val="none"/>
        </w:rPr>
        <w:t>支付项目资金主要用于支付</w:t>
      </w:r>
      <w:r>
        <w:rPr>
          <w:rFonts w:hint="eastAsia"/>
          <w:b w:val="0"/>
          <w:bCs w:val="0"/>
          <w:color w:val="auto"/>
          <w:highlight w:val="none"/>
          <w:lang w:val="en-US" w:eastAsia="zh-CN"/>
        </w:rPr>
        <w:t>人大代表住宿费</w:t>
      </w:r>
      <w:r>
        <w:rPr>
          <w:rFonts w:hint="eastAsia"/>
          <w:b w:val="0"/>
          <w:bCs w:val="0"/>
          <w:color w:val="auto"/>
          <w:highlight w:val="none"/>
        </w:rPr>
        <w:t>费用</w:t>
      </w:r>
      <w:r>
        <w:rPr>
          <w:rFonts w:hint="eastAsia"/>
          <w:b w:val="0"/>
          <w:bCs w:val="0"/>
          <w:color w:val="auto"/>
          <w:highlight w:val="none"/>
          <w:lang w:val="en-US" w:eastAsia="zh-CN"/>
        </w:rPr>
        <w:t>6.3769万元</w:t>
      </w:r>
      <w:r>
        <w:rPr>
          <w:rFonts w:hint="eastAsia"/>
          <w:b w:val="0"/>
          <w:bCs w:val="0"/>
          <w:color w:val="auto"/>
          <w:highlight w:val="none"/>
          <w:lang w:eastAsia="zh-CN"/>
        </w:rPr>
        <w:t>；</w:t>
      </w:r>
      <w:r>
        <w:rPr>
          <w:rFonts w:hint="eastAsia"/>
          <w:b w:val="0"/>
          <w:bCs w:val="0"/>
          <w:color w:val="auto"/>
          <w:highlight w:val="none"/>
        </w:rPr>
        <w:t>会议餐费费用</w:t>
      </w:r>
      <w:r>
        <w:rPr>
          <w:rFonts w:hint="eastAsia"/>
          <w:b w:val="0"/>
          <w:bCs w:val="0"/>
          <w:color w:val="auto"/>
          <w:highlight w:val="none"/>
          <w:lang w:val="en-US" w:eastAsia="zh-CN"/>
        </w:rPr>
        <w:t>4.9526</w:t>
      </w:r>
      <w:r>
        <w:rPr>
          <w:rFonts w:hint="eastAsia"/>
          <w:b w:val="0"/>
          <w:bCs w:val="0"/>
          <w:color w:val="auto"/>
          <w:highlight w:val="none"/>
        </w:rPr>
        <w:t>万元</w:t>
      </w:r>
      <w:r>
        <w:rPr>
          <w:rFonts w:hint="eastAsia"/>
          <w:b w:val="0"/>
          <w:bCs w:val="0"/>
          <w:color w:val="auto"/>
          <w:highlight w:val="none"/>
          <w:lang w:eastAsia="zh-CN"/>
        </w:rPr>
        <w:t>；会议室租费</w:t>
      </w:r>
      <w:r>
        <w:rPr>
          <w:rFonts w:hint="eastAsia"/>
          <w:b w:val="0"/>
          <w:bCs w:val="0"/>
          <w:color w:val="auto"/>
          <w:highlight w:val="none"/>
          <w:lang w:val="en-US" w:eastAsia="zh-CN"/>
        </w:rPr>
        <w:t>6.2万元，</w:t>
      </w:r>
      <w:r>
        <w:rPr>
          <w:rFonts w:hint="eastAsia"/>
          <w:b w:val="0"/>
          <w:bCs w:val="0"/>
          <w:color w:val="auto"/>
          <w:highlight w:val="none"/>
          <w:lang w:eastAsia="zh-CN"/>
        </w:rPr>
        <w:t>会议文印资料费</w:t>
      </w:r>
      <w:r>
        <w:rPr>
          <w:rFonts w:hint="eastAsia"/>
          <w:b w:val="0"/>
          <w:bCs w:val="0"/>
          <w:color w:val="auto"/>
          <w:highlight w:val="none"/>
        </w:rPr>
        <w:t>费用</w:t>
      </w:r>
      <w:r>
        <w:rPr>
          <w:rFonts w:hint="eastAsia"/>
          <w:b w:val="0"/>
          <w:bCs w:val="0"/>
          <w:color w:val="auto"/>
          <w:highlight w:val="none"/>
          <w:lang w:val="en-US" w:eastAsia="zh-CN"/>
        </w:rPr>
        <w:t>3.9318</w:t>
      </w:r>
      <w:r>
        <w:rPr>
          <w:rFonts w:hint="eastAsia"/>
          <w:b w:val="0"/>
          <w:bCs w:val="0"/>
          <w:color w:val="auto"/>
          <w:highlight w:val="none"/>
        </w:rPr>
        <w:t>万元</w:t>
      </w:r>
      <w:r>
        <w:rPr>
          <w:rFonts w:hint="eastAsia"/>
          <w:b w:val="0"/>
          <w:bCs w:val="0"/>
          <w:color w:val="auto"/>
          <w:highlight w:val="none"/>
          <w:lang w:eastAsia="zh-CN"/>
        </w:rPr>
        <w:t>；会议证件制作费与宣传费</w:t>
      </w:r>
      <w:r>
        <w:rPr>
          <w:rFonts w:hint="eastAsia"/>
          <w:b w:val="0"/>
          <w:bCs w:val="0"/>
          <w:color w:val="auto"/>
          <w:highlight w:val="none"/>
        </w:rPr>
        <w:t>费用</w:t>
      </w:r>
      <w:r>
        <w:rPr>
          <w:rFonts w:hint="eastAsia"/>
          <w:b w:val="0"/>
          <w:bCs w:val="0"/>
          <w:color w:val="auto"/>
          <w:highlight w:val="none"/>
          <w:lang w:val="en-US" w:eastAsia="zh-CN"/>
        </w:rPr>
        <w:t>1.212</w:t>
      </w:r>
      <w:r>
        <w:rPr>
          <w:rFonts w:hint="eastAsia"/>
          <w:b w:val="0"/>
          <w:bCs w:val="0"/>
          <w:color w:val="auto"/>
          <w:highlight w:val="none"/>
        </w:rPr>
        <w:t>万元</w:t>
      </w:r>
      <w:r>
        <w:rPr>
          <w:rFonts w:hint="eastAsia"/>
          <w:b w:val="0"/>
          <w:bCs w:val="0"/>
          <w:color w:val="auto"/>
          <w:highlight w:val="none"/>
          <w:lang w:eastAsia="zh-CN"/>
        </w:rPr>
        <w:t>；会议办公用品费</w:t>
      </w:r>
      <w:r>
        <w:rPr>
          <w:rFonts w:hint="eastAsia"/>
          <w:b w:val="0"/>
          <w:bCs w:val="0"/>
          <w:color w:val="auto"/>
          <w:highlight w:val="none"/>
          <w:lang w:val="en-US" w:eastAsia="zh-CN"/>
        </w:rPr>
        <w:t>4.5104</w:t>
      </w:r>
      <w:r>
        <w:rPr>
          <w:rFonts w:hint="eastAsia"/>
          <w:b w:val="0"/>
          <w:bCs w:val="0"/>
          <w:color w:val="auto"/>
          <w:highlight w:val="none"/>
          <w:lang w:eastAsia="zh-CN"/>
        </w:rPr>
        <w:t>万元；人大常委会议及相关会议开展经费</w:t>
      </w:r>
      <w:r>
        <w:rPr>
          <w:rFonts w:hint="eastAsia"/>
          <w:b w:val="0"/>
          <w:bCs w:val="0"/>
          <w:color w:val="auto"/>
          <w:highlight w:val="none"/>
          <w:lang w:val="en-US" w:eastAsia="zh-CN"/>
        </w:rPr>
        <w:t>1.7191</w:t>
      </w:r>
      <w:r>
        <w:rPr>
          <w:rFonts w:hint="eastAsia"/>
          <w:b w:val="0"/>
          <w:bCs w:val="0"/>
          <w:color w:val="auto"/>
          <w:highlight w:val="none"/>
          <w:lang w:eastAsia="zh-CN"/>
        </w:rPr>
        <w:t>万元；日常办公费</w:t>
      </w:r>
      <w:r>
        <w:rPr>
          <w:rFonts w:hint="eastAsia"/>
          <w:b w:val="0"/>
          <w:bCs w:val="0"/>
          <w:color w:val="auto"/>
          <w:highlight w:val="none"/>
          <w:lang w:val="en-US" w:eastAsia="zh-CN"/>
        </w:rPr>
        <w:t>7.398</w:t>
      </w:r>
      <w:r>
        <w:rPr>
          <w:rFonts w:hint="eastAsia"/>
          <w:b w:val="0"/>
          <w:bCs w:val="0"/>
          <w:color w:val="auto"/>
          <w:highlight w:val="none"/>
          <w:lang w:eastAsia="zh-CN"/>
        </w:rPr>
        <w:t>万元；党报党刊征订费</w:t>
      </w:r>
      <w:r>
        <w:rPr>
          <w:rFonts w:hint="eastAsia"/>
          <w:b w:val="0"/>
          <w:bCs w:val="0"/>
          <w:color w:val="auto"/>
          <w:highlight w:val="none"/>
          <w:lang w:val="en-US" w:eastAsia="zh-CN"/>
        </w:rPr>
        <w:t>0.8758</w:t>
      </w:r>
      <w:r>
        <w:rPr>
          <w:rFonts w:hint="eastAsia"/>
          <w:b w:val="0"/>
          <w:bCs w:val="0"/>
          <w:color w:val="auto"/>
          <w:highlight w:val="none"/>
          <w:lang w:eastAsia="zh-CN"/>
        </w:rPr>
        <w:t>万元；其他各类支出</w:t>
      </w:r>
      <w:r>
        <w:rPr>
          <w:rFonts w:hint="eastAsia"/>
          <w:b w:val="0"/>
          <w:bCs w:val="0"/>
          <w:color w:val="auto"/>
          <w:highlight w:val="none"/>
          <w:lang w:val="en-US" w:eastAsia="zh-CN"/>
        </w:rPr>
        <w:t>3.7925万元。</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w:t>
      </w:r>
      <w:r>
        <w:rPr>
          <w:rFonts w:hint="eastAsia" w:ascii="仿宋_GB2312" w:cs="仿宋_GB2312"/>
          <w:color w:val="auto"/>
          <w:sz w:val="28"/>
          <w:szCs w:val="28"/>
          <w:highlight w:val="none"/>
          <w:lang w:val="en-US" w:eastAsia="zh-CN"/>
        </w:rPr>
        <w:t>托财预1号</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19.28</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96.38</w:t>
      </w:r>
      <w:r>
        <w:rPr>
          <w:rFonts w:hint="eastAsia" w:asci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50</w:t>
      </w:r>
      <w:r>
        <w:rPr>
          <w:rFonts w:hint="eastAsia"/>
          <w:color w:val="auto"/>
          <w:highlight w:val="none"/>
        </w:rPr>
        <w:t>万元，实际到位资金</w:t>
      </w:r>
      <w:r>
        <w:rPr>
          <w:rFonts w:hint="eastAsia"/>
          <w:color w:val="auto"/>
          <w:highlight w:val="none"/>
          <w:lang w:val="en-US" w:eastAsia="zh-CN"/>
        </w:rPr>
        <w:t>50</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50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40.9691</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81.9</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3.28</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89</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托克逊县政协</w:t>
      </w:r>
      <w:r>
        <w:rPr>
          <w:rFonts w:hint="eastAsia"/>
          <w:color w:val="auto"/>
          <w:highlight w:val="none"/>
        </w:rPr>
        <w:t>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eastAsia="zh-CN"/>
        </w:rPr>
        <w:t>考核管理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val="en-US" w:eastAsia="zh-CN"/>
        </w:rPr>
        <w:t>政协综合业务</w:t>
      </w:r>
      <w:r>
        <w:rPr>
          <w:rFonts w:hint="eastAsia"/>
          <w:color w:val="auto"/>
          <w:highlight w:val="none"/>
        </w:rPr>
        <w:t>项目工作领导小组，由</w:t>
      </w:r>
      <w:r>
        <w:rPr>
          <w:rFonts w:hint="eastAsia"/>
          <w:color w:val="auto"/>
          <w:highlight w:val="none"/>
          <w:lang w:val="en-US" w:eastAsia="zh-CN"/>
        </w:rPr>
        <w:t>党支部书记薛焱</w:t>
      </w:r>
      <w:r>
        <w:rPr>
          <w:rFonts w:hint="eastAsia"/>
          <w:color w:val="auto"/>
          <w:highlight w:val="none"/>
        </w:rPr>
        <w:t>任组长，负责项目的组织工作；</w:t>
      </w:r>
      <w:r>
        <w:rPr>
          <w:rFonts w:hint="eastAsia"/>
          <w:color w:val="auto"/>
          <w:highlight w:val="none"/>
          <w:lang w:val="en-US" w:eastAsia="zh-CN"/>
        </w:rPr>
        <w:t>财务负责人江华</w:t>
      </w:r>
      <w:r>
        <w:rPr>
          <w:rFonts w:hint="eastAsia"/>
          <w:color w:val="auto"/>
          <w:highlight w:val="none"/>
        </w:rPr>
        <w:t>任副组长，负责项目的实施工作；组员包括：</w:t>
      </w:r>
      <w:r>
        <w:rPr>
          <w:rFonts w:hint="eastAsia"/>
          <w:color w:val="auto"/>
          <w:highlight w:val="none"/>
          <w:lang w:val="en-US" w:eastAsia="zh-CN"/>
        </w:rPr>
        <w:t>会计王锦秀</w:t>
      </w:r>
      <w:r>
        <w:rPr>
          <w:rFonts w:hint="eastAsia"/>
          <w:color w:val="auto"/>
          <w:highlight w:val="none"/>
        </w:rPr>
        <w:t>和</w:t>
      </w:r>
      <w:r>
        <w:rPr>
          <w:rFonts w:hint="eastAsia"/>
          <w:color w:val="auto"/>
          <w:highlight w:val="none"/>
          <w:lang w:val="en-US" w:eastAsia="zh-CN"/>
        </w:rPr>
        <w:t>出纳罗天寿</w:t>
      </w:r>
      <w:r>
        <w:rPr>
          <w:rFonts w:hint="eastAsia"/>
          <w:color w:val="auto"/>
          <w:highlight w:val="none"/>
        </w:rPr>
        <w:t>，主要负责项目监督管理、验收以及资金核拨等工作。</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hAnsi="Times New Roman" w:cs="仿宋_GB2312"/>
          <w:color w:val="auto"/>
          <w:sz w:val="28"/>
          <w:szCs w:val="28"/>
          <w:highlight w:val="none"/>
        </w:rPr>
        <w:t>分，</w:t>
      </w:r>
      <w:r>
        <w:rPr>
          <w:rFonts w:hint="eastAsia" w:ascii="仿宋_GB2312" w:hAnsi="Times New Roman" w:cs="仿宋_GB2312"/>
          <w:color w:val="auto"/>
          <w:sz w:val="28"/>
          <w:szCs w:val="28"/>
          <w:highlight w:val="none"/>
          <w:lang w:val="en-US" w:eastAsia="zh-CN"/>
        </w:rPr>
        <w:t>实际得分</w:t>
      </w:r>
      <w:r>
        <w:rPr>
          <w:rFonts w:hint="eastAsia" w:ascii="仿宋_GB2312" w:cs="仿宋_GB2312"/>
          <w:color w:val="auto"/>
          <w:sz w:val="28"/>
          <w:szCs w:val="28"/>
          <w:highlight w:val="none"/>
          <w:lang w:val="en-US" w:eastAsia="zh-CN"/>
        </w:rPr>
        <w:t>15.6</w:t>
      </w:r>
      <w:r>
        <w:rPr>
          <w:rFonts w:hint="eastAsia" w:ascii="仿宋_GB2312" w:hAnsi="Times New Roman" w:cs="仿宋_GB2312"/>
          <w:color w:val="auto"/>
          <w:sz w:val="28"/>
          <w:szCs w:val="28"/>
          <w:highlight w:val="none"/>
          <w:lang w:val="en-US" w:eastAsia="zh-CN"/>
        </w:rPr>
        <w:t>分</w:t>
      </w:r>
      <w:r>
        <w:rPr>
          <w:rFonts w:hint="eastAsia" w:ascii="仿宋_GB2312" w:cs="仿宋_GB2312"/>
          <w:color w:val="auto"/>
          <w:sz w:val="28"/>
          <w:szCs w:val="28"/>
          <w:highlight w:val="none"/>
          <w:shd w:val="clear" w:color="auto" w:fill="auto"/>
        </w:rPr>
        <w:t>。</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ind w:firstLine="560"/>
        <w:rPr>
          <w:rFonts w:hint="eastAsia"/>
          <w:color w:val="auto"/>
          <w:highlight w:val="none"/>
        </w:rPr>
      </w:pPr>
      <w:r>
        <w:rPr>
          <w:rFonts w:hint="eastAsia"/>
          <w:color w:val="auto"/>
          <w:highlight w:val="none"/>
          <w:lang w:eastAsia="zh-CN"/>
        </w:rPr>
        <w:t>“人大代表</w:t>
      </w:r>
      <w:r>
        <w:rPr>
          <w:rFonts w:hint="eastAsia"/>
          <w:color w:val="auto"/>
          <w:highlight w:val="none"/>
        </w:rPr>
        <w:t>视察调研次数”指标，预期指标值为</w:t>
      </w:r>
      <w:r>
        <w:rPr>
          <w:rFonts w:hint="eastAsia"/>
          <w:color w:val="auto"/>
          <w:highlight w:val="none"/>
          <w:lang w:eastAsia="zh-CN"/>
        </w:rPr>
        <w:t>大于等于</w:t>
      </w:r>
      <w:r>
        <w:rPr>
          <w:rFonts w:hint="eastAsia"/>
          <w:color w:val="auto"/>
          <w:highlight w:val="none"/>
          <w:lang w:val="en-US" w:eastAsia="zh-CN"/>
        </w:rPr>
        <w:t>5</w:t>
      </w:r>
      <w:r>
        <w:rPr>
          <w:rFonts w:hint="eastAsia"/>
          <w:color w:val="auto"/>
          <w:highlight w:val="none"/>
        </w:rPr>
        <w:t>.0次；实际完成指标值为</w:t>
      </w:r>
      <w:r>
        <w:rPr>
          <w:rFonts w:hint="eastAsia"/>
          <w:color w:val="auto"/>
          <w:highlight w:val="none"/>
          <w:lang w:val="en-US" w:eastAsia="zh-CN"/>
        </w:rPr>
        <w:t>5</w:t>
      </w:r>
      <w:r>
        <w:rPr>
          <w:rFonts w:hint="eastAsia"/>
          <w:color w:val="auto"/>
          <w:highlight w:val="none"/>
        </w:rPr>
        <w:t>次，指标完成率为</w:t>
      </w:r>
      <w:r>
        <w:rPr>
          <w:rFonts w:hint="eastAsia"/>
          <w:color w:val="auto"/>
          <w:highlight w:val="none"/>
          <w:lang w:val="en-US" w:eastAsia="zh-CN"/>
        </w:rPr>
        <w:t>100</w:t>
      </w:r>
      <w:r>
        <w:rPr>
          <w:rFonts w:hint="eastAsia"/>
          <w:color w:val="auto"/>
          <w:highlight w:val="none"/>
        </w:rPr>
        <w:t>%。本指标满分为</w:t>
      </w:r>
      <w:r>
        <w:rPr>
          <w:rFonts w:hint="eastAsia"/>
          <w:color w:val="auto"/>
          <w:highlight w:val="none"/>
          <w:lang w:val="en-US" w:eastAsia="zh-CN"/>
        </w:rPr>
        <w:t>3</w:t>
      </w:r>
      <w:r>
        <w:rPr>
          <w:rFonts w:hint="eastAsia"/>
          <w:color w:val="auto"/>
          <w:highlight w:val="none"/>
        </w:rPr>
        <w:t>分，根据评分标准，该指标得</w:t>
      </w:r>
      <w:r>
        <w:rPr>
          <w:rFonts w:hint="eastAsia"/>
          <w:color w:val="auto"/>
          <w:highlight w:val="none"/>
          <w:lang w:val="en-US" w:eastAsia="zh-CN"/>
        </w:rPr>
        <w:t>3</w:t>
      </w:r>
      <w:r>
        <w:rPr>
          <w:rFonts w:hint="eastAsia"/>
          <w:color w:val="auto"/>
          <w:highlight w:val="none"/>
        </w:rPr>
        <w:t>分。</w:t>
      </w:r>
    </w:p>
    <w:p>
      <w:pPr>
        <w:ind w:firstLine="560"/>
        <w:rPr>
          <w:rFonts w:hint="eastAsia"/>
          <w:color w:val="auto"/>
          <w:highlight w:val="none"/>
          <w:lang w:eastAsia="zh-CN"/>
        </w:rPr>
      </w:pPr>
      <w:r>
        <w:rPr>
          <w:rFonts w:hint="eastAsia"/>
          <w:color w:val="auto"/>
          <w:highlight w:val="none"/>
          <w:lang w:eastAsia="zh-CN"/>
        </w:rPr>
        <w:t>“代表63个人大代表“室，站”活动参与次数”指标，预期指标值为大于等于</w:t>
      </w:r>
      <w:r>
        <w:rPr>
          <w:rFonts w:hint="eastAsia"/>
          <w:color w:val="auto"/>
          <w:highlight w:val="none"/>
          <w:lang w:val="en-US" w:eastAsia="zh-CN"/>
        </w:rPr>
        <w:t>10</w:t>
      </w:r>
      <w:r>
        <w:rPr>
          <w:rFonts w:hint="eastAsia"/>
          <w:color w:val="auto"/>
          <w:highlight w:val="none"/>
          <w:lang w:eastAsia="zh-CN"/>
        </w:rPr>
        <w:t>次。实际完成指标值为</w:t>
      </w:r>
      <w:r>
        <w:rPr>
          <w:rFonts w:hint="eastAsia"/>
          <w:color w:val="auto"/>
          <w:highlight w:val="none"/>
          <w:lang w:val="en-US" w:eastAsia="zh-CN"/>
        </w:rPr>
        <w:t>120次</w:t>
      </w:r>
      <w:r>
        <w:rPr>
          <w:rFonts w:hint="eastAsia"/>
          <w:color w:val="auto"/>
          <w:highlight w:val="none"/>
          <w:lang w:eastAsia="zh-CN"/>
        </w:rPr>
        <w:t>，指标完成率为</w:t>
      </w:r>
      <w:r>
        <w:rPr>
          <w:rFonts w:hint="eastAsia"/>
          <w:color w:val="auto"/>
          <w:highlight w:val="none"/>
          <w:lang w:val="en-US" w:eastAsia="zh-CN"/>
        </w:rPr>
        <w:t>0</w:t>
      </w:r>
      <w:r>
        <w:rPr>
          <w:rFonts w:hint="eastAsia"/>
          <w:color w:val="auto"/>
          <w:highlight w:val="none"/>
          <w:lang w:eastAsia="zh-CN"/>
        </w:rPr>
        <w:t>%。本指标满分为</w:t>
      </w:r>
      <w:r>
        <w:rPr>
          <w:rFonts w:hint="eastAsia"/>
          <w:color w:val="auto"/>
          <w:highlight w:val="none"/>
          <w:lang w:val="en-US" w:eastAsia="zh-CN"/>
        </w:rPr>
        <w:t>3</w:t>
      </w:r>
      <w:r>
        <w:rPr>
          <w:rFonts w:hint="eastAsia"/>
          <w:color w:val="auto"/>
          <w:highlight w:val="none"/>
          <w:lang w:eastAsia="zh-CN"/>
        </w:rPr>
        <w:t>分，根据评分标准，该指标得</w:t>
      </w:r>
      <w:r>
        <w:rPr>
          <w:rFonts w:hint="eastAsia"/>
          <w:color w:val="auto"/>
          <w:highlight w:val="none"/>
          <w:lang w:val="en-US" w:eastAsia="zh-CN"/>
        </w:rPr>
        <w:t>0</w:t>
      </w:r>
      <w:r>
        <w:rPr>
          <w:rFonts w:hint="eastAsia"/>
          <w:color w:val="auto"/>
          <w:highlight w:val="none"/>
          <w:lang w:eastAsia="zh-CN"/>
        </w:rPr>
        <w:t>分。年初工作任务安排较少，指标设置较低，导致全年实际完成情况与预期目标存在偏离。</w:t>
      </w:r>
    </w:p>
    <w:p>
      <w:pPr>
        <w:ind w:firstLine="560"/>
        <w:rPr>
          <w:rFonts w:hint="eastAsia"/>
          <w:color w:val="auto"/>
          <w:highlight w:val="none"/>
          <w:lang w:eastAsia="zh-CN"/>
        </w:rPr>
      </w:pPr>
      <w:r>
        <w:rPr>
          <w:rFonts w:hint="eastAsia"/>
          <w:color w:val="auto"/>
          <w:highlight w:val="none"/>
          <w:lang w:eastAsia="zh-CN"/>
        </w:rPr>
        <w:t>“涉及代表建议意见数量”指标，预期指标值为大于等于20件。实际完成指标值为</w:t>
      </w:r>
      <w:r>
        <w:rPr>
          <w:rFonts w:hint="eastAsia"/>
          <w:color w:val="auto"/>
          <w:highlight w:val="none"/>
          <w:lang w:val="en-US" w:eastAsia="zh-CN"/>
        </w:rPr>
        <w:t>36</w:t>
      </w:r>
      <w:r>
        <w:rPr>
          <w:rFonts w:hint="eastAsia"/>
          <w:color w:val="auto"/>
          <w:highlight w:val="none"/>
          <w:lang w:eastAsia="zh-CN"/>
        </w:rPr>
        <w:t>次，指标完成率为</w:t>
      </w:r>
      <w:r>
        <w:rPr>
          <w:rFonts w:hint="eastAsia"/>
          <w:color w:val="auto"/>
          <w:highlight w:val="none"/>
          <w:lang w:val="en-US" w:eastAsia="zh-CN"/>
        </w:rPr>
        <w:t>20</w:t>
      </w:r>
      <w:r>
        <w:rPr>
          <w:rFonts w:hint="eastAsia"/>
          <w:color w:val="auto"/>
          <w:highlight w:val="none"/>
          <w:lang w:eastAsia="zh-CN"/>
        </w:rPr>
        <w:t>%。本指标满分为</w:t>
      </w:r>
      <w:r>
        <w:rPr>
          <w:rFonts w:hint="eastAsia"/>
          <w:color w:val="auto"/>
          <w:highlight w:val="none"/>
          <w:lang w:val="en-US" w:eastAsia="zh-CN"/>
        </w:rPr>
        <w:t>3</w:t>
      </w:r>
      <w:r>
        <w:rPr>
          <w:rFonts w:hint="eastAsia"/>
          <w:color w:val="auto"/>
          <w:highlight w:val="none"/>
          <w:lang w:eastAsia="zh-CN"/>
        </w:rPr>
        <w:t>分，根据评分标准，该指标得</w:t>
      </w:r>
      <w:r>
        <w:rPr>
          <w:rFonts w:hint="eastAsia"/>
          <w:color w:val="auto"/>
          <w:highlight w:val="none"/>
          <w:lang w:val="en-US" w:eastAsia="zh-CN"/>
        </w:rPr>
        <w:t>0.6</w:t>
      </w:r>
      <w:r>
        <w:rPr>
          <w:rFonts w:hint="eastAsia"/>
          <w:color w:val="auto"/>
          <w:highlight w:val="none"/>
          <w:lang w:eastAsia="zh-CN"/>
        </w:rPr>
        <w:t>分。2023年开展两次人代会，较2022年多开展一次，代表建议意见增加。</w:t>
      </w:r>
    </w:p>
    <w:p>
      <w:pPr>
        <w:ind w:firstLine="560"/>
        <w:rPr>
          <w:rFonts w:hint="eastAsia"/>
          <w:color w:val="auto"/>
          <w:highlight w:val="none"/>
        </w:rPr>
      </w:pPr>
      <w:r>
        <w:rPr>
          <w:rFonts w:hint="eastAsia"/>
          <w:color w:val="auto"/>
          <w:highlight w:val="none"/>
        </w:rPr>
        <w:t>“对办公室相关设备维修维护次数”指标，预期指标值为</w:t>
      </w:r>
      <w:r>
        <w:rPr>
          <w:rFonts w:hint="eastAsia"/>
          <w:color w:val="auto"/>
          <w:highlight w:val="none"/>
          <w:lang w:eastAsia="zh-CN"/>
        </w:rPr>
        <w:t>大于等于</w:t>
      </w:r>
      <w:r>
        <w:rPr>
          <w:rFonts w:hint="eastAsia"/>
          <w:color w:val="auto"/>
          <w:highlight w:val="none"/>
          <w:lang w:val="en-US" w:eastAsia="zh-CN"/>
        </w:rPr>
        <w:t>30</w:t>
      </w:r>
      <w:r>
        <w:rPr>
          <w:rFonts w:hint="eastAsia"/>
          <w:color w:val="auto"/>
          <w:highlight w:val="none"/>
        </w:rPr>
        <w:t>.0次。实际完成指标值为</w:t>
      </w:r>
      <w:r>
        <w:rPr>
          <w:rFonts w:hint="eastAsia"/>
          <w:color w:val="auto"/>
          <w:highlight w:val="none"/>
          <w:lang w:val="en-US" w:eastAsia="zh-CN"/>
        </w:rPr>
        <w:t>80</w:t>
      </w:r>
      <w:r>
        <w:rPr>
          <w:rFonts w:hint="eastAsia"/>
          <w:color w:val="auto"/>
          <w:highlight w:val="none"/>
        </w:rPr>
        <w:t>次，指标完成率为</w:t>
      </w:r>
      <w:r>
        <w:rPr>
          <w:rFonts w:hint="eastAsia"/>
          <w:color w:val="auto"/>
          <w:highlight w:val="none"/>
          <w:lang w:val="en-US" w:eastAsia="zh-CN"/>
        </w:rPr>
        <w:t>0</w:t>
      </w:r>
      <w:r>
        <w:rPr>
          <w:rFonts w:hint="eastAsia"/>
          <w:color w:val="auto"/>
          <w:highlight w:val="none"/>
        </w:rPr>
        <w:t>%</w:t>
      </w:r>
      <w:r>
        <w:rPr>
          <w:rFonts w:hint="eastAsia"/>
          <w:color w:val="auto"/>
          <w:highlight w:val="none"/>
          <w:lang w:eastAsia="zh-CN"/>
        </w:rPr>
        <w:t>，</w:t>
      </w:r>
      <w:r>
        <w:rPr>
          <w:rFonts w:hint="eastAsia"/>
          <w:color w:val="auto"/>
          <w:highlight w:val="none"/>
        </w:rPr>
        <w:t>本指标满分为</w:t>
      </w:r>
      <w:r>
        <w:rPr>
          <w:rFonts w:hint="eastAsia"/>
          <w:color w:val="auto"/>
          <w:highlight w:val="none"/>
          <w:lang w:val="en-US" w:eastAsia="zh-CN"/>
        </w:rPr>
        <w:t>3</w:t>
      </w:r>
      <w:r>
        <w:rPr>
          <w:rFonts w:hint="eastAsia"/>
          <w:color w:val="auto"/>
          <w:highlight w:val="none"/>
        </w:rPr>
        <w:t>分，根据评分标准，该指标得</w:t>
      </w:r>
      <w:r>
        <w:rPr>
          <w:rFonts w:hint="eastAsia"/>
          <w:color w:val="auto"/>
          <w:highlight w:val="none"/>
          <w:lang w:val="en-US" w:eastAsia="zh-CN"/>
        </w:rPr>
        <w:t>0</w:t>
      </w:r>
      <w:r>
        <w:rPr>
          <w:rFonts w:hint="eastAsia"/>
          <w:color w:val="auto"/>
          <w:highlight w:val="none"/>
        </w:rPr>
        <w:t>分。办公室设备老旧，维修次数增加，2024年已提交设备更换请示。</w:t>
      </w:r>
    </w:p>
    <w:p>
      <w:pPr>
        <w:ind w:firstLine="560"/>
        <w:rPr>
          <w:rFonts w:hint="eastAsia"/>
          <w:b/>
          <w:bCs/>
          <w:color w:val="auto"/>
          <w:highlight w:val="none"/>
          <w:lang w:val="en-US" w:eastAsia="zh-CN"/>
        </w:rPr>
      </w:pPr>
      <w:r>
        <w:rPr>
          <w:rFonts w:hint="eastAsia"/>
          <w:b/>
          <w:bCs/>
          <w:color w:val="auto"/>
          <w:highlight w:val="none"/>
          <w:lang w:val="en-US" w:eastAsia="zh-CN"/>
        </w:rPr>
        <w:t>2.质量指标完成情况分析</w:t>
      </w:r>
    </w:p>
    <w:p>
      <w:pPr>
        <w:bidi w:val="0"/>
        <w:rPr>
          <w:color w:val="auto"/>
          <w:highlight w:val="none"/>
        </w:rPr>
      </w:pPr>
      <w:r>
        <w:rPr>
          <w:rFonts w:hint="eastAsia"/>
          <w:color w:val="auto"/>
          <w:highlight w:val="none"/>
        </w:rPr>
        <w:t>“资金规范管理使用率”指标，预期指标值为=100%；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53</w:t>
      </w:r>
      <w:r>
        <w:rPr>
          <w:rFonts w:hint="eastAsia" w:ascii="仿宋_GB2312" w:hAnsi="仿宋_GB2312" w:cs="仿宋_GB2312"/>
          <w:color w:val="auto"/>
          <w:sz w:val="28"/>
          <w:szCs w:val="28"/>
          <w:highlight w:val="none"/>
        </w:rPr>
        <w:t>分。</w:t>
      </w:r>
    </w:p>
    <w:p>
      <w:pPr>
        <w:ind w:firstLine="560"/>
        <w:rPr>
          <w:rFonts w:hint="eastAsia"/>
          <w:color w:val="auto"/>
          <w:highlight w:val="none"/>
        </w:rPr>
      </w:pPr>
      <w:r>
        <w:rPr>
          <w:rFonts w:hint="eastAsia"/>
          <w:color w:val="auto"/>
          <w:highlight w:val="none"/>
        </w:rPr>
        <w:t>“调研报告完成率”指标，预期指标值为=100%。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ind w:firstLine="560"/>
        <w:rPr>
          <w:color w:val="auto"/>
          <w:highlight w:val="none"/>
        </w:rPr>
      </w:pPr>
      <w:r>
        <w:rPr>
          <w:rFonts w:hint="eastAsia"/>
          <w:color w:val="auto"/>
          <w:highlight w:val="none"/>
        </w:rPr>
        <w:t>“设备维修维护验收合格率”指标，预期指标值为=100%。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color w:val="auto"/>
          <w:highlight w:val="none"/>
        </w:rPr>
        <w:t>“项目按时完成率”指标，预期指标值为100.0%；</w:t>
      </w:r>
      <w:r>
        <w:rPr>
          <w:rFonts w:hint="eastAsia"/>
          <w:color w:val="auto"/>
          <w:highlight w:val="none"/>
          <w:lang w:val="en-US" w:eastAsia="zh-CN"/>
        </w:rPr>
        <w:t>实</w:t>
      </w:r>
      <w:r>
        <w:rPr>
          <w:rFonts w:hint="eastAsia" w:ascii="仿宋_GB2312" w:hAnsi="仿宋_GB2312" w:cs="仿宋_GB2312"/>
          <w:color w:val="auto"/>
          <w:sz w:val="28"/>
          <w:szCs w:val="28"/>
          <w:highlight w:val="none"/>
        </w:rPr>
        <w:t>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10.2</w:t>
      </w:r>
      <w:r>
        <w:rPr>
          <w:rFonts w:hint="eastAsia" w:asci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color w:val="auto"/>
          <w:highlight w:val="none"/>
        </w:rPr>
        <w:t>“人大代表住宿费”指标，预期指标值为</w:t>
      </w:r>
      <w:r>
        <w:rPr>
          <w:rFonts w:hint="eastAsia"/>
          <w:color w:val="auto"/>
          <w:highlight w:val="none"/>
          <w:lang w:eastAsia="zh-CN"/>
        </w:rPr>
        <w:t>小于等于</w:t>
      </w:r>
      <w:r>
        <w:rPr>
          <w:rFonts w:hint="eastAsia"/>
          <w:color w:val="auto"/>
          <w:highlight w:val="none"/>
          <w:lang w:val="en-US" w:eastAsia="zh-CN"/>
        </w:rPr>
        <w:t>4</w:t>
      </w:r>
      <w:r>
        <w:rPr>
          <w:rFonts w:hint="eastAsia"/>
          <w:color w:val="auto"/>
          <w:highlight w:val="none"/>
        </w:rPr>
        <w:t>.0万元；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6.3769万元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2023年开展两次人代会，较2022年多开展一次，参会人员增加，住宿费增加。</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pPr>
        <w:bidi w:val="0"/>
        <w:ind w:left="0" w:leftChars="0" w:firstLine="560" w:firstLineChars="200"/>
        <w:rPr>
          <w:rFonts w:hint="eastAsia"/>
          <w:color w:val="auto"/>
          <w:highlight w:val="none"/>
        </w:rPr>
      </w:pPr>
      <w:r>
        <w:rPr>
          <w:rFonts w:hint="eastAsia"/>
          <w:color w:val="auto"/>
          <w:highlight w:val="none"/>
        </w:rPr>
        <w:t>“会议餐费”指标，预期指标值为</w:t>
      </w:r>
      <w:r>
        <w:rPr>
          <w:rFonts w:hint="eastAsia"/>
          <w:color w:val="auto"/>
          <w:highlight w:val="none"/>
          <w:lang w:eastAsia="zh-CN"/>
        </w:rPr>
        <w:t>小于等于</w:t>
      </w:r>
      <w:r>
        <w:rPr>
          <w:rFonts w:hint="eastAsia"/>
          <w:color w:val="auto"/>
          <w:highlight w:val="none"/>
          <w:lang w:val="en-US" w:eastAsia="zh-CN"/>
        </w:rPr>
        <w:t>6</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4.9526万元万元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“会议文印资料费”指标，预期指标值为</w:t>
      </w:r>
      <w:r>
        <w:rPr>
          <w:rFonts w:hint="eastAsia"/>
          <w:color w:val="auto"/>
          <w:highlight w:val="none"/>
          <w:lang w:eastAsia="zh-CN"/>
        </w:rPr>
        <w:t>小于等于</w:t>
      </w:r>
      <w:r>
        <w:rPr>
          <w:rFonts w:hint="eastAsia"/>
          <w:color w:val="auto"/>
          <w:highlight w:val="none"/>
          <w:lang w:val="en-US" w:eastAsia="zh-CN"/>
        </w:rPr>
        <w:t>4</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3.9318万元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“会议证件制作费与宣传费”指标，预期指标值为</w:t>
      </w:r>
      <w:r>
        <w:rPr>
          <w:rFonts w:hint="eastAsia"/>
          <w:color w:val="auto"/>
          <w:highlight w:val="none"/>
          <w:lang w:eastAsia="zh-CN"/>
        </w:rPr>
        <w:t>小于等于</w:t>
      </w:r>
      <w:r>
        <w:rPr>
          <w:rFonts w:hint="eastAsia"/>
          <w:color w:val="auto"/>
          <w:highlight w:val="none"/>
        </w:rPr>
        <w:t>3万元。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1.212万元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“会议办公用品费”指标，预期指标值为</w:t>
      </w:r>
      <w:r>
        <w:rPr>
          <w:rFonts w:hint="eastAsia"/>
          <w:color w:val="auto"/>
          <w:highlight w:val="none"/>
          <w:lang w:eastAsia="zh-CN"/>
        </w:rPr>
        <w:t>小于等于</w:t>
      </w:r>
      <w:r>
        <w:rPr>
          <w:rFonts w:hint="eastAsia"/>
          <w:color w:val="auto"/>
          <w:highlight w:val="none"/>
        </w:rPr>
        <w:t>8万元。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6.2万元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“政协常委会议及相关会议开展经费”指标，预期指标值为</w:t>
      </w:r>
      <w:r>
        <w:rPr>
          <w:rFonts w:hint="eastAsia"/>
          <w:color w:val="auto"/>
          <w:highlight w:val="none"/>
          <w:lang w:eastAsia="zh-CN"/>
        </w:rPr>
        <w:t>小于等于</w:t>
      </w:r>
      <w:r>
        <w:rPr>
          <w:rFonts w:hint="eastAsia"/>
          <w:color w:val="auto"/>
          <w:highlight w:val="none"/>
        </w:rPr>
        <w:t>4万元。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1.7191万元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“政协委员视察、调研、培训等费用”指标，预期指标值为</w:t>
      </w:r>
      <w:r>
        <w:rPr>
          <w:rFonts w:hint="eastAsia"/>
          <w:color w:val="auto"/>
          <w:highlight w:val="none"/>
          <w:lang w:eastAsia="zh-CN"/>
        </w:rPr>
        <w:t>小于等于</w:t>
      </w:r>
      <w:r>
        <w:rPr>
          <w:rFonts w:hint="eastAsia"/>
          <w:color w:val="auto"/>
          <w:highlight w:val="none"/>
          <w:lang w:val="en-US" w:eastAsia="zh-CN"/>
        </w:rPr>
        <w:t>5</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4.5104万元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“日常办公费”指标，预期指标值为</w:t>
      </w:r>
      <w:r>
        <w:rPr>
          <w:rFonts w:hint="eastAsia"/>
          <w:color w:val="auto"/>
          <w:highlight w:val="none"/>
          <w:lang w:eastAsia="zh-CN"/>
        </w:rPr>
        <w:t>小于等于</w:t>
      </w:r>
      <w:r>
        <w:rPr>
          <w:rFonts w:hint="eastAsia"/>
          <w:color w:val="auto"/>
          <w:highlight w:val="none"/>
        </w:rPr>
        <w:t>8万元。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7.398万元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“党报党刊征订费”指标，预期指标值为</w:t>
      </w:r>
      <w:r>
        <w:rPr>
          <w:rFonts w:hint="eastAsia"/>
          <w:color w:val="auto"/>
          <w:highlight w:val="none"/>
          <w:lang w:eastAsia="zh-CN"/>
        </w:rPr>
        <w:t>小于等于</w:t>
      </w:r>
      <w:r>
        <w:rPr>
          <w:rFonts w:hint="eastAsia"/>
          <w:color w:val="auto"/>
          <w:highlight w:val="none"/>
        </w:rPr>
        <w:t>2.0万元。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0.8758万元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“劳保费”指标，预期指标值为</w:t>
      </w:r>
      <w:r>
        <w:rPr>
          <w:rFonts w:hint="eastAsia"/>
          <w:color w:val="auto"/>
          <w:highlight w:val="none"/>
          <w:lang w:eastAsia="zh-CN"/>
        </w:rPr>
        <w:t>小于等于</w:t>
      </w:r>
      <w:r>
        <w:rPr>
          <w:rFonts w:hint="eastAsia"/>
          <w:color w:val="auto"/>
          <w:highlight w:val="none"/>
        </w:rPr>
        <w:t>2万元。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日常公用经费足以保障劳保费支出，未从该项目支出。</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0.6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w:t>
      </w:r>
    </w:p>
    <w:p>
      <w:pPr>
        <w:bidi w:val="0"/>
        <w:ind w:left="0" w:leftChars="0" w:firstLine="560" w:firstLineChars="200"/>
        <w:rPr>
          <w:color w:val="auto"/>
          <w:highlight w:val="none"/>
        </w:rPr>
      </w:pPr>
      <w:r>
        <w:rPr>
          <w:rFonts w:hint="eastAsia"/>
          <w:color w:val="auto"/>
          <w:highlight w:val="none"/>
        </w:rPr>
        <w:t>“其他各类支出”指标，预期指标值为</w:t>
      </w:r>
      <w:r>
        <w:rPr>
          <w:rFonts w:hint="eastAsia"/>
          <w:color w:val="auto"/>
          <w:highlight w:val="none"/>
          <w:lang w:eastAsia="zh-CN"/>
        </w:rPr>
        <w:t>小于等于</w:t>
      </w:r>
      <w:r>
        <w:rPr>
          <w:rFonts w:hint="eastAsia"/>
          <w:color w:val="auto"/>
          <w:highlight w:val="none"/>
          <w:lang w:val="en-US" w:eastAsia="zh-CN"/>
        </w:rPr>
        <w:t>4</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3.7925万元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0.6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0.6</w:t>
      </w:r>
      <w:r>
        <w:rPr>
          <w:rFonts w:hint="eastAsia" w:ascii="仿宋_GB2312" w:hAnsi="仿宋_GB2312" w:cs="仿宋_GB2312"/>
          <w:color w:val="auto"/>
          <w:sz w:val="28"/>
          <w:szCs w:val="28"/>
          <w:highlight w:val="none"/>
        </w:rPr>
        <w:t>分。</w:t>
      </w:r>
    </w:p>
    <w:p>
      <w:pPr>
        <w:pStyle w:val="4"/>
        <w:bidi w:val="0"/>
        <w:ind w:left="0" w:leftChars="0" w:firstLine="643" w:firstLineChars="20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2</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numPr>
          <w:ilvl w:val="0"/>
          <w:numId w:val="6"/>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无</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ind w:firstLine="560"/>
        <w:rPr>
          <w:rFonts w:hint="eastAsia" w:ascii="仿宋_GB2312" w:hAnsi="仿宋_GB2312" w:cs="仿宋_GB2312"/>
          <w:color w:val="auto"/>
          <w:sz w:val="28"/>
          <w:szCs w:val="28"/>
          <w:highlight w:val="none"/>
        </w:rPr>
      </w:pPr>
      <w:r>
        <w:rPr>
          <w:rFonts w:hint="eastAsia"/>
          <w:color w:val="auto"/>
          <w:highlight w:val="none"/>
        </w:rPr>
        <w:t>“加强各阶层群众联系团结”指标，预期指标值为有效加强；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color w:val="auto"/>
          <w:highlight w:val="none"/>
        </w:rPr>
        <w:t>本指标满分为</w:t>
      </w:r>
      <w:r>
        <w:rPr>
          <w:rFonts w:hint="eastAsia"/>
          <w:color w:val="auto"/>
          <w:highlight w:val="none"/>
          <w:lang w:val="en-US" w:eastAsia="zh-CN"/>
        </w:rPr>
        <w:t>8</w:t>
      </w:r>
      <w:r>
        <w:rPr>
          <w:rFonts w:hint="eastAsia"/>
          <w:color w:val="auto"/>
          <w:highlight w:val="none"/>
        </w:rPr>
        <w:t>分，根据评分标准，该指标得</w:t>
      </w:r>
      <w:r>
        <w:rPr>
          <w:rFonts w:hint="eastAsia"/>
          <w:color w:val="auto"/>
          <w:highlight w:val="none"/>
          <w:lang w:val="en-US" w:eastAsia="zh-CN"/>
        </w:rPr>
        <w:t>8</w:t>
      </w:r>
      <w:r>
        <w:rPr>
          <w:rFonts w:hint="eastAsia"/>
          <w:color w:val="auto"/>
          <w:highlight w:val="none"/>
        </w:rPr>
        <w:t>分。</w:t>
      </w:r>
    </w:p>
    <w:p>
      <w:pPr>
        <w:ind w:firstLine="560"/>
        <w:rPr>
          <w:rFonts w:hint="eastAsia"/>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提升人大工作建设</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长期</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color w:val="auto"/>
          <w:highlight w:val="none"/>
        </w:rPr>
        <w:t>本指标满分为</w:t>
      </w:r>
      <w:r>
        <w:rPr>
          <w:rFonts w:hint="eastAsia"/>
          <w:color w:val="auto"/>
          <w:highlight w:val="none"/>
          <w:lang w:val="en-US" w:eastAsia="zh-CN"/>
        </w:rPr>
        <w:t>8</w:t>
      </w:r>
      <w:r>
        <w:rPr>
          <w:rFonts w:hint="eastAsia"/>
          <w:color w:val="auto"/>
          <w:highlight w:val="none"/>
        </w:rPr>
        <w:t>分，根据评分标准，该指标得</w:t>
      </w:r>
      <w:r>
        <w:rPr>
          <w:rFonts w:hint="eastAsia"/>
          <w:color w:val="auto"/>
          <w:highlight w:val="none"/>
          <w:lang w:val="en-US" w:eastAsia="zh-CN"/>
        </w:rPr>
        <w:t>8</w:t>
      </w:r>
      <w:r>
        <w:rPr>
          <w:rFonts w:hint="eastAsia"/>
          <w:color w:val="auto"/>
          <w:highlight w:val="none"/>
        </w:rPr>
        <w:t>分。</w:t>
      </w:r>
    </w:p>
    <w:p>
      <w:pPr>
        <w:ind w:firstLine="560"/>
        <w:rPr>
          <w:rFonts w:hint="eastAsia"/>
          <w:b/>
          <w:bCs/>
          <w:color w:val="auto"/>
          <w:highlight w:val="none"/>
          <w:lang w:val="en-US" w:eastAsia="zh-CN"/>
        </w:rPr>
      </w:pPr>
      <w:r>
        <w:rPr>
          <w:rFonts w:hint="eastAsia"/>
          <w:b/>
          <w:bCs/>
          <w:color w:val="auto"/>
          <w:highlight w:val="none"/>
          <w:lang w:val="en-US" w:eastAsia="zh-CN"/>
        </w:rPr>
        <w:t>3.生态效益指标完成情况分析</w:t>
      </w:r>
    </w:p>
    <w:p>
      <w:pPr>
        <w:numPr>
          <w:ilvl w:val="0"/>
          <w:numId w:val="0"/>
        </w:numPr>
        <w:ind w:leftChars="200"/>
        <w:rPr>
          <w:rFonts w:hint="default"/>
          <w:color w:val="auto"/>
          <w:highlight w:val="none"/>
          <w:lang w:val="en-US" w:eastAsia="zh-CN"/>
        </w:rPr>
      </w:pPr>
      <w:r>
        <w:rPr>
          <w:rFonts w:hint="eastAsia"/>
          <w:color w:val="auto"/>
          <w:highlight w:val="none"/>
          <w:lang w:val="en-US" w:eastAsia="zh-CN"/>
        </w:rPr>
        <w:t>无</w:t>
      </w:r>
    </w:p>
    <w:p>
      <w:pPr>
        <w:ind w:firstLine="560"/>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4.可持续影响指标完成情况分析</w:t>
      </w:r>
    </w:p>
    <w:p>
      <w:pPr>
        <w:numPr>
          <w:ilvl w:val="0"/>
          <w:numId w:val="0"/>
        </w:numPr>
        <w:ind w:leftChars="200"/>
        <w:rPr>
          <w:rFonts w:hint="eastAsia"/>
          <w:color w:val="auto"/>
          <w:highlight w:val="none"/>
          <w:lang w:val="en-US" w:eastAsia="zh-CN"/>
        </w:rPr>
      </w:pPr>
      <w:r>
        <w:rPr>
          <w:rFonts w:hint="eastAsia"/>
          <w:color w:val="auto"/>
          <w:highlight w:val="none"/>
          <w:lang w:val="en-US" w:eastAsia="zh-CN"/>
        </w:rPr>
        <w:t>无</w:t>
      </w:r>
    </w:p>
    <w:p>
      <w:pPr>
        <w:ind w:firstLine="560"/>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5.满意度指标完成情况分析</w:t>
      </w:r>
      <w:bookmarkEnd w:id="15"/>
    </w:p>
    <w:p>
      <w:pPr>
        <w:ind w:firstLine="560"/>
        <w:rPr>
          <w:rFonts w:hint="eastAsia"/>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人大代表满意度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color w:val="auto"/>
          <w:highlight w:val="none"/>
        </w:rPr>
        <w:t>本指标满分为</w:t>
      </w:r>
      <w:r>
        <w:rPr>
          <w:rFonts w:hint="eastAsia"/>
          <w:color w:val="auto"/>
          <w:highlight w:val="none"/>
          <w:lang w:val="en-US" w:eastAsia="zh-CN"/>
        </w:rPr>
        <w:t>8</w:t>
      </w:r>
      <w:r>
        <w:rPr>
          <w:rFonts w:hint="eastAsia"/>
          <w:color w:val="auto"/>
          <w:highlight w:val="none"/>
        </w:rPr>
        <w:t>分，根据评分标准，该指标得</w:t>
      </w:r>
      <w:r>
        <w:rPr>
          <w:rFonts w:hint="eastAsia"/>
          <w:color w:val="auto"/>
          <w:highlight w:val="none"/>
          <w:lang w:val="en-US" w:eastAsia="zh-CN"/>
        </w:rPr>
        <w:t>8</w:t>
      </w:r>
      <w:r>
        <w:rPr>
          <w:rFonts w:hint="eastAsia"/>
          <w:color w:val="auto"/>
          <w:highlight w:val="none"/>
        </w:rPr>
        <w:t>分。</w:t>
      </w:r>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ind w:left="0" w:leftChars="0" w:firstLine="560" w:firstLineChars="200"/>
        <w:rPr>
          <w:rFonts w:hint="eastAsia" w:eastAsia="仿宋_GB2312"/>
          <w:color w:val="auto"/>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资金50</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资金50</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40.9691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81.9</w:t>
      </w:r>
      <w:r>
        <w:rPr>
          <w:rFonts w:hint="eastAsia" w:ascii="仿宋_GB2312" w:hAnsi="仿宋_GB2312" w:cs="仿宋_GB2312"/>
          <w:color w:val="auto"/>
          <w:sz w:val="28"/>
          <w:szCs w:val="28"/>
          <w:highlight w:val="none"/>
        </w:rPr>
        <w:t>%，</w:t>
      </w:r>
      <w:r>
        <w:rPr>
          <w:rFonts w:hint="eastAsia"/>
          <w:color w:val="auto"/>
          <w:highlight w:val="none"/>
        </w:rPr>
        <w:t>本</w:t>
      </w:r>
      <w:r>
        <w:rPr>
          <w:rFonts w:hint="eastAsia"/>
          <w:color w:val="auto"/>
          <w:highlight w:val="none"/>
          <w:lang w:val="zh-TW" w:eastAsia="zh-TW"/>
        </w:rPr>
        <w:t>项目</w:t>
      </w:r>
      <w:r>
        <w:rPr>
          <w:rFonts w:hint="eastAsia"/>
          <w:color w:val="auto"/>
          <w:highlight w:val="none"/>
          <w:lang w:val="en-US" w:eastAsia="zh-CN"/>
        </w:rPr>
        <w:t>绩效评价指标体系表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33</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28个，扣分指标数量5个，经分析计算所有三级指标完成率得出本项目</w:t>
      </w:r>
      <w:r>
        <w:rPr>
          <w:rFonts w:hint="eastAsia"/>
          <w:color w:val="auto"/>
          <w:highlight w:val="none"/>
        </w:rPr>
        <w:t>总体完成率为</w:t>
      </w:r>
      <w:r>
        <w:rPr>
          <w:rFonts w:hint="eastAsia" w:ascii="仿宋_GB2312" w:hAnsi="仿宋_GB2312" w:cs="仿宋_GB2312"/>
          <w:color w:val="auto"/>
          <w:sz w:val="28"/>
          <w:szCs w:val="28"/>
          <w:highlight w:val="none"/>
          <w:lang w:val="en-US" w:eastAsia="zh-CN"/>
        </w:rPr>
        <w:t>84.91</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值为3.01</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3"/>
        <w:ind w:left="0" w:leftChars="0" w:firstLine="640" w:firstLineChars="20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7"/>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1.我单位领导高度重视预算绩效管理工作，并将该项工作纳入重点督查事项，定期填报工作台账，督促单位内部相关人员共同推进该工作。</w:t>
      </w:r>
    </w:p>
    <w:p>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2.严格执行国家财经法规和财务管理制度以及有关项目资金管理办法，按照项目预算批复的用途规范资金使用，做到专款专用，不占用、不挪用。</w:t>
      </w:r>
    </w:p>
    <w:p>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提高相关人员业务水平。我单位注重工作人员工作水平培训工作，采用多种方式对相关工作人员进行培训，开拓工作人员的思维，明确工作方向，有效提高了我单位预算绩效管理人员的业务水平，为我单位往后开展相关工作提供了宝贵经验。</w:t>
      </w:r>
    </w:p>
    <w:p>
      <w:pPr>
        <w:pStyle w:val="4"/>
        <w:numPr>
          <w:ilvl w:val="0"/>
          <w:numId w:val="7"/>
        </w:numPr>
        <w:ind w:firstLine="643"/>
        <w:rPr>
          <w:color w:val="auto"/>
          <w:sz w:val="28"/>
          <w:szCs w:val="28"/>
          <w:highlight w:val="none"/>
        </w:rPr>
      </w:pPr>
      <w:r>
        <w:rPr>
          <w:rFonts w:hint="eastAsia"/>
          <w:color w:val="auto"/>
          <w:sz w:val="28"/>
          <w:szCs w:val="28"/>
          <w:highlight w:val="none"/>
        </w:rPr>
        <w:t>存在的问题及原因分析</w:t>
      </w:r>
    </w:p>
    <w:p>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1.预算编制时存在预算编制不合理，重视度不足的问题。</w:t>
      </w:r>
    </w:p>
    <w:p>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2.没有是进一步控制项目经费支出，确保各项任务完成的同时，没有把成本降底。</w:t>
      </w:r>
    </w:p>
    <w:p>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3.相关工作人员专业知识缺乏足够的储备。</w:t>
      </w:r>
    </w:p>
    <w:p>
      <w:pPr>
        <w:pStyle w:val="3"/>
        <w:ind w:firstLine="640"/>
        <w:rPr>
          <w:color w:val="auto"/>
          <w:sz w:val="28"/>
          <w:szCs w:val="28"/>
          <w:highlight w:val="none"/>
        </w:rPr>
      </w:pPr>
      <w:r>
        <w:rPr>
          <w:rFonts w:hint="eastAsia"/>
          <w:color w:val="auto"/>
          <w:sz w:val="28"/>
          <w:szCs w:val="28"/>
          <w:highlight w:val="none"/>
          <w:lang w:eastAsia="zh-CN"/>
        </w:rPr>
        <w:t>七</w:t>
      </w:r>
      <w:r>
        <w:rPr>
          <w:rFonts w:hint="eastAsia"/>
          <w:color w:val="auto"/>
          <w:sz w:val="28"/>
          <w:szCs w:val="28"/>
          <w:highlight w:val="none"/>
        </w:rPr>
        <w:t>、有关建议</w:t>
      </w:r>
    </w:p>
    <w:p>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1.推进项目实施管理与资金使用的匹配，根据项目实施计划， 制定出科学合理的资金支出方式，不断提高资金使用效率。为推进项目实施管理与资金使用的匹配，应考虑建立项目库管理制度，项目库是对项目进行规范化、程序化管理的数据库系统，按照统一规划、分级管理、合理排序、滚动管理的原则对项目库内所有项目管理。</w:t>
      </w:r>
    </w:p>
    <w:p>
      <w:pPr>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2.合理安排使用资金，严抓专项资金的规范使用。为保证资金的安全、合理、高效使用，根据托克逊县政府的要求， 本单位要按照有关资金管理规定，对项目资金的安排、资金使用、资金监管等严格把控。</w:t>
      </w:r>
    </w:p>
    <w:p>
      <w:pPr>
        <w:pStyle w:val="3"/>
        <w:ind w:firstLine="640"/>
        <w:rPr>
          <w:color w:val="auto"/>
          <w:sz w:val="28"/>
          <w:szCs w:val="28"/>
          <w:highlight w:val="none"/>
        </w:rPr>
      </w:pPr>
      <w:r>
        <w:rPr>
          <w:rFonts w:hint="eastAsia"/>
          <w:color w:val="auto"/>
          <w:sz w:val="28"/>
          <w:szCs w:val="28"/>
          <w:highlight w:val="none"/>
          <w:lang w:eastAsia="zh-CN"/>
        </w:rPr>
        <w:t>八</w:t>
      </w:r>
      <w:r>
        <w:rPr>
          <w:rFonts w:hint="eastAsia"/>
          <w:color w:val="auto"/>
          <w:sz w:val="28"/>
          <w:szCs w:val="28"/>
          <w:highlight w:val="none"/>
        </w:rPr>
        <w:t>、其他需要说明的问题</w:t>
      </w:r>
    </w:p>
    <w:p>
      <w:pPr>
        <w:ind w:firstLine="544"/>
        <w:rPr>
          <w:color w:val="auto"/>
          <w:spacing w:val="-4"/>
          <w:sz w:val="28"/>
          <w:szCs w:val="28"/>
          <w:highlight w:val="none"/>
        </w:rPr>
      </w:pPr>
      <w:r>
        <w:rPr>
          <w:rFonts w:hint="eastAsia"/>
          <w:color w:val="auto"/>
          <w:sz w:val="28"/>
          <w:szCs w:val="28"/>
          <w:highlight w:val="none"/>
        </w:rPr>
        <w:t>我单位对上述项目支出绩效评价报告内反映内容的真实性、完整性负责，接受上级部门及社会公众监督。</w:t>
      </w:r>
    </w:p>
    <w:p>
      <w:pPr>
        <w:pStyle w:val="3"/>
        <w:ind w:firstLine="640"/>
        <w:rPr>
          <w:color w:val="auto"/>
          <w:sz w:val="28"/>
          <w:szCs w:val="28"/>
          <w:highlight w:val="none"/>
        </w:rPr>
      </w:pPr>
      <w:r>
        <w:rPr>
          <w:rFonts w:hint="eastAsia"/>
          <w:color w:val="auto"/>
          <w:sz w:val="28"/>
          <w:szCs w:val="28"/>
          <w:highlight w:val="none"/>
          <w:lang w:eastAsia="zh-CN"/>
        </w:rPr>
        <w:t>九、</w:t>
      </w:r>
      <w:r>
        <w:rPr>
          <w:rFonts w:hint="eastAsia"/>
          <w:color w:val="auto"/>
          <w:sz w:val="28"/>
          <w:szCs w:val="28"/>
          <w:highlight w:val="none"/>
        </w:rPr>
        <w:t>附表</w:t>
      </w:r>
    </w:p>
    <w:p>
      <w:pPr>
        <w:ind w:firstLine="560"/>
        <w:rPr>
          <w:color w:val="auto"/>
          <w:sz w:val="28"/>
          <w:szCs w:val="28"/>
          <w:highlight w:val="none"/>
        </w:rPr>
      </w:pPr>
      <w:r>
        <w:rPr>
          <w:rFonts w:hint="eastAsia"/>
          <w:color w:val="auto"/>
          <w:sz w:val="28"/>
          <w:szCs w:val="28"/>
          <w:highlight w:val="none"/>
        </w:rPr>
        <w:t>附件1：项目绩效评价指标体系表和项目</w:t>
      </w:r>
      <w:r>
        <w:rPr>
          <w:rFonts w:hint="eastAsia"/>
          <w:color w:val="auto"/>
          <w:sz w:val="28"/>
          <w:szCs w:val="28"/>
          <w:highlight w:val="none"/>
          <w:lang w:val="en-US" w:eastAsia="zh-CN"/>
        </w:rPr>
        <w:t>综合得分</w:t>
      </w:r>
      <w:r>
        <w:rPr>
          <w:rFonts w:hint="eastAsia"/>
          <w:color w:val="auto"/>
          <w:sz w:val="28"/>
          <w:szCs w:val="28"/>
          <w:highlight w:val="none"/>
        </w:rPr>
        <w:t>表</w:t>
      </w:r>
    </w:p>
    <w:p>
      <w:pPr>
        <w:rPr>
          <w:rFonts w:hint="default"/>
          <w:color w:val="auto"/>
          <w:sz w:val="28"/>
          <w:szCs w:val="28"/>
          <w:highlight w:val="none"/>
          <w:lang w:val="en-US" w:eastAsia="zh-CN"/>
        </w:rPr>
      </w:pPr>
    </w:p>
    <w:p>
      <w:pPr>
        <w:rPr>
          <w:color w:val="auto"/>
          <w:sz w:val="28"/>
          <w:szCs w:val="28"/>
          <w:highlight w:val="none"/>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FDF67"/>
    <w:multiLevelType w:val="singleLevel"/>
    <w:tmpl w:val="86BFDF67"/>
    <w:lvl w:ilvl="0" w:tentative="0">
      <w:start w:val="1"/>
      <w:numFmt w:val="decimal"/>
      <w:lvlText w:val="%1."/>
      <w:lvlJc w:val="left"/>
      <w:pPr>
        <w:tabs>
          <w:tab w:val="left" w:pos="312"/>
        </w:tabs>
      </w:pPr>
    </w:lvl>
  </w:abstractNum>
  <w:abstractNum w:abstractNumId="1">
    <w:nsid w:val="BEE48EEF"/>
    <w:multiLevelType w:val="singleLevel"/>
    <w:tmpl w:val="BEE48EEF"/>
    <w:lvl w:ilvl="0" w:tentative="0">
      <w:start w:val="2"/>
      <w:numFmt w:val="decimal"/>
      <w:suff w:val="nothing"/>
      <w:lvlText w:val="（%1）"/>
      <w:lvlJc w:val="left"/>
    </w:lvl>
  </w:abstractNum>
  <w:abstractNum w:abstractNumId="2">
    <w:nsid w:val="DB172B39"/>
    <w:multiLevelType w:val="singleLevel"/>
    <w:tmpl w:val="DB172B39"/>
    <w:lvl w:ilvl="0" w:tentative="0">
      <w:start w:val="2"/>
      <w:numFmt w:val="chineseCounting"/>
      <w:suff w:val="nothing"/>
      <w:lvlText w:val="（%1）"/>
      <w:lvlJc w:val="left"/>
      <w:rPr>
        <w:rFonts w:hint="eastAsia"/>
      </w:rPr>
    </w:lvl>
  </w:abstractNum>
  <w:abstractNum w:abstractNumId="3">
    <w:nsid w:val="EEAA6BFD"/>
    <w:multiLevelType w:val="singleLevel"/>
    <w:tmpl w:val="EEAA6BFD"/>
    <w:lvl w:ilvl="0" w:tentative="0">
      <w:start w:val="1"/>
      <w:numFmt w:val="decimal"/>
      <w:lvlText w:val="%1."/>
      <w:lvlJc w:val="left"/>
      <w:pPr>
        <w:tabs>
          <w:tab w:val="left" w:pos="312"/>
        </w:tabs>
      </w:pPr>
    </w:lvl>
  </w:abstractNum>
  <w:abstractNum w:abstractNumId="4">
    <w:nsid w:val="F8E64B2D"/>
    <w:multiLevelType w:val="singleLevel"/>
    <w:tmpl w:val="F8E64B2D"/>
    <w:lvl w:ilvl="0" w:tentative="0">
      <w:start w:val="3"/>
      <w:numFmt w:val="chineseCounting"/>
      <w:suff w:val="nothing"/>
      <w:lvlText w:val="%1、"/>
      <w:lvlJc w:val="left"/>
      <w:rPr>
        <w:rFonts w:hint="eastAsia"/>
      </w:rPr>
    </w:lvl>
  </w:abstractNum>
  <w:abstractNum w:abstractNumId="5">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5"/>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2QzN2U3Yzc1ZDhiOWJiMzUzODU4NWExMmNjZWUifQ=="/>
  </w:docVars>
  <w:rsids>
    <w:rsidRoot w:val="00000000"/>
    <w:rsid w:val="09D51B80"/>
    <w:rsid w:val="0D371284"/>
    <w:rsid w:val="157E7252"/>
    <w:rsid w:val="17B35DB7"/>
    <w:rsid w:val="18736D64"/>
    <w:rsid w:val="1C787F05"/>
    <w:rsid w:val="20156A85"/>
    <w:rsid w:val="24DE63AC"/>
    <w:rsid w:val="252D0D96"/>
    <w:rsid w:val="2D287456"/>
    <w:rsid w:val="2F2820FC"/>
    <w:rsid w:val="2FFE6EBE"/>
    <w:rsid w:val="33AB515B"/>
    <w:rsid w:val="35496A51"/>
    <w:rsid w:val="36D76201"/>
    <w:rsid w:val="378532C5"/>
    <w:rsid w:val="39330366"/>
    <w:rsid w:val="3A43271A"/>
    <w:rsid w:val="3F9146DE"/>
    <w:rsid w:val="408F409A"/>
    <w:rsid w:val="422275DD"/>
    <w:rsid w:val="42F4489D"/>
    <w:rsid w:val="48825F81"/>
    <w:rsid w:val="49737C4F"/>
    <w:rsid w:val="4D432031"/>
    <w:rsid w:val="4EAA6089"/>
    <w:rsid w:val="4FC0524E"/>
    <w:rsid w:val="51266B78"/>
    <w:rsid w:val="52C55120"/>
    <w:rsid w:val="53F8370C"/>
    <w:rsid w:val="53F93C10"/>
    <w:rsid w:val="5F0A6093"/>
    <w:rsid w:val="5F650B43"/>
    <w:rsid w:val="6C06413D"/>
    <w:rsid w:val="6E8B7C84"/>
    <w:rsid w:val="74537AE5"/>
    <w:rsid w:val="7DBF3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Cambria" w:hAnsi="Cambria"/>
      <w:b/>
      <w:bCs/>
      <w:kern w:val="28"/>
      <w:sz w:val="32"/>
      <w:szCs w:val="32"/>
    </w:rPr>
  </w:style>
  <w:style w:type="paragraph" w:styleId="6">
    <w:name w:val="annotation text"/>
    <w:basedOn w:val="1"/>
    <w:qFormat/>
    <w:uiPriority w:val="0"/>
    <w:pPr>
      <w:jc w:val="left"/>
    </w:pPr>
  </w:style>
  <w:style w:type="paragraph" w:styleId="7">
    <w:name w:val="Body Text"/>
    <w:basedOn w:val="1"/>
    <w:next w:val="8"/>
    <w:qFormat/>
    <w:uiPriority w:val="0"/>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Body Text Indent 2"/>
    <w:basedOn w:val="1"/>
    <w:unhideWhenUsed/>
    <w:qFormat/>
    <w:uiPriority w:val="99"/>
    <w:pPr>
      <w:spacing w:after="120" w:line="480" w:lineRule="auto"/>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Normal (Web)"/>
    <w:basedOn w:val="1"/>
    <w:qFormat/>
    <w:uiPriority w:val="0"/>
    <w:pPr>
      <w:spacing w:before="100" w:beforeAutospacing="1" w:after="100" w:afterAutospacing="1"/>
      <w:jc w:val="left"/>
    </w:pPr>
    <w:rPr>
      <w:rFonts w:cs="Times New Roman"/>
      <w:kern w:val="0"/>
      <w:sz w:val="24"/>
    </w:rPr>
  </w:style>
  <w:style w:type="paragraph" w:customStyle="1" w:styleId="15">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13339</Words>
  <Characters>14114</Characters>
  <Lines>0</Lines>
  <Paragraphs>0</Paragraphs>
  <TotalTime>10</TotalTime>
  <ScaleCrop>false</ScaleCrop>
  <LinksUpToDate>false</LinksUpToDate>
  <CharactersWithSpaces>14135</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1</cp:lastModifiedBy>
  <dcterms:modified xsi:type="dcterms:W3CDTF">2024-10-29T10:20:12Z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60DD2C802D114C81B3758316795F5C97_12</vt:lpwstr>
  </property>
</Properties>
</file>