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color w:val="auto"/>
          <w:sz w:val="36"/>
          <w:szCs w:val="36"/>
        </w:rPr>
      </w:pPr>
      <w:bookmarkStart w:id="18" w:name="_GoBack"/>
      <w:bookmarkEnd w:id="18"/>
      <w:r>
        <w:rPr>
          <w:rFonts w:hint="eastAsia" w:ascii="黑体" w:hAnsi="黑体" w:eastAsia="黑体" w:cs="黑体"/>
          <w:b/>
          <w:bCs/>
          <w:color w:val="auto"/>
          <w:sz w:val="36"/>
          <w:szCs w:val="36"/>
        </w:rPr>
        <w:t>托克逊县人民政府办公室项目支出绩效评价报告</w:t>
      </w:r>
    </w:p>
    <w:p>
      <w:pPr>
        <w:pStyle w:val="3"/>
        <w:ind w:firstLine="640"/>
        <w:rPr>
          <w:rFonts w:hint="eastAsia"/>
          <w:color w:val="auto"/>
        </w:rPr>
      </w:pPr>
    </w:p>
    <w:p>
      <w:pPr>
        <w:pStyle w:val="3"/>
        <w:ind w:firstLine="640"/>
        <w:rPr>
          <w:color w:val="auto"/>
        </w:rPr>
      </w:pPr>
      <w:r>
        <w:rPr>
          <w:rFonts w:hint="eastAsia"/>
          <w:color w:val="auto"/>
        </w:rPr>
        <w:t>一、基本情况</w:t>
      </w:r>
    </w:p>
    <w:p>
      <w:pPr>
        <w:pStyle w:val="4"/>
        <w:ind w:firstLine="643"/>
        <w:rPr>
          <w:color w:val="auto"/>
        </w:rPr>
      </w:pPr>
      <w:r>
        <w:rPr>
          <w:rFonts w:hint="eastAsia"/>
          <w:color w:val="auto"/>
        </w:rPr>
        <w:t>（一）项目概况</w:t>
      </w:r>
    </w:p>
    <w:p>
      <w:pPr>
        <w:pStyle w:val="2"/>
        <w:ind w:firstLine="562"/>
        <w:rPr>
          <w:color w:val="auto"/>
        </w:rPr>
      </w:pPr>
      <w:r>
        <w:rPr>
          <w:rFonts w:hint="eastAsia"/>
          <w:color w:val="auto"/>
        </w:rPr>
        <w:t>1.项目背景</w:t>
      </w:r>
    </w:p>
    <w:p>
      <w:pPr>
        <w:pStyle w:val="2"/>
        <w:ind w:firstLine="562"/>
        <w:rPr>
          <w:rFonts w:hint="eastAsia" w:ascii="Times New Roman" w:hAnsi="Times New Roman" w:eastAsia="仿宋_GB2312" w:cs="Times New Roman"/>
          <w:b w:val="0"/>
          <w:bCs w:val="0"/>
          <w:color w:val="auto"/>
          <w:sz w:val="28"/>
          <w:szCs w:val="28"/>
        </w:rPr>
      </w:pPr>
      <w:r>
        <w:rPr>
          <w:rFonts w:hint="eastAsia" w:ascii="Times New Roman" w:hAnsi="Times New Roman" w:eastAsia="仿宋_GB2312" w:cs="Times New Roman"/>
          <w:b w:val="0"/>
          <w:bCs w:val="0"/>
          <w:color w:val="auto"/>
          <w:sz w:val="28"/>
          <w:szCs w:val="28"/>
        </w:rPr>
        <w:t>党对新时代财政工作提出新要求，财政部门始终保持走在时代前列的历史自觉，始终牢记顺应人民期望的使命担当，加快构建与现代国家治理体系和治理能力相匹配的现代财政制度，科学合理的编制政府部门预决算及政府财务报告提高政府信息的准确度、公开透明度。全面实施预算绩效管理是推进国家治理体系和治理能力现代化的内在要求，是深化财税体制改革、建立现代财政制度的重要内容，是优化财政资源配置，提升公共服务质量的关键举措，是推进党中央、国务院重大方针政策落地见效的重要保障。</w:t>
      </w:r>
    </w:p>
    <w:p>
      <w:pPr>
        <w:pStyle w:val="2"/>
        <w:ind w:firstLine="562"/>
        <w:rPr>
          <w:color w:val="auto"/>
        </w:rPr>
      </w:pPr>
      <w:r>
        <w:rPr>
          <w:rFonts w:hint="eastAsia"/>
          <w:color w:val="auto"/>
        </w:rPr>
        <w:t>2.项目实施主体</w:t>
      </w:r>
    </w:p>
    <w:p>
      <w:pPr>
        <w:ind w:firstLine="562"/>
        <w:rPr>
          <w:rFonts w:hint="eastAsia" w:ascii="Arial" w:hAnsi="Arial" w:eastAsia="楷体" w:cs="Times New Roman"/>
          <w:b/>
          <w:color w:val="auto"/>
          <w:kern w:val="2"/>
          <w:sz w:val="28"/>
          <w:szCs w:val="22"/>
          <w:lang w:val="en-US" w:eastAsia="zh-CN" w:bidi="ar-SA"/>
        </w:rPr>
      </w:pPr>
      <w:r>
        <w:rPr>
          <w:rFonts w:hint="eastAsia" w:ascii="Arial" w:hAnsi="Arial" w:eastAsia="楷体" w:cs="Times New Roman"/>
          <w:b/>
          <w:color w:val="auto"/>
          <w:kern w:val="2"/>
          <w:sz w:val="28"/>
          <w:szCs w:val="22"/>
          <w:lang w:val="en-US" w:eastAsia="zh-CN" w:bidi="ar-SA"/>
        </w:rPr>
        <w:t>（1）单位职能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a.</w:t>
      </w:r>
      <w:r>
        <w:rPr>
          <w:rFonts w:hint="eastAsia" w:ascii="仿宋_GB2312" w:hAnsi="仿宋_GB2312" w:eastAsia="仿宋_GB2312" w:cs="仿宋_GB2312"/>
          <w:color w:val="auto"/>
          <w:sz w:val="28"/>
          <w:szCs w:val="28"/>
          <w:highlight w:val="none"/>
          <w:lang w:val="en-US" w:eastAsia="zh-CN"/>
        </w:rPr>
        <w:t>负责县人民政府会议的准备工作，协助县人民政府领导同志组织会议决定事项的实施。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b.</w:t>
      </w:r>
      <w:r>
        <w:rPr>
          <w:rFonts w:hint="eastAsia" w:ascii="仿宋_GB2312" w:hAnsi="仿宋_GB2312" w:eastAsia="仿宋_GB2312" w:cs="仿宋_GB2312"/>
          <w:color w:val="auto"/>
          <w:sz w:val="28"/>
          <w:szCs w:val="28"/>
          <w:highlight w:val="none"/>
          <w:lang w:val="en-US" w:eastAsia="zh-CN"/>
        </w:rPr>
        <w:t>协助县人民政府领导同志组织起草或审核以县人民政府、县人民政府办公室名义发布的公文。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c.</w:t>
      </w:r>
      <w:r>
        <w:rPr>
          <w:rFonts w:hint="eastAsia" w:ascii="仿宋_GB2312" w:hAnsi="仿宋_GB2312" w:eastAsia="仿宋_GB2312" w:cs="仿宋_GB2312"/>
          <w:color w:val="auto"/>
          <w:sz w:val="28"/>
          <w:szCs w:val="28"/>
          <w:highlight w:val="none"/>
          <w:lang w:val="en-US" w:eastAsia="zh-CN"/>
        </w:rPr>
        <w:t>研究县人民政府各部门和各乡（镇）人民政府请示县人民政府的问题，提出审核意见，报县人民政府领导审批。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d.</w:t>
      </w:r>
      <w:r>
        <w:rPr>
          <w:rFonts w:hint="eastAsia" w:ascii="仿宋_GB2312" w:hAnsi="仿宋_GB2312" w:eastAsia="仿宋_GB2312" w:cs="仿宋_GB2312"/>
          <w:color w:val="auto"/>
          <w:sz w:val="28"/>
          <w:szCs w:val="28"/>
          <w:highlight w:val="none"/>
          <w:lang w:val="en-US" w:eastAsia="zh-CN"/>
        </w:rPr>
        <w:t>督促检查县人民政府公文、会议决定事项及县人民政府领导同志有关指示的执行落实情况并跟踪调研，及时向县人民政府领导同志报告。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e.</w:t>
      </w:r>
      <w:r>
        <w:rPr>
          <w:rFonts w:hint="eastAsia" w:ascii="仿宋_GB2312" w:hAnsi="仿宋_GB2312" w:eastAsia="仿宋_GB2312" w:cs="仿宋_GB2312"/>
          <w:color w:val="auto"/>
          <w:sz w:val="28"/>
          <w:szCs w:val="28"/>
          <w:highlight w:val="none"/>
          <w:lang w:val="en-US" w:eastAsia="zh-CN"/>
        </w:rPr>
        <w:t>负责接收和办理向县人民政府报送的紧急重要事项。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f.</w:t>
      </w:r>
      <w:r>
        <w:rPr>
          <w:rFonts w:hint="eastAsia" w:ascii="仿宋_GB2312" w:hAnsi="仿宋_GB2312" w:eastAsia="仿宋_GB2312" w:cs="仿宋_GB2312"/>
          <w:color w:val="auto"/>
          <w:sz w:val="28"/>
          <w:szCs w:val="28"/>
          <w:highlight w:val="none"/>
          <w:lang w:val="en-US" w:eastAsia="zh-CN"/>
        </w:rPr>
        <w:t>根据县人民政府领导的指示，组织专题调查研究，及时反映情况、提出建议。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g.</w:t>
      </w:r>
      <w:r>
        <w:rPr>
          <w:rFonts w:hint="eastAsia" w:ascii="仿宋_GB2312" w:hAnsi="仿宋_GB2312" w:eastAsia="仿宋_GB2312" w:cs="仿宋_GB2312"/>
          <w:color w:val="auto"/>
          <w:sz w:val="28"/>
          <w:szCs w:val="28"/>
          <w:highlight w:val="none"/>
          <w:lang w:val="en-US" w:eastAsia="zh-CN"/>
        </w:rPr>
        <w:t>负责县人民政府的值班工作，及时向县人民政府领导同志报告重要情况，协助处理各部门和各乡（镇）向县人民政府反映的重要问题。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h.</w:t>
      </w:r>
      <w:r>
        <w:rPr>
          <w:rFonts w:hint="eastAsia" w:ascii="仿宋_GB2312" w:hAnsi="仿宋_GB2312" w:eastAsia="仿宋_GB2312" w:cs="仿宋_GB2312"/>
          <w:color w:val="auto"/>
          <w:sz w:val="28"/>
          <w:szCs w:val="28"/>
          <w:highlight w:val="none"/>
          <w:lang w:val="en-US" w:eastAsia="zh-CN"/>
        </w:rPr>
        <w:t>负责出国人员的国内服务事务及上级安排的外国客人来境的接待、服务工作。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i.</w:t>
      </w:r>
      <w:r>
        <w:rPr>
          <w:rFonts w:hint="eastAsia" w:ascii="仿宋_GB2312" w:hAnsi="仿宋_GB2312" w:eastAsia="仿宋_GB2312" w:cs="仿宋_GB2312"/>
          <w:color w:val="auto"/>
          <w:sz w:val="28"/>
          <w:szCs w:val="28"/>
          <w:highlight w:val="none"/>
          <w:lang w:val="en-US" w:eastAsia="zh-CN"/>
        </w:rPr>
        <w:t>负责全县政府系统政务信息的组织协调和管理工作。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j.</w:t>
      </w:r>
      <w:r>
        <w:rPr>
          <w:rFonts w:hint="eastAsia" w:ascii="仿宋_GB2312" w:hAnsi="仿宋_GB2312" w:eastAsia="仿宋_GB2312" w:cs="仿宋_GB2312"/>
          <w:color w:val="auto"/>
          <w:sz w:val="28"/>
          <w:szCs w:val="28"/>
          <w:highlight w:val="none"/>
          <w:lang w:val="en-US" w:eastAsia="zh-CN"/>
        </w:rPr>
        <w:t>负责党政机关配备的用于定向保障公务活动的机动车辆，包括一般公务用车、执法执勤用车；负责党政机关办公用房的规划、建设、权属、配置、使用、维修、处置；负责公共机构节能减排等管理工作。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k.</w:t>
      </w:r>
      <w:r>
        <w:rPr>
          <w:rFonts w:hint="eastAsia" w:ascii="仿宋_GB2312" w:hAnsi="仿宋_GB2312" w:eastAsia="仿宋_GB2312" w:cs="仿宋_GB2312"/>
          <w:color w:val="auto"/>
          <w:sz w:val="28"/>
          <w:szCs w:val="28"/>
          <w:highlight w:val="none"/>
          <w:lang w:val="en-US" w:eastAsia="zh-CN"/>
        </w:rPr>
        <w:t>负责群众来信来访工作。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m.</w:t>
      </w:r>
      <w:r>
        <w:rPr>
          <w:rFonts w:hint="eastAsia" w:ascii="仿宋_GB2312" w:hAnsi="仿宋_GB2312" w:eastAsia="仿宋_GB2312" w:cs="仿宋_GB2312"/>
          <w:color w:val="auto"/>
          <w:sz w:val="28"/>
          <w:szCs w:val="28"/>
          <w:highlight w:val="none"/>
          <w:lang w:val="en-US" w:eastAsia="zh-CN"/>
        </w:rPr>
        <w:t>负责县政府政务服务工作，指导、监督全县政务公开工作。</w:t>
      </w:r>
    </w:p>
    <w:p>
      <w:pPr>
        <w:ind w:firstLine="560"/>
        <w:rPr>
          <w:color w:val="auto"/>
          <w:sz w:val="28"/>
          <w:szCs w:val="28"/>
          <w:highlight w:val="none"/>
        </w:rPr>
      </w:pPr>
      <w:r>
        <w:rPr>
          <w:rFonts w:hint="eastAsia" w:ascii="仿宋_GB2312" w:hAnsi="仿宋_GB2312" w:cs="仿宋_GB2312"/>
          <w:color w:val="auto"/>
          <w:sz w:val="28"/>
          <w:szCs w:val="28"/>
          <w:highlight w:val="none"/>
          <w:lang w:val="en-US" w:eastAsia="zh-CN"/>
        </w:rPr>
        <w:t>n.</w:t>
      </w:r>
      <w:r>
        <w:rPr>
          <w:rFonts w:hint="eastAsia" w:ascii="仿宋_GB2312" w:hAnsi="仿宋_GB2312" w:eastAsia="仿宋_GB2312" w:cs="仿宋_GB2312"/>
          <w:color w:val="auto"/>
          <w:sz w:val="28"/>
          <w:szCs w:val="28"/>
          <w:highlight w:val="none"/>
          <w:lang w:val="en-US" w:eastAsia="zh-CN"/>
        </w:rPr>
        <w:t>承办县人民政府和政府领导交办的其他事项。</w:t>
      </w:r>
    </w:p>
    <w:p>
      <w:pPr>
        <w:ind w:firstLine="562"/>
        <w:rPr>
          <w:rFonts w:hint="eastAsia" w:eastAsia="仿宋_GB2312"/>
          <w:b/>
          <w:color w:val="auto"/>
          <w:lang w:eastAsia="zh-CN"/>
        </w:rPr>
      </w:pPr>
      <w:r>
        <w:rPr>
          <w:rFonts w:hint="eastAsia"/>
          <w:b/>
          <w:color w:val="auto"/>
        </w:rPr>
        <w:t>（2）</w:t>
      </w:r>
      <w:r>
        <w:rPr>
          <w:rFonts w:hint="eastAsia"/>
          <w:b/>
          <w:color w:val="auto"/>
          <w:lang w:val="en-US" w:eastAsia="zh-CN"/>
        </w:rPr>
        <w:t>机构设置及</w:t>
      </w:r>
      <w:r>
        <w:rPr>
          <w:rFonts w:hint="eastAsia"/>
          <w:b/>
          <w:color w:val="auto"/>
          <w:lang w:eastAsia="zh-CN"/>
        </w:rPr>
        <w:t>人员情况</w:t>
      </w:r>
    </w:p>
    <w:p>
      <w:pPr>
        <w:pStyle w:val="2"/>
        <w:ind w:firstLine="562"/>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托克逊县人民政府办公室共设有10个科室，主要有：机关党委办公室、秘书科（翻译科）、综合科、文书科（档案室）、督查室、行政科（后勤科）、信息科、政务服务办公室（县政务公开工作领导小组办公室）、信访室、外事工作科。单位人员编制数共36人，其中：行政编制数20人，参公2人、行政工勤9人，全额事业5人，年初实有在职人员4</w:t>
      </w:r>
      <w:r>
        <w:rPr>
          <w:rFonts w:hint="eastAsia" w:cs="仿宋_GB2312"/>
          <w:b w:val="0"/>
          <w:bCs w:val="0"/>
          <w:color w:val="auto"/>
          <w:sz w:val="28"/>
          <w:szCs w:val="28"/>
          <w:lang w:val="en-US" w:eastAsia="zh-CN"/>
        </w:rPr>
        <w:t>7</w:t>
      </w:r>
      <w:r>
        <w:rPr>
          <w:rFonts w:hint="eastAsia" w:ascii="仿宋_GB2312" w:hAnsi="仿宋_GB2312" w:eastAsia="仿宋_GB2312" w:cs="仿宋_GB2312"/>
          <w:b w:val="0"/>
          <w:bCs w:val="0"/>
          <w:color w:val="auto"/>
          <w:sz w:val="28"/>
          <w:szCs w:val="28"/>
          <w:lang w:val="en-US" w:eastAsia="zh-CN"/>
        </w:rPr>
        <w:t>人，行政18人，参公2人、行政工勤</w:t>
      </w:r>
      <w:r>
        <w:rPr>
          <w:rFonts w:hint="eastAsia" w:cs="仿宋_GB2312"/>
          <w:b w:val="0"/>
          <w:bCs w:val="0"/>
          <w:color w:val="auto"/>
          <w:sz w:val="28"/>
          <w:szCs w:val="28"/>
          <w:lang w:val="en-US" w:eastAsia="zh-CN"/>
        </w:rPr>
        <w:t>7</w:t>
      </w:r>
      <w:r>
        <w:rPr>
          <w:rFonts w:hint="eastAsia" w:ascii="仿宋_GB2312" w:hAnsi="仿宋_GB2312" w:eastAsia="仿宋_GB2312" w:cs="仿宋_GB2312"/>
          <w:b w:val="0"/>
          <w:bCs w:val="0"/>
          <w:color w:val="auto"/>
          <w:sz w:val="28"/>
          <w:szCs w:val="28"/>
          <w:lang w:val="en-US" w:eastAsia="zh-CN"/>
        </w:rPr>
        <w:t>人，全额事业</w:t>
      </w:r>
      <w:r>
        <w:rPr>
          <w:rFonts w:hint="eastAsia" w:cs="仿宋_GB2312"/>
          <w:b w:val="0"/>
          <w:bCs w:val="0"/>
          <w:color w:val="auto"/>
          <w:sz w:val="28"/>
          <w:szCs w:val="28"/>
          <w:lang w:val="en-US" w:eastAsia="zh-CN"/>
        </w:rPr>
        <w:t>5</w:t>
      </w:r>
      <w:r>
        <w:rPr>
          <w:rFonts w:hint="eastAsia" w:ascii="仿宋_GB2312" w:hAnsi="仿宋_GB2312" w:eastAsia="仿宋_GB2312" w:cs="仿宋_GB2312"/>
          <w:b w:val="0"/>
          <w:bCs w:val="0"/>
          <w:color w:val="auto"/>
          <w:sz w:val="28"/>
          <w:szCs w:val="28"/>
          <w:lang w:val="en-US" w:eastAsia="zh-CN"/>
        </w:rPr>
        <w:t>人，地方性事业编15人，退休人员25人。年末实有在职人数</w:t>
      </w:r>
      <w:r>
        <w:rPr>
          <w:rFonts w:hint="eastAsia" w:cs="仿宋_GB2312"/>
          <w:b w:val="0"/>
          <w:bCs w:val="0"/>
          <w:color w:val="auto"/>
          <w:sz w:val="28"/>
          <w:szCs w:val="28"/>
          <w:lang w:val="en-US" w:eastAsia="zh-CN"/>
        </w:rPr>
        <w:t>42</w:t>
      </w:r>
      <w:r>
        <w:rPr>
          <w:rFonts w:hint="eastAsia" w:ascii="仿宋_GB2312" w:hAnsi="仿宋_GB2312" w:eastAsia="仿宋_GB2312" w:cs="仿宋_GB2312"/>
          <w:b w:val="0"/>
          <w:bCs w:val="0"/>
          <w:color w:val="auto"/>
          <w:sz w:val="28"/>
          <w:szCs w:val="28"/>
          <w:lang w:val="en-US" w:eastAsia="zh-CN"/>
        </w:rPr>
        <w:t>人，行政1</w:t>
      </w:r>
      <w:r>
        <w:rPr>
          <w:rFonts w:hint="eastAsia" w:cs="仿宋_GB2312"/>
          <w:b w:val="0"/>
          <w:bCs w:val="0"/>
          <w:color w:val="auto"/>
          <w:sz w:val="28"/>
          <w:szCs w:val="28"/>
          <w:lang w:val="en-US" w:eastAsia="zh-CN"/>
        </w:rPr>
        <w:t>4</w:t>
      </w:r>
      <w:r>
        <w:rPr>
          <w:rFonts w:hint="eastAsia" w:ascii="仿宋_GB2312" w:hAnsi="仿宋_GB2312" w:eastAsia="仿宋_GB2312" w:cs="仿宋_GB2312"/>
          <w:b w:val="0"/>
          <w:bCs w:val="0"/>
          <w:color w:val="auto"/>
          <w:sz w:val="28"/>
          <w:szCs w:val="28"/>
          <w:lang w:val="en-US" w:eastAsia="zh-CN"/>
        </w:rPr>
        <w:t>人，参公2人、行政工勤7人，全额事业</w:t>
      </w:r>
      <w:r>
        <w:rPr>
          <w:rFonts w:hint="eastAsia" w:cs="仿宋_GB2312"/>
          <w:b w:val="0"/>
          <w:bCs w:val="0"/>
          <w:color w:val="auto"/>
          <w:sz w:val="28"/>
          <w:szCs w:val="28"/>
          <w:lang w:val="en-US" w:eastAsia="zh-CN"/>
        </w:rPr>
        <w:t>4</w:t>
      </w:r>
      <w:r>
        <w:rPr>
          <w:rFonts w:hint="eastAsia" w:ascii="仿宋_GB2312" w:hAnsi="仿宋_GB2312" w:eastAsia="仿宋_GB2312" w:cs="仿宋_GB2312"/>
          <w:b w:val="0"/>
          <w:bCs w:val="0"/>
          <w:color w:val="auto"/>
          <w:sz w:val="28"/>
          <w:szCs w:val="28"/>
          <w:lang w:val="en-US" w:eastAsia="zh-CN"/>
        </w:rPr>
        <w:t>人，地方性事业编15人，退休人员</w:t>
      </w:r>
      <w:r>
        <w:rPr>
          <w:rFonts w:hint="eastAsia" w:cs="仿宋_GB2312"/>
          <w:b w:val="0"/>
          <w:bCs w:val="0"/>
          <w:color w:val="auto"/>
          <w:sz w:val="28"/>
          <w:szCs w:val="28"/>
          <w:lang w:val="en-US" w:eastAsia="zh-CN"/>
        </w:rPr>
        <w:t>27</w:t>
      </w:r>
      <w:r>
        <w:rPr>
          <w:rFonts w:hint="eastAsia" w:ascii="仿宋_GB2312" w:hAnsi="仿宋_GB2312" w:eastAsia="仿宋_GB2312" w:cs="仿宋_GB2312"/>
          <w:b w:val="0"/>
          <w:bCs w:val="0"/>
          <w:color w:val="auto"/>
          <w:sz w:val="28"/>
          <w:szCs w:val="28"/>
          <w:lang w:val="en-US" w:eastAsia="zh-CN"/>
        </w:rPr>
        <w:t>人。</w:t>
      </w:r>
    </w:p>
    <w:p>
      <w:pPr>
        <w:pStyle w:val="2"/>
        <w:ind w:firstLine="562"/>
        <w:rPr>
          <w:color w:val="auto"/>
        </w:rPr>
      </w:pPr>
      <w:r>
        <w:rPr>
          <w:rFonts w:hint="eastAsia"/>
          <w:color w:val="auto"/>
        </w:rPr>
        <w:t>2.主要内容</w:t>
      </w:r>
    </w:p>
    <w:p>
      <w:pPr>
        <w:ind w:firstLine="560"/>
        <w:rPr>
          <w:rFonts w:hint="eastAsia"/>
          <w:color w:val="auto"/>
          <w:lang w:val="en-US" w:eastAsia="zh-CN"/>
        </w:rPr>
      </w:pPr>
      <w:r>
        <w:rPr>
          <w:rFonts w:hint="eastAsia"/>
          <w:color w:val="auto"/>
          <w:lang w:val="en-US" w:eastAsia="zh-CN"/>
        </w:rPr>
        <w:t>项目名称：政府办综合业务项目经费</w:t>
      </w:r>
    </w:p>
    <w:p>
      <w:pPr>
        <w:ind w:firstLine="562"/>
        <w:rPr>
          <w:color w:val="auto"/>
        </w:rPr>
      </w:pPr>
      <w:r>
        <w:rPr>
          <w:rFonts w:hint="eastAsia"/>
          <w:color w:val="auto"/>
          <w:lang w:val="en-US" w:eastAsia="zh-CN"/>
        </w:rPr>
        <w:t>项目主要内容：为保障托克逊县人民政府办公室2023年度各项工作的顺利开展，提高托克逊县人民政府办公室的服务水平，保障各项工作的顺利进行。托克逊县财政拨付我单位综合业务经费项目200万元，主要用于支付公务车辆运行费、政府综合楼网络费、领导干部出差考察学习及司机差旅费、会议费、办公耗材费、政府机关党建工作经费、办公设备采购费以及其他不可预见支出等。项目于2023年1月1日起开始实施，2023年12月31日结束，项目完成情况相较于预期情况较好。</w:t>
      </w:r>
    </w:p>
    <w:p>
      <w:pPr>
        <w:pStyle w:val="2"/>
        <w:ind w:firstLine="562"/>
        <w:rPr>
          <w:color w:val="auto"/>
        </w:rPr>
      </w:pPr>
      <w:r>
        <w:rPr>
          <w:rFonts w:hint="eastAsia"/>
          <w:color w:val="auto"/>
          <w:lang w:val="en-US" w:eastAsia="zh-CN"/>
        </w:rPr>
        <w:t>3</w:t>
      </w:r>
      <w:r>
        <w:rPr>
          <w:rFonts w:hint="eastAsia"/>
          <w:color w:val="auto"/>
        </w:rPr>
        <w:t>.实施情况</w:t>
      </w:r>
    </w:p>
    <w:p>
      <w:pPr>
        <w:ind w:firstLine="560"/>
        <w:jc w:val="left"/>
        <w:rPr>
          <w:rFonts w:hint="eastAsia" w:eastAsia="仿宋_GB2312"/>
          <w:color w:val="auto"/>
          <w:lang w:eastAsia="zh-CN"/>
        </w:rPr>
      </w:pPr>
      <w:r>
        <w:rPr>
          <w:rFonts w:hint="eastAsia"/>
          <w:color w:val="auto"/>
          <w:lang w:val="en-US" w:eastAsia="zh-CN"/>
        </w:rPr>
        <w:t>项目</w:t>
      </w:r>
      <w:r>
        <w:rPr>
          <w:color w:val="auto"/>
        </w:rPr>
        <w:t>实施主体：</w:t>
      </w:r>
      <w:r>
        <w:rPr>
          <w:rFonts w:hint="eastAsia"/>
          <w:color w:val="auto"/>
          <w:lang w:eastAsia="zh-CN"/>
        </w:rPr>
        <w:t>托克逊县人民政府办公室</w:t>
      </w:r>
    </w:p>
    <w:p>
      <w:pPr>
        <w:ind w:firstLine="560"/>
        <w:rPr>
          <w:color w:val="auto"/>
        </w:rPr>
      </w:pPr>
      <w:r>
        <w:rPr>
          <w:color w:val="auto"/>
        </w:rPr>
        <w:t>实施时间：</w:t>
      </w:r>
      <w:r>
        <w:rPr>
          <w:rFonts w:hint="eastAsia"/>
          <w:color w:val="auto"/>
        </w:rPr>
        <w:t>本项目开始时间为</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w:t>
      </w:r>
      <w:r>
        <w:rPr>
          <w:rFonts w:hint="eastAsia" w:cs="仿宋_GB2312"/>
          <w:color w:val="auto"/>
        </w:rPr>
        <w:t>月—</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12</w:t>
      </w:r>
      <w:r>
        <w:rPr>
          <w:rFonts w:hint="eastAsia" w:cs="仿宋_GB2312"/>
          <w:color w:val="auto"/>
        </w:rPr>
        <w:t>月</w:t>
      </w:r>
      <w:r>
        <w:rPr>
          <w:color w:val="auto"/>
        </w:rPr>
        <w:t>。</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color w:val="auto"/>
          <w:highlight w:val="none"/>
        </w:rPr>
      </w:pPr>
      <w:r>
        <w:rPr>
          <w:rFonts w:hint="eastAsia"/>
          <w:color w:val="auto"/>
          <w:lang w:val="en-US" w:eastAsia="zh-CN"/>
        </w:rPr>
        <w:t>项目实施情况：</w:t>
      </w:r>
      <w:r>
        <w:rPr>
          <w:rFonts w:hint="eastAsia"/>
          <w:color w:val="auto"/>
          <w:highlight w:val="none"/>
          <w:lang w:val="en-US" w:eastAsia="zh-CN"/>
        </w:rPr>
        <w:t xml:space="preserve"> 截止到2022年12月31日，本项目已完成：</w:t>
      </w:r>
      <w:r>
        <w:rPr>
          <w:rFonts w:hint="eastAsia"/>
          <w:color w:val="auto"/>
          <w:highlight w:val="none"/>
          <w:lang w:eastAsia="zh-CN"/>
        </w:rPr>
        <w:t>传阅各类文件</w:t>
      </w:r>
      <w:r>
        <w:rPr>
          <w:rFonts w:hint="eastAsia"/>
          <w:color w:val="auto"/>
          <w:highlight w:val="none"/>
          <w:lang w:val="en-US" w:eastAsia="zh-CN"/>
        </w:rPr>
        <w:t>1632</w:t>
      </w:r>
      <w:r>
        <w:rPr>
          <w:rFonts w:hint="eastAsia"/>
          <w:color w:val="auto"/>
          <w:highlight w:val="none"/>
          <w:lang w:eastAsia="zh-CN"/>
        </w:rPr>
        <w:t>件，认真组织各类会议</w:t>
      </w:r>
      <w:r>
        <w:rPr>
          <w:rFonts w:hint="eastAsia"/>
          <w:color w:val="auto"/>
          <w:highlight w:val="none"/>
          <w:lang w:val="en-US" w:eastAsia="zh-CN"/>
        </w:rPr>
        <w:t>92场次</w:t>
      </w:r>
      <w:r>
        <w:rPr>
          <w:rFonts w:hint="eastAsia"/>
          <w:color w:val="auto"/>
          <w:highlight w:val="none"/>
          <w:lang w:eastAsia="zh-CN"/>
        </w:rPr>
        <w:t>，确保做好上传下达、后勤保障、办文办会等各类日常基本工作，保障政府办、信访局、电子政务管理中心的正常运转。有效解决信访及办理情况</w:t>
      </w:r>
      <w:r>
        <w:rPr>
          <w:rFonts w:hint="eastAsia"/>
          <w:color w:val="auto"/>
          <w:highlight w:val="none"/>
          <w:lang w:val="en-US" w:eastAsia="zh-CN"/>
        </w:rPr>
        <w:t>288</w:t>
      </w:r>
      <w:r>
        <w:rPr>
          <w:rFonts w:hint="eastAsia"/>
          <w:color w:val="auto"/>
          <w:highlight w:val="none"/>
          <w:lang w:eastAsia="zh-CN"/>
        </w:rPr>
        <w:t>人次，及时处理信访矛盾纠纷，推动解决实际问题，维护群众合法权益，确保“进京赴乌”非正常上访零控制。在政府网站、官微发布信息量及公示公告</w:t>
      </w:r>
      <w:r>
        <w:rPr>
          <w:rFonts w:hint="eastAsia"/>
          <w:color w:val="auto"/>
          <w:highlight w:val="none"/>
          <w:lang w:val="en-US" w:eastAsia="zh-CN"/>
        </w:rPr>
        <w:t>1155</w:t>
      </w:r>
      <w:r>
        <w:rPr>
          <w:rFonts w:hint="eastAsia"/>
          <w:color w:val="auto"/>
          <w:highlight w:val="none"/>
          <w:lang w:eastAsia="zh-CN"/>
        </w:rPr>
        <w:t>条，保障全县政务信息组织协调和管理工作，保障我县政务公开信息的及时性</w:t>
      </w:r>
      <w:r>
        <w:rPr>
          <w:rFonts w:hint="eastAsia"/>
          <w:color w:val="auto"/>
          <w:highlight w:val="none"/>
        </w:rPr>
        <w:t>。</w:t>
      </w:r>
    </w:p>
    <w:p>
      <w:pPr>
        <w:rPr>
          <w:rFonts w:hint="eastAsia"/>
          <w:color w:val="auto"/>
          <w:highlight w:val="none"/>
          <w:lang w:val="en-US" w:eastAsia="zh-CN"/>
        </w:rPr>
      </w:pPr>
      <w:r>
        <w:rPr>
          <w:rFonts w:hint="eastAsia"/>
          <w:color w:val="auto"/>
          <w:highlight w:val="none"/>
          <w:lang w:val="en-US" w:eastAsia="zh-CN"/>
        </w:rPr>
        <w:t>本项目的实施，确保了我单位各相关科室工作正常开展；</w:t>
      </w:r>
      <w:r>
        <w:rPr>
          <w:rFonts w:hint="eastAsia"/>
          <w:color w:val="auto"/>
          <w:highlight w:val="none"/>
          <w:lang w:eastAsia="zh-CN"/>
        </w:rPr>
        <w:t>及时处理信访矛盾纠纷，推动解决实际问题，确保“</w:t>
      </w:r>
      <w:r>
        <w:rPr>
          <w:rFonts w:hint="eastAsia" w:ascii="Times New Roman" w:hAnsi="Times New Roman" w:cs="Times New Roman"/>
          <w:color w:val="auto"/>
          <w:highlight w:val="none"/>
          <w:lang w:val="en-US" w:eastAsia="zh-CN"/>
        </w:rPr>
        <w:t>进京赴乌”非正常上访零控制；扎实保障做好政府网站维护和内容更新，发挥新媒体作用，让不同层次的群众通过不同渠道获取政府信息，提高了网络问政、舆论引导水平。</w:t>
      </w:r>
    </w:p>
    <w:p>
      <w:pPr>
        <w:pStyle w:val="2"/>
        <w:ind w:firstLine="562"/>
        <w:rPr>
          <w:rFonts w:hint="eastAsia"/>
          <w:color w:val="auto"/>
        </w:rPr>
      </w:pPr>
      <w:r>
        <w:rPr>
          <w:rFonts w:hint="eastAsia"/>
          <w:color w:val="auto"/>
          <w:lang w:val="en-US" w:eastAsia="zh-CN"/>
        </w:rPr>
        <w:t>4</w:t>
      </w:r>
      <w:r>
        <w:rPr>
          <w:rFonts w:hint="eastAsia"/>
          <w:color w:val="auto"/>
        </w:rPr>
        <w:t>.资金投入和使用情况</w:t>
      </w:r>
    </w:p>
    <w:p>
      <w:pPr>
        <w:ind w:firstLine="562"/>
        <w:rPr>
          <w:rFonts w:ascii="仿宋" w:hAnsi="仿宋" w:eastAsia="仿宋"/>
          <w:b/>
          <w:color w:val="auto"/>
        </w:rPr>
      </w:pPr>
      <w:r>
        <w:rPr>
          <w:rFonts w:hint="eastAsia" w:ascii="仿宋" w:hAnsi="仿宋" w:eastAsia="仿宋"/>
          <w:b/>
          <w:color w:val="auto"/>
        </w:rPr>
        <w:t>（1）项目资金安排落实、总投入等情况分析</w:t>
      </w:r>
    </w:p>
    <w:p>
      <w:pPr>
        <w:ind w:firstLine="560"/>
        <w:rPr>
          <w:rFonts w:hint="eastAsia"/>
          <w:color w:val="auto"/>
        </w:rPr>
      </w:pPr>
      <w:r>
        <w:rPr>
          <w:rFonts w:hint="eastAsia"/>
          <w:color w:val="auto"/>
          <w:lang w:val="en-US" w:eastAsia="zh-CN"/>
        </w:rPr>
        <w:t>本</w:t>
      </w:r>
      <w:r>
        <w:rPr>
          <w:color w:val="auto"/>
        </w:rPr>
        <w:t>项目预算安排总额为</w:t>
      </w:r>
      <w:r>
        <w:rPr>
          <w:rFonts w:hint="eastAsia"/>
          <w:color w:val="auto"/>
          <w:lang w:val="en-US" w:eastAsia="zh-CN"/>
        </w:rPr>
        <w:t>200</w:t>
      </w:r>
      <w:r>
        <w:rPr>
          <w:color w:val="auto"/>
        </w:rPr>
        <w:t>万元，其中财政资金</w:t>
      </w:r>
      <w:r>
        <w:rPr>
          <w:rFonts w:hint="eastAsia"/>
          <w:color w:val="auto"/>
          <w:lang w:val="en-US" w:eastAsia="zh-CN"/>
        </w:rPr>
        <w:t>200</w:t>
      </w:r>
      <w:r>
        <w:rPr>
          <w:color w:val="auto"/>
        </w:rPr>
        <w:t>万元，其他资金</w:t>
      </w:r>
      <w:r>
        <w:rPr>
          <w:rFonts w:hint="eastAsia"/>
          <w:color w:val="auto"/>
          <w:lang w:val="en-US" w:eastAsia="zh-CN"/>
        </w:rPr>
        <w:t>0</w:t>
      </w:r>
      <w:r>
        <w:rPr>
          <w:color w:val="auto"/>
        </w:rPr>
        <w:t>万元，20</w:t>
      </w:r>
      <w:r>
        <w:rPr>
          <w:rFonts w:hint="eastAsia"/>
          <w:color w:val="auto"/>
        </w:rPr>
        <w:t>2</w:t>
      </w:r>
      <w:r>
        <w:rPr>
          <w:rFonts w:hint="eastAsia"/>
          <w:color w:val="auto"/>
          <w:lang w:val="en-US" w:eastAsia="zh-CN"/>
        </w:rPr>
        <w:t>3</w:t>
      </w:r>
      <w:r>
        <w:rPr>
          <w:color w:val="auto"/>
        </w:rPr>
        <w:t>年实际收到预算资金</w:t>
      </w:r>
      <w:r>
        <w:rPr>
          <w:rFonts w:hint="eastAsia"/>
          <w:color w:val="auto"/>
          <w:lang w:val="en-US" w:eastAsia="zh-CN"/>
        </w:rPr>
        <w:t>200</w:t>
      </w:r>
      <w:r>
        <w:rPr>
          <w:color w:val="auto"/>
        </w:rPr>
        <w:t>万元，预算资金到位率为</w:t>
      </w:r>
      <w:r>
        <w:rPr>
          <w:rFonts w:hint="eastAsia"/>
          <w:color w:val="auto"/>
          <w:lang w:val="en-US" w:eastAsia="zh-CN"/>
        </w:rPr>
        <w:t>100.00</w:t>
      </w:r>
      <w:r>
        <w:rPr>
          <w:color w:val="auto"/>
        </w:rPr>
        <w:t>%。</w:t>
      </w:r>
    </w:p>
    <w:p>
      <w:pPr>
        <w:ind w:firstLine="562"/>
        <w:rPr>
          <w:rFonts w:ascii="仿宋" w:hAnsi="仿宋" w:eastAsia="仿宋"/>
          <w:b/>
          <w:color w:val="auto"/>
        </w:rPr>
      </w:pPr>
      <w:r>
        <w:rPr>
          <w:rFonts w:hint="eastAsia" w:ascii="仿宋" w:hAnsi="仿宋" w:eastAsia="仿宋"/>
          <w:b/>
          <w:color w:val="auto"/>
        </w:rPr>
        <w:t>（2）</w:t>
      </w:r>
      <w:r>
        <w:rPr>
          <w:rFonts w:hint="eastAsia" w:ascii="仿宋" w:hAnsi="仿宋" w:eastAsia="仿宋"/>
          <w:b/>
          <w:bCs/>
          <w:color w:val="auto"/>
          <w:spacing w:val="-4"/>
        </w:rPr>
        <w:t>项目资金实际使用情况分析</w:t>
      </w:r>
    </w:p>
    <w:p>
      <w:pPr>
        <w:pStyle w:val="2"/>
        <w:bidi w:val="0"/>
        <w:rPr>
          <w:b w:val="0"/>
          <w:bCs w:val="0"/>
          <w:color w:val="auto"/>
        </w:rPr>
      </w:pPr>
      <w:r>
        <w:rPr>
          <w:rFonts w:hint="eastAsia"/>
          <w:b w:val="0"/>
          <w:bCs w:val="0"/>
          <w:color w:val="auto"/>
          <w:lang w:val="en-US" w:eastAsia="zh-CN"/>
        </w:rPr>
        <w:t>截止</w:t>
      </w:r>
      <w:r>
        <w:rPr>
          <w:rFonts w:hint="eastAsia"/>
          <w:b w:val="0"/>
          <w:bCs w:val="0"/>
          <w:color w:val="auto"/>
          <w:highlight w:val="none"/>
          <w:lang w:val="en-US" w:eastAsia="zh-CN"/>
        </w:rPr>
        <w:t>到2023年12月31日，</w:t>
      </w:r>
      <w:r>
        <w:rPr>
          <w:rFonts w:hint="eastAsia"/>
          <w:b w:val="0"/>
          <w:bCs w:val="0"/>
          <w:color w:val="auto"/>
          <w:highlight w:val="none"/>
        </w:rPr>
        <w:t>本</w:t>
      </w:r>
      <w:r>
        <w:rPr>
          <w:rFonts w:hint="eastAsia"/>
          <w:b w:val="0"/>
          <w:bCs w:val="0"/>
          <w:color w:val="auto"/>
        </w:rPr>
        <w:t>项目实际支付资金</w:t>
      </w:r>
      <w:r>
        <w:rPr>
          <w:rFonts w:hint="eastAsia"/>
          <w:b w:val="0"/>
          <w:bCs w:val="0"/>
          <w:color w:val="auto"/>
          <w:lang w:val="en-US" w:eastAsia="zh-CN"/>
        </w:rPr>
        <w:t>200</w:t>
      </w:r>
      <w:r>
        <w:rPr>
          <w:rFonts w:hint="eastAsia"/>
          <w:b w:val="0"/>
          <w:bCs w:val="0"/>
          <w:color w:val="auto"/>
        </w:rPr>
        <w:t>万元，预算执行率</w:t>
      </w:r>
      <w:r>
        <w:rPr>
          <w:rFonts w:hint="eastAsia"/>
          <w:b w:val="0"/>
          <w:bCs w:val="0"/>
          <w:color w:val="auto"/>
          <w:lang w:val="en-US" w:eastAsia="zh-CN"/>
        </w:rPr>
        <w:t>100.00</w:t>
      </w:r>
      <w:r>
        <w:rPr>
          <w:b w:val="0"/>
          <w:bCs w:val="0"/>
          <w:color w:val="auto"/>
        </w:rPr>
        <w:t>%</w:t>
      </w:r>
      <w:r>
        <w:rPr>
          <w:rFonts w:hint="eastAsia"/>
          <w:b w:val="0"/>
          <w:bCs w:val="0"/>
          <w:color w:val="auto"/>
          <w:lang w:eastAsia="zh-CN"/>
        </w:rPr>
        <w:t>，</w:t>
      </w:r>
      <w:r>
        <w:rPr>
          <w:rFonts w:hint="eastAsia"/>
          <w:b w:val="0"/>
          <w:bCs w:val="0"/>
          <w:color w:val="auto"/>
        </w:rPr>
        <w:t>项目资金主要用于支付综合业务经费</w:t>
      </w:r>
      <w:r>
        <w:rPr>
          <w:rFonts w:hint="eastAsia"/>
          <w:b w:val="0"/>
          <w:bCs w:val="0"/>
          <w:color w:val="auto"/>
          <w:lang w:val="en-US" w:eastAsia="zh-CN"/>
        </w:rPr>
        <w:t>200万元</w:t>
      </w:r>
      <w:r>
        <w:rPr>
          <w:rFonts w:hint="eastAsia"/>
          <w:b w:val="0"/>
          <w:bCs w:val="0"/>
          <w:color w:val="auto"/>
        </w:rPr>
        <w:t>。</w:t>
      </w:r>
    </w:p>
    <w:p>
      <w:pPr>
        <w:pStyle w:val="4"/>
        <w:ind w:firstLine="643"/>
        <w:rPr>
          <w:color w:val="auto"/>
        </w:rPr>
      </w:pPr>
      <w:r>
        <w:rPr>
          <w:rFonts w:hint="eastAsia"/>
          <w:color w:val="auto"/>
        </w:rPr>
        <w:t>（</w:t>
      </w:r>
      <w:r>
        <w:rPr>
          <w:rFonts w:hint="eastAsia"/>
          <w:color w:val="auto"/>
          <w:lang w:val="en-US" w:eastAsia="zh-CN"/>
        </w:rPr>
        <w:t>二</w:t>
      </w:r>
      <w:r>
        <w:rPr>
          <w:rFonts w:hint="eastAsia"/>
          <w:color w:val="auto"/>
        </w:rPr>
        <w:t>）项目绩效目标</w:t>
      </w:r>
    </w:p>
    <w:p>
      <w:pPr>
        <w:pStyle w:val="2"/>
        <w:bidi w:val="0"/>
        <w:rPr>
          <w:color w:val="auto"/>
        </w:rPr>
      </w:pPr>
      <w:r>
        <w:rPr>
          <w:rFonts w:hint="eastAsia"/>
          <w:color w:val="auto"/>
        </w:rPr>
        <w:t>1.总体目标</w:t>
      </w:r>
    </w:p>
    <w:p>
      <w:pPr>
        <w:pStyle w:val="2"/>
        <w:bidi w:val="0"/>
        <w:rPr>
          <w:rFonts w:hint="default" w:ascii="宋体" w:hAnsi="宋体" w:eastAsia="宋体" w:cs="宋体"/>
          <w:b w:val="0"/>
          <w:bCs w:val="0"/>
          <w:color w:val="auto"/>
          <w:highlight w:val="yellow"/>
          <w:shd w:val="clear" w:color="auto" w:fill="auto"/>
          <w:lang w:val="en-US" w:eastAsia="zh-CN"/>
        </w:rPr>
      </w:pPr>
      <w:r>
        <w:rPr>
          <w:rFonts w:hint="eastAsia"/>
          <w:b w:val="0"/>
          <w:bCs w:val="0"/>
          <w:color w:val="auto"/>
          <w:lang w:val="en-US" w:eastAsia="zh-CN"/>
        </w:rPr>
        <w:t>本项目绩效总体目标</w:t>
      </w:r>
      <w:r>
        <w:rPr>
          <w:rFonts w:hint="eastAsia" w:cs="宋体"/>
          <w:b w:val="0"/>
          <w:bCs w:val="0"/>
          <w:color w:val="auto"/>
          <w:highlight w:val="none"/>
          <w:shd w:val="clear" w:color="auto" w:fill="auto"/>
          <w:lang w:val="en-US" w:eastAsia="zh-CN"/>
        </w:rPr>
        <w:t>为：</w:t>
      </w:r>
      <w:r>
        <w:rPr>
          <w:rFonts w:hint="eastAsia" w:cs="宋体"/>
          <w:b/>
          <w:bCs/>
          <w:color w:val="auto"/>
          <w:highlight w:val="none"/>
          <w:shd w:val="clear" w:color="auto" w:fill="auto"/>
          <w:lang w:val="en-US" w:eastAsia="zh-CN"/>
        </w:rPr>
        <w:t>一是</w:t>
      </w:r>
      <w:r>
        <w:rPr>
          <w:rFonts w:hint="eastAsia" w:cs="宋体"/>
          <w:b w:val="0"/>
          <w:bCs w:val="0"/>
          <w:color w:val="auto"/>
          <w:highlight w:val="none"/>
          <w:shd w:val="clear" w:color="auto" w:fill="auto"/>
          <w:lang w:val="en-US" w:eastAsia="zh-CN"/>
        </w:rPr>
        <w:t>保障县人民政府办公室、信访局、电子政务管理中心、顺利开展日常工作，确保做好上传下达、后勤保障、办文办会工作，保障政务综合楼的正常运行；</w:t>
      </w:r>
      <w:r>
        <w:rPr>
          <w:rFonts w:hint="eastAsia" w:cs="宋体"/>
          <w:b/>
          <w:bCs/>
          <w:color w:val="auto"/>
          <w:highlight w:val="none"/>
          <w:shd w:val="clear" w:color="auto" w:fill="auto"/>
          <w:lang w:val="en-US" w:eastAsia="zh-CN"/>
        </w:rPr>
        <w:t>二是</w:t>
      </w:r>
      <w:r>
        <w:rPr>
          <w:rFonts w:hint="eastAsia" w:cs="宋体"/>
          <w:b w:val="0"/>
          <w:bCs w:val="0"/>
          <w:color w:val="auto"/>
          <w:highlight w:val="none"/>
          <w:shd w:val="clear" w:color="auto" w:fill="auto"/>
          <w:lang w:val="en-US" w:eastAsia="zh-CN"/>
        </w:rPr>
        <w:t>提高工作效率，进一步完善工作制度，认真贯彻并落实中央、自治区和市重大决策部署，使得各项工作稳步推进并取得一定成效；</w:t>
      </w:r>
      <w:r>
        <w:rPr>
          <w:rFonts w:hint="eastAsia" w:cs="宋体"/>
          <w:b/>
          <w:bCs/>
          <w:color w:val="auto"/>
          <w:highlight w:val="none"/>
          <w:shd w:val="clear" w:color="auto" w:fill="auto"/>
          <w:lang w:val="en-US" w:eastAsia="zh-CN"/>
        </w:rPr>
        <w:t>三是</w:t>
      </w:r>
      <w:r>
        <w:rPr>
          <w:rFonts w:hint="eastAsia" w:cs="宋体"/>
          <w:b w:val="0"/>
          <w:bCs w:val="0"/>
          <w:color w:val="auto"/>
          <w:highlight w:val="none"/>
          <w:shd w:val="clear" w:color="auto" w:fill="auto"/>
          <w:lang w:val="en-US" w:eastAsia="zh-CN"/>
        </w:rPr>
        <w:t>及时处理信访矛盾纠纷，推动解决实际问题，维护群众合法权益，确保进京赴乌非正常上访“零控制”，维护社会稳定大局；四是做好全县政务信息组织协调和管理工作，及我县政务公开工作。</w:t>
      </w:r>
    </w:p>
    <w:p>
      <w:pPr>
        <w:pStyle w:val="2"/>
        <w:ind w:firstLine="562"/>
        <w:rPr>
          <w:color w:val="auto"/>
        </w:rPr>
      </w:pPr>
      <w:r>
        <w:rPr>
          <w:rFonts w:hint="eastAsia"/>
          <w:color w:val="auto"/>
        </w:rPr>
        <w:t>2.阶段性目标</w:t>
      </w:r>
    </w:p>
    <w:p>
      <w:pPr>
        <w:ind w:firstLine="560"/>
        <w:rPr>
          <w:rFonts w:hint="eastAsia" w:hAnsi="Arial" w:cs="宋体"/>
          <w:bCs/>
          <w:color w:val="auto"/>
        </w:rPr>
      </w:pPr>
      <w:r>
        <w:rPr>
          <w:rFonts w:hint="eastAsia" w:hAnsi="Arial" w:cs="宋体"/>
          <w:bCs/>
          <w:color w:val="auto"/>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rPr>
        <w:t>《自治区财政支出绩效评价管理暂行办法》</w:t>
      </w:r>
      <w:r>
        <w:rPr>
          <w:rFonts w:hint="eastAsia"/>
          <w:color w:val="auto"/>
        </w:rPr>
        <w:t>（新财预〔2018〕189号）等文件要求和</w:t>
      </w:r>
      <w:r>
        <w:rPr>
          <w:rFonts w:hint="eastAsia" w:hAnsi="Arial" w:cs="宋体"/>
          <w:bCs/>
          <w:color w:val="auto"/>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lang w:val="en-US" w:eastAsia="zh-CN"/>
        </w:rPr>
      </w:pPr>
      <w:r>
        <w:rPr>
          <w:rFonts w:hint="eastAsia" w:ascii="仿宋" w:hAnsi="仿宋" w:eastAsia="仿宋"/>
          <w:b/>
          <w:color w:val="auto"/>
          <w:lang w:val="en-US" w:eastAsia="zh-CN"/>
        </w:rPr>
        <w:t>（1）项目产出指标</w:t>
      </w:r>
    </w:p>
    <w:p>
      <w:pPr>
        <w:ind w:firstLine="560"/>
        <w:rPr>
          <w:color w:val="auto"/>
        </w:rPr>
      </w:pPr>
      <w:r>
        <w:rPr>
          <w:rFonts w:hint="eastAsia"/>
          <w:color w:val="auto"/>
        </w:rPr>
        <w:t>①数量指标</w:t>
      </w:r>
    </w:p>
    <w:p>
      <w:pPr>
        <w:ind w:firstLine="560"/>
        <w:rPr>
          <w:rFonts w:hint="eastAsia"/>
          <w:color w:val="auto"/>
        </w:rPr>
      </w:pPr>
      <w:r>
        <w:rPr>
          <w:rFonts w:hint="eastAsia"/>
          <w:color w:val="auto"/>
        </w:rPr>
        <w:t>“办理传阅各类文件”指标，预期指标值为</w:t>
      </w:r>
      <w:r>
        <w:rPr>
          <w:rFonts w:hint="eastAsia"/>
          <w:color w:val="auto"/>
          <w:lang w:eastAsia="zh-CN"/>
        </w:rPr>
        <w:t>大于等于</w:t>
      </w:r>
      <w:r>
        <w:rPr>
          <w:rFonts w:hint="eastAsia"/>
          <w:color w:val="auto"/>
        </w:rPr>
        <w:t>1500.0件；</w:t>
      </w:r>
    </w:p>
    <w:p>
      <w:pPr>
        <w:pStyle w:val="2"/>
        <w:rPr>
          <w:rFonts w:hint="eastAsia" w:eastAsia="仿宋_GB2312"/>
          <w:b w:val="0"/>
          <w:bCs w:val="0"/>
          <w:color w:val="auto"/>
          <w:lang w:eastAsia="zh-CN"/>
        </w:rPr>
      </w:pPr>
      <w:r>
        <w:rPr>
          <w:rFonts w:hint="eastAsia"/>
          <w:b w:val="0"/>
          <w:bCs w:val="0"/>
          <w:color w:val="auto"/>
        </w:rPr>
        <w:t>“承办服务各类会议”指标，预期指标值为</w:t>
      </w:r>
      <w:r>
        <w:rPr>
          <w:rFonts w:hint="eastAsia"/>
          <w:b w:val="0"/>
          <w:bCs w:val="0"/>
          <w:color w:val="auto"/>
          <w:lang w:eastAsia="zh-CN"/>
        </w:rPr>
        <w:t>大于等于</w:t>
      </w:r>
      <w:r>
        <w:rPr>
          <w:rFonts w:hint="eastAsia"/>
          <w:b w:val="0"/>
          <w:bCs w:val="0"/>
          <w:color w:val="auto"/>
          <w:lang w:val="en-US" w:eastAsia="zh-CN"/>
        </w:rPr>
        <w:t>90.0次</w:t>
      </w:r>
      <w:r>
        <w:rPr>
          <w:rFonts w:hint="eastAsia"/>
          <w:b w:val="0"/>
          <w:bCs w:val="0"/>
          <w:color w:val="auto"/>
          <w:lang w:eastAsia="zh-CN"/>
        </w:rPr>
        <w:t>；</w:t>
      </w:r>
    </w:p>
    <w:p>
      <w:pPr>
        <w:ind w:firstLine="560"/>
        <w:rPr>
          <w:rFonts w:hint="eastAsia" w:eastAsia="仿宋_GB2312"/>
          <w:color w:val="auto"/>
          <w:lang w:eastAsia="zh-CN"/>
        </w:rPr>
      </w:pPr>
      <w:r>
        <w:rPr>
          <w:rFonts w:hint="eastAsia"/>
          <w:color w:val="auto"/>
        </w:rPr>
        <w:t>“来信来访及办理情况”指标，预期指标值为</w:t>
      </w:r>
      <w:r>
        <w:rPr>
          <w:rFonts w:hint="eastAsia"/>
          <w:color w:val="auto"/>
          <w:lang w:eastAsia="zh-CN"/>
        </w:rPr>
        <w:t>大于等于</w:t>
      </w:r>
      <w:r>
        <w:rPr>
          <w:rFonts w:hint="eastAsia"/>
          <w:color w:val="auto"/>
        </w:rPr>
        <w:t>2</w:t>
      </w:r>
      <w:r>
        <w:rPr>
          <w:rFonts w:hint="eastAsia"/>
          <w:color w:val="auto"/>
          <w:lang w:val="en-US" w:eastAsia="zh-CN"/>
        </w:rPr>
        <w:t>60</w:t>
      </w:r>
      <w:r>
        <w:rPr>
          <w:rFonts w:hint="eastAsia"/>
          <w:color w:val="auto"/>
        </w:rPr>
        <w:t>.0人次</w:t>
      </w:r>
      <w:r>
        <w:rPr>
          <w:rFonts w:hint="eastAsia"/>
          <w:color w:val="auto"/>
          <w:lang w:eastAsia="zh-CN"/>
        </w:rPr>
        <w:t>；</w:t>
      </w:r>
    </w:p>
    <w:p>
      <w:pPr>
        <w:ind w:firstLine="560"/>
        <w:rPr>
          <w:color w:val="auto"/>
        </w:rPr>
      </w:pPr>
      <w:r>
        <w:rPr>
          <w:rFonts w:hint="eastAsia"/>
          <w:color w:val="auto"/>
        </w:rPr>
        <w:t>“政府网站发布信息量”指标，预期指标值为</w:t>
      </w:r>
      <w:r>
        <w:rPr>
          <w:rFonts w:hint="eastAsia"/>
          <w:color w:val="auto"/>
          <w:lang w:eastAsia="zh-CN"/>
        </w:rPr>
        <w:t>大于等于</w:t>
      </w:r>
      <w:r>
        <w:rPr>
          <w:rFonts w:hint="eastAsia"/>
          <w:color w:val="auto"/>
        </w:rPr>
        <w:t>1000.0条。</w:t>
      </w:r>
    </w:p>
    <w:p>
      <w:pPr>
        <w:ind w:firstLine="560"/>
        <w:rPr>
          <w:color w:val="auto"/>
        </w:rPr>
      </w:pPr>
      <w:r>
        <w:rPr>
          <w:rFonts w:hint="eastAsia"/>
          <w:color w:val="auto"/>
        </w:rPr>
        <w:t>②质量指标</w:t>
      </w:r>
    </w:p>
    <w:p>
      <w:pPr>
        <w:ind w:firstLine="560"/>
        <w:rPr>
          <w:rFonts w:hint="eastAsia"/>
          <w:color w:val="auto"/>
        </w:rPr>
      </w:pPr>
      <w:r>
        <w:rPr>
          <w:rFonts w:hint="eastAsia"/>
          <w:color w:val="auto"/>
        </w:rPr>
        <w:t>“处理信访案件办结率”指标，预期指标值为</w:t>
      </w:r>
      <w:r>
        <w:rPr>
          <w:rFonts w:hint="eastAsia"/>
          <w:color w:val="auto"/>
          <w:lang w:eastAsia="zh-CN"/>
        </w:rPr>
        <w:t>大于等于</w:t>
      </w:r>
      <w:r>
        <w:rPr>
          <w:rFonts w:hint="eastAsia"/>
          <w:color w:val="auto"/>
        </w:rPr>
        <w:t>9</w:t>
      </w:r>
      <w:r>
        <w:rPr>
          <w:rFonts w:hint="eastAsia"/>
          <w:color w:val="auto"/>
          <w:lang w:val="en-US" w:eastAsia="zh-CN"/>
        </w:rPr>
        <w:t>5</w:t>
      </w:r>
      <w:r>
        <w:rPr>
          <w:rFonts w:hint="eastAsia"/>
          <w:color w:val="auto"/>
        </w:rPr>
        <w:t>.0%；</w:t>
      </w:r>
    </w:p>
    <w:p>
      <w:pPr>
        <w:ind w:firstLine="560"/>
        <w:rPr>
          <w:color w:val="auto"/>
        </w:rPr>
      </w:pPr>
      <w:r>
        <w:rPr>
          <w:rFonts w:hint="eastAsia"/>
          <w:color w:val="auto"/>
        </w:rPr>
        <w:t>“资金规范管理使用率”指标，预期指标值为</w:t>
      </w:r>
      <w:r>
        <w:rPr>
          <w:rFonts w:hint="eastAsia"/>
          <w:color w:val="auto"/>
          <w:lang w:val="en-US" w:eastAsia="zh-CN"/>
        </w:rPr>
        <w:t>等于</w:t>
      </w:r>
      <w:r>
        <w:rPr>
          <w:rFonts w:hint="eastAsia"/>
          <w:color w:val="auto"/>
        </w:rPr>
        <w:t>100.0%；</w:t>
      </w:r>
    </w:p>
    <w:p>
      <w:pPr>
        <w:ind w:firstLine="560"/>
        <w:rPr>
          <w:color w:val="auto"/>
        </w:rPr>
      </w:pPr>
      <w:r>
        <w:rPr>
          <w:rFonts w:hint="eastAsia"/>
          <w:color w:val="auto"/>
        </w:rPr>
        <w:t>“确保会议合规率”指标，预期指标值为</w:t>
      </w:r>
      <w:r>
        <w:rPr>
          <w:rFonts w:hint="eastAsia"/>
          <w:color w:val="auto"/>
          <w:lang w:val="en-US" w:eastAsia="zh-CN"/>
        </w:rPr>
        <w:t>等于</w:t>
      </w:r>
      <w:r>
        <w:rPr>
          <w:rFonts w:hint="eastAsia"/>
          <w:color w:val="auto"/>
        </w:rPr>
        <w:t>100.0%。</w:t>
      </w:r>
    </w:p>
    <w:p>
      <w:pPr>
        <w:ind w:firstLine="560"/>
        <w:rPr>
          <w:color w:val="auto"/>
        </w:rPr>
      </w:pPr>
      <w:r>
        <w:rPr>
          <w:rFonts w:hint="eastAsia"/>
          <w:color w:val="auto"/>
        </w:rPr>
        <w:t>③</w:t>
      </w:r>
      <w:r>
        <w:rPr>
          <w:rFonts w:hint="eastAsia"/>
          <w:color w:val="auto"/>
          <w:lang w:val="en-US" w:eastAsia="zh-CN"/>
        </w:rPr>
        <w:t>时效</w:t>
      </w:r>
      <w:r>
        <w:rPr>
          <w:rFonts w:hint="eastAsia"/>
          <w:color w:val="auto"/>
        </w:rPr>
        <w:t>指标</w:t>
      </w:r>
    </w:p>
    <w:p>
      <w:pPr>
        <w:ind w:firstLine="560"/>
        <w:rPr>
          <w:color w:val="auto"/>
        </w:rPr>
      </w:pPr>
      <w:r>
        <w:rPr>
          <w:rFonts w:hint="eastAsia"/>
          <w:color w:val="auto"/>
        </w:rPr>
        <w:t>“项目资金支付及时率”指标，预期指标值为</w:t>
      </w:r>
      <w:r>
        <w:rPr>
          <w:rFonts w:hint="eastAsia"/>
          <w:color w:val="auto"/>
          <w:lang w:eastAsia="zh-CN"/>
        </w:rPr>
        <w:t>大于等于</w:t>
      </w:r>
      <w:r>
        <w:rPr>
          <w:rFonts w:hint="eastAsia"/>
          <w:color w:val="auto"/>
        </w:rPr>
        <w:t>95.0%；</w:t>
      </w:r>
    </w:p>
    <w:p>
      <w:pPr>
        <w:ind w:firstLine="560"/>
        <w:rPr>
          <w:rFonts w:hint="eastAsia"/>
          <w:color w:val="auto"/>
        </w:rPr>
      </w:pPr>
      <w:r>
        <w:rPr>
          <w:rFonts w:hint="eastAsia"/>
          <w:color w:val="auto"/>
        </w:rPr>
        <w:t>“项目及时完成率”指标，预期指标值为</w:t>
      </w:r>
      <w:r>
        <w:rPr>
          <w:rFonts w:hint="eastAsia"/>
          <w:color w:val="auto"/>
          <w:lang w:val="en-US" w:eastAsia="zh-CN"/>
        </w:rPr>
        <w:t>等于</w:t>
      </w:r>
      <w:r>
        <w:rPr>
          <w:rFonts w:hint="eastAsia"/>
          <w:color w:val="auto"/>
        </w:rPr>
        <w:t>100.0%。</w:t>
      </w:r>
    </w:p>
    <w:p>
      <w:pPr>
        <w:ind w:firstLine="560"/>
        <w:rPr>
          <w:rFonts w:hint="eastAsia" w:ascii="仿宋" w:hAnsi="仿宋" w:eastAsia="仿宋"/>
          <w:b/>
          <w:color w:val="auto"/>
          <w:lang w:val="en-US" w:eastAsia="zh-CN"/>
        </w:rPr>
      </w:pPr>
      <w:r>
        <w:rPr>
          <w:rFonts w:hint="eastAsia" w:ascii="仿宋" w:hAnsi="仿宋" w:eastAsia="仿宋"/>
          <w:b/>
          <w:color w:val="auto"/>
          <w:lang w:val="en-US" w:eastAsia="zh-CN"/>
        </w:rPr>
        <w:t>（2）项目成本指标</w:t>
      </w:r>
    </w:p>
    <w:p>
      <w:pPr>
        <w:ind w:firstLine="560"/>
        <w:rPr>
          <w:color w:val="auto"/>
        </w:rPr>
      </w:pPr>
      <w:r>
        <w:rPr>
          <w:rFonts w:hint="eastAsia"/>
          <w:color w:val="auto"/>
        </w:rPr>
        <w:t>①</w:t>
      </w:r>
      <w:r>
        <w:rPr>
          <w:rFonts w:hint="eastAsia"/>
          <w:color w:val="auto"/>
          <w:lang w:val="en-US" w:eastAsia="zh-CN"/>
        </w:rPr>
        <w:t>经济</w:t>
      </w:r>
      <w:r>
        <w:rPr>
          <w:rFonts w:hint="eastAsia"/>
          <w:color w:val="auto"/>
        </w:rPr>
        <w:t>成本指标</w:t>
      </w:r>
    </w:p>
    <w:p>
      <w:pPr>
        <w:ind w:firstLine="560"/>
        <w:rPr>
          <w:color w:val="auto"/>
        </w:rPr>
      </w:pPr>
      <w:r>
        <w:rPr>
          <w:rFonts w:hint="eastAsia"/>
          <w:color w:val="auto"/>
        </w:rPr>
        <w:t>“综合业务经费”指标，预期指标值为</w:t>
      </w:r>
      <w:r>
        <w:rPr>
          <w:rFonts w:hint="eastAsia"/>
          <w:color w:val="auto"/>
          <w:lang w:eastAsia="zh-CN"/>
        </w:rPr>
        <w:t>小于等于</w:t>
      </w:r>
      <w:r>
        <w:rPr>
          <w:rFonts w:hint="eastAsia"/>
          <w:color w:val="auto"/>
          <w:lang w:val="en-US" w:eastAsia="zh-CN"/>
        </w:rPr>
        <w:t>200</w:t>
      </w:r>
      <w:r>
        <w:rPr>
          <w:rFonts w:hint="eastAsia"/>
          <w:color w:val="auto"/>
        </w:rPr>
        <w:t>万元。</w:t>
      </w:r>
    </w:p>
    <w:p>
      <w:pPr>
        <w:ind w:firstLine="560"/>
        <w:rPr>
          <w:color w:val="auto"/>
        </w:rPr>
      </w:pPr>
      <w:r>
        <w:rPr>
          <w:rFonts w:hint="eastAsia"/>
          <w:color w:val="auto"/>
        </w:rPr>
        <w:t>②</w:t>
      </w:r>
      <w:r>
        <w:rPr>
          <w:rFonts w:hint="eastAsia"/>
          <w:color w:val="auto"/>
          <w:lang w:val="en-US" w:eastAsia="zh-CN"/>
        </w:rPr>
        <w:t>社会</w:t>
      </w:r>
      <w:r>
        <w:rPr>
          <w:rFonts w:hint="eastAsia"/>
          <w:color w:val="auto"/>
        </w:rPr>
        <w:t>成本指标</w:t>
      </w:r>
    </w:p>
    <w:p>
      <w:pPr>
        <w:ind w:firstLine="560"/>
        <w:rPr>
          <w:color w:val="auto"/>
        </w:rPr>
      </w:pPr>
      <w:r>
        <w:rPr>
          <w:rFonts w:hint="eastAsia"/>
          <w:color w:val="auto"/>
          <w:lang w:val="en-US" w:eastAsia="zh-CN"/>
        </w:rPr>
        <w:t>无。</w:t>
      </w:r>
    </w:p>
    <w:p>
      <w:pPr>
        <w:ind w:firstLine="560"/>
        <w:rPr>
          <w:color w:val="auto"/>
        </w:rPr>
      </w:pPr>
      <w:r>
        <w:rPr>
          <w:rFonts w:hint="eastAsia"/>
          <w:color w:val="auto"/>
        </w:rPr>
        <w:t>③</w:t>
      </w:r>
      <w:r>
        <w:rPr>
          <w:rFonts w:hint="eastAsia"/>
          <w:color w:val="auto"/>
          <w:lang w:val="en-US" w:eastAsia="zh-CN"/>
        </w:rPr>
        <w:t>生态环境</w:t>
      </w:r>
      <w:r>
        <w:rPr>
          <w:rFonts w:hint="eastAsia"/>
          <w:color w:val="auto"/>
        </w:rPr>
        <w:t>成本指标</w:t>
      </w:r>
    </w:p>
    <w:p>
      <w:pPr>
        <w:ind w:firstLine="560"/>
        <w:rPr>
          <w:color w:val="auto"/>
        </w:rPr>
      </w:pPr>
      <w:r>
        <w:rPr>
          <w:rFonts w:hint="eastAsia"/>
          <w:color w:val="auto"/>
          <w:lang w:val="en-US" w:eastAsia="zh-CN"/>
        </w:rPr>
        <w:t>无。</w:t>
      </w:r>
    </w:p>
    <w:p>
      <w:pPr>
        <w:ind w:firstLine="562"/>
        <w:rPr>
          <w:rFonts w:hint="eastAsia" w:ascii="仿宋" w:hAnsi="仿宋" w:eastAsia="仿宋"/>
          <w:b/>
          <w:color w:val="auto"/>
          <w:lang w:val="en-US" w:eastAsia="zh-CN"/>
        </w:rPr>
      </w:pPr>
      <w:r>
        <w:rPr>
          <w:rFonts w:hint="eastAsia" w:ascii="仿宋" w:hAnsi="仿宋" w:eastAsia="仿宋"/>
          <w:b/>
          <w:color w:val="auto"/>
          <w:lang w:val="en-US" w:eastAsia="zh-CN"/>
        </w:rPr>
        <w:t>（3）项目效益指标</w:t>
      </w:r>
    </w:p>
    <w:p>
      <w:pPr>
        <w:ind w:firstLine="560"/>
        <w:rPr>
          <w:color w:val="auto"/>
        </w:rPr>
      </w:pPr>
      <w:r>
        <w:rPr>
          <w:rFonts w:hint="eastAsia"/>
          <w:color w:val="auto"/>
        </w:rPr>
        <w:t>①经济效益指标</w:t>
      </w:r>
    </w:p>
    <w:p>
      <w:pPr>
        <w:ind w:firstLine="560"/>
        <w:rPr>
          <w:color w:val="auto"/>
        </w:rPr>
      </w:pPr>
      <w:r>
        <w:rPr>
          <w:rFonts w:hint="eastAsia"/>
          <w:color w:val="auto"/>
          <w:lang w:val="en-US" w:eastAsia="zh-CN"/>
        </w:rPr>
        <w:t>无。</w:t>
      </w:r>
    </w:p>
    <w:p>
      <w:pPr>
        <w:ind w:firstLine="560"/>
        <w:rPr>
          <w:color w:val="auto"/>
        </w:rPr>
      </w:pPr>
      <w:r>
        <w:rPr>
          <w:rFonts w:hint="eastAsia"/>
          <w:color w:val="auto"/>
        </w:rPr>
        <w:t>②社会效益指标</w:t>
      </w:r>
    </w:p>
    <w:p>
      <w:pPr>
        <w:ind w:firstLine="560"/>
        <w:rPr>
          <w:rFonts w:hint="eastAsia" w:eastAsia="仿宋_GB2312"/>
          <w:color w:val="auto"/>
          <w:lang w:eastAsia="zh-CN"/>
        </w:rPr>
      </w:pPr>
      <w:r>
        <w:rPr>
          <w:rFonts w:hint="eastAsia"/>
          <w:color w:val="auto"/>
        </w:rPr>
        <w:t>“提高干部、职工工作积极性”指标，预期指标值为有效提高</w:t>
      </w:r>
      <w:r>
        <w:rPr>
          <w:rFonts w:hint="eastAsia"/>
          <w:color w:val="auto"/>
          <w:lang w:eastAsia="zh-CN"/>
        </w:rPr>
        <w:t>；</w:t>
      </w:r>
    </w:p>
    <w:p>
      <w:pPr>
        <w:ind w:firstLine="560"/>
        <w:rPr>
          <w:rFonts w:hint="eastAsia"/>
          <w:color w:val="auto"/>
          <w:lang w:eastAsia="zh-CN"/>
        </w:rPr>
      </w:pPr>
      <w:r>
        <w:rPr>
          <w:rFonts w:hint="eastAsia"/>
          <w:color w:val="auto"/>
        </w:rPr>
        <w:t>“提升政府社会服务水平”指标，预期指标值为明显提升</w:t>
      </w:r>
      <w:r>
        <w:rPr>
          <w:rFonts w:hint="eastAsia"/>
          <w:color w:val="auto"/>
          <w:lang w:eastAsia="zh-CN"/>
        </w:rPr>
        <w:t>。</w:t>
      </w:r>
    </w:p>
    <w:p>
      <w:pPr>
        <w:ind w:firstLine="560"/>
        <w:rPr>
          <w:color w:val="auto"/>
        </w:rPr>
      </w:pPr>
      <w:r>
        <w:rPr>
          <w:rFonts w:hint="eastAsia"/>
          <w:color w:val="auto"/>
        </w:rPr>
        <w:t>③生态效益指标</w:t>
      </w:r>
    </w:p>
    <w:p>
      <w:pPr>
        <w:ind w:firstLine="560"/>
        <w:rPr>
          <w:color w:val="auto"/>
        </w:rPr>
      </w:pPr>
      <w:r>
        <w:rPr>
          <w:rFonts w:hint="eastAsia"/>
          <w:color w:val="auto"/>
          <w:lang w:val="en-US" w:eastAsia="zh-CN"/>
        </w:rPr>
        <w:t>无。</w:t>
      </w:r>
    </w:p>
    <w:p>
      <w:pPr>
        <w:ind w:firstLine="562"/>
        <w:rPr>
          <w:rFonts w:hint="eastAsia" w:ascii="仿宋" w:hAnsi="仿宋" w:eastAsia="仿宋"/>
          <w:b/>
          <w:color w:val="auto"/>
          <w:lang w:val="en-US" w:eastAsia="zh-CN"/>
        </w:rPr>
      </w:pPr>
      <w:r>
        <w:rPr>
          <w:rFonts w:hint="eastAsia" w:ascii="仿宋" w:hAnsi="仿宋" w:eastAsia="仿宋"/>
          <w:b/>
          <w:color w:val="auto"/>
        </w:rPr>
        <w:t>（</w:t>
      </w:r>
      <w:r>
        <w:rPr>
          <w:rFonts w:hint="eastAsia" w:ascii="仿宋" w:hAnsi="仿宋" w:eastAsia="仿宋"/>
          <w:b/>
          <w:color w:val="auto"/>
          <w:lang w:val="en-US" w:eastAsia="zh-CN"/>
        </w:rPr>
        <w:t>4</w:t>
      </w:r>
      <w:r>
        <w:rPr>
          <w:rFonts w:hint="eastAsia" w:ascii="仿宋" w:hAnsi="仿宋" w:eastAsia="仿宋"/>
          <w:b/>
          <w:color w:val="auto"/>
        </w:rPr>
        <w:t>）满意度</w:t>
      </w:r>
      <w:r>
        <w:rPr>
          <w:rFonts w:hint="eastAsia" w:ascii="仿宋" w:hAnsi="仿宋" w:eastAsia="仿宋"/>
          <w:b/>
          <w:color w:val="auto"/>
          <w:lang w:val="en-US" w:eastAsia="zh-CN"/>
        </w:rPr>
        <w:t>指标</w:t>
      </w:r>
    </w:p>
    <w:p>
      <w:pPr>
        <w:ind w:firstLine="560"/>
        <w:rPr>
          <w:color w:val="auto"/>
        </w:rPr>
      </w:pPr>
      <w:r>
        <w:rPr>
          <w:rFonts w:hint="eastAsia"/>
          <w:color w:val="auto"/>
        </w:rPr>
        <w:t>“群众和职工对政府工作满意度”指标，预期指标值为</w:t>
      </w:r>
      <w:r>
        <w:rPr>
          <w:rFonts w:hint="eastAsia"/>
          <w:color w:val="auto"/>
          <w:lang w:eastAsia="zh-CN"/>
        </w:rPr>
        <w:t>大于等于</w:t>
      </w:r>
      <w:r>
        <w:rPr>
          <w:rFonts w:hint="eastAsia"/>
          <w:color w:val="auto"/>
        </w:rPr>
        <w:t>95.0%</w:t>
      </w:r>
      <w:r>
        <w:rPr>
          <w:rFonts w:hint="eastAsia"/>
          <w:color w:val="auto"/>
          <w:lang w:eastAsia="zh-CN"/>
        </w:rPr>
        <w:t>。</w:t>
      </w:r>
    </w:p>
    <w:p>
      <w:pPr>
        <w:pStyle w:val="3"/>
        <w:ind w:firstLine="640"/>
        <w:rPr>
          <w:color w:val="auto"/>
        </w:rPr>
      </w:pPr>
      <w:r>
        <w:rPr>
          <w:rFonts w:hint="eastAsia"/>
          <w:color w:val="auto"/>
        </w:rPr>
        <w:t>二、绩效评价工作开展情况</w:t>
      </w:r>
    </w:p>
    <w:p>
      <w:pPr>
        <w:pStyle w:val="4"/>
        <w:numPr>
          <w:ilvl w:val="0"/>
          <w:numId w:val="1"/>
        </w:numPr>
        <w:ind w:firstLine="643"/>
        <w:rPr>
          <w:rFonts w:ascii="楷体" w:hAnsi="楷体" w:cs="楷体"/>
          <w:color w:val="auto"/>
          <w:szCs w:val="32"/>
        </w:rPr>
      </w:pPr>
      <w:bookmarkStart w:id="0" w:name="_Toc5258"/>
      <w:bookmarkStart w:id="1" w:name="_Toc12868"/>
      <w:bookmarkStart w:id="2" w:name="_Toc5462343"/>
      <w:bookmarkStart w:id="3" w:name="_Toc480473081"/>
      <w:bookmarkStart w:id="4" w:name="_Toc21664"/>
      <w:bookmarkStart w:id="5" w:name="_Toc26632"/>
      <w:bookmarkStart w:id="6" w:name="_Toc22169_WPSOffice_Level2"/>
      <w:bookmarkStart w:id="7" w:name="_Toc22922"/>
      <w:r>
        <w:rPr>
          <w:rFonts w:hint="eastAsia" w:ascii="楷体" w:hAnsi="楷体" w:cs="楷体"/>
          <w:color w:val="auto"/>
          <w:szCs w:val="32"/>
        </w:rPr>
        <w:t>绩效评价的目的</w:t>
      </w:r>
      <w:bookmarkEnd w:id="0"/>
      <w:bookmarkEnd w:id="1"/>
      <w:bookmarkEnd w:id="2"/>
      <w:bookmarkEnd w:id="3"/>
      <w:bookmarkEnd w:id="4"/>
      <w:bookmarkEnd w:id="5"/>
      <w:bookmarkEnd w:id="6"/>
      <w:bookmarkEnd w:id="7"/>
      <w:r>
        <w:rPr>
          <w:rFonts w:hint="eastAsia" w:ascii="楷体" w:hAnsi="楷体" w:cs="楷体"/>
          <w:color w:val="auto"/>
          <w:szCs w:val="32"/>
        </w:rPr>
        <w:t>、对象和范围</w:t>
      </w:r>
    </w:p>
    <w:p>
      <w:pPr>
        <w:pStyle w:val="2"/>
        <w:ind w:firstLine="562"/>
        <w:rPr>
          <w:rFonts w:hint="eastAsia"/>
          <w:color w:val="auto"/>
        </w:rPr>
      </w:pPr>
      <w:r>
        <w:rPr>
          <w:rFonts w:hint="eastAsia"/>
          <w:color w:val="auto"/>
        </w:rPr>
        <w:t>1.绩效评价的目的</w:t>
      </w:r>
    </w:p>
    <w:p>
      <w:pPr>
        <w:ind w:firstLine="560"/>
        <w:rPr>
          <w:color w:val="auto"/>
        </w:rPr>
      </w:pPr>
      <w:r>
        <w:rPr>
          <w:rFonts w:hint="eastAsia"/>
          <w:color w:val="auto"/>
        </w:rPr>
        <w:t>为全面实施预算绩效管理，建立科学、合理的项目支出绩效评价管理体系，提高财政资源配置效率和使用效益，根据</w:t>
      </w:r>
      <w:r>
        <w:rPr>
          <w:rFonts w:hint="eastAsia"/>
          <w:color w:val="auto"/>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项目开展本次部门项目支出绩效评价工作。通过绩效评价，促进本单位发现问题、总结经验、改进工作</w:t>
      </w:r>
      <w:r>
        <w:rPr>
          <w:rFonts w:hint="eastAsia"/>
          <w:color w:val="auto"/>
          <w:lang w:eastAsia="zh-CN"/>
        </w:rPr>
        <w:t>。</w:t>
      </w:r>
      <w:r>
        <w:rPr>
          <w:rFonts w:hint="eastAsia"/>
          <w:color w:val="auto"/>
          <w:lang w:val="en-US" w:eastAsia="zh-CN"/>
        </w:rPr>
        <w:t>绩效评价</w:t>
      </w:r>
      <w:r>
        <w:rPr>
          <w:rFonts w:hint="eastAsia"/>
          <w:color w:val="auto"/>
        </w:rPr>
        <w:t>旨在评价</w:t>
      </w:r>
      <w:r>
        <w:rPr>
          <w:rFonts w:hint="eastAsia"/>
          <w:color w:val="auto"/>
          <w:lang w:eastAsia="zh-CN"/>
        </w:rPr>
        <w:t>本</w:t>
      </w:r>
      <w:r>
        <w:rPr>
          <w:rFonts w:hint="eastAsia"/>
          <w:color w:val="auto"/>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rPr>
      </w:pPr>
      <w:r>
        <w:rPr>
          <w:rFonts w:hint="eastAsia"/>
          <w:color w:val="auto"/>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rPr>
      </w:pPr>
      <w:r>
        <w:rPr>
          <w:rFonts w:hint="eastAsia"/>
          <w:color w:val="auto"/>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rPr>
      </w:pPr>
      <w:r>
        <w:rPr>
          <w:rFonts w:hint="eastAsia"/>
          <w:color w:val="auto"/>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2"/>
        <w:ind w:firstLine="562"/>
        <w:rPr>
          <w:rFonts w:hint="eastAsia"/>
          <w:color w:val="auto"/>
        </w:rPr>
      </w:pPr>
      <w:r>
        <w:rPr>
          <w:rFonts w:hint="eastAsia"/>
          <w:color w:val="auto"/>
        </w:rPr>
        <w:t>2.绩效评价对象</w:t>
      </w:r>
    </w:p>
    <w:p>
      <w:pPr>
        <w:ind w:firstLine="560"/>
        <w:rPr>
          <w:color w:val="auto"/>
        </w:rPr>
      </w:pPr>
      <w:r>
        <w:rPr>
          <w:rFonts w:hint="eastAsia"/>
          <w:color w:val="auto"/>
        </w:rPr>
        <w:t>此次我单位根据《财政支出绩效评价管理暂行办法》（财预〔2020〕10号）文件要求实施评价工作，本次评价对象为</w:t>
      </w:r>
      <w:r>
        <w:rPr>
          <w:rFonts w:hint="eastAsia"/>
          <w:color w:val="auto"/>
          <w:lang w:val="en-US" w:eastAsia="zh-CN"/>
        </w:rPr>
        <w:t>政府办综合业务项目经费</w:t>
      </w:r>
      <w:r>
        <w:rPr>
          <w:rFonts w:hint="eastAsia"/>
          <w:color w:val="auto"/>
        </w:rPr>
        <w:t>，评价核心为项目</w:t>
      </w:r>
      <w:r>
        <w:rPr>
          <w:rFonts w:hint="eastAsia"/>
          <w:color w:val="auto"/>
          <w:lang w:val="en-US" w:eastAsia="zh-CN"/>
        </w:rPr>
        <w:t>的资金投入、产出及效益</w:t>
      </w:r>
      <w:r>
        <w:rPr>
          <w:rFonts w:hint="eastAsia"/>
          <w:color w:val="auto"/>
        </w:rPr>
        <w:t>。</w:t>
      </w:r>
    </w:p>
    <w:p>
      <w:pPr>
        <w:pStyle w:val="2"/>
        <w:ind w:firstLine="562"/>
        <w:rPr>
          <w:rFonts w:hint="eastAsia"/>
          <w:color w:val="auto"/>
        </w:rPr>
      </w:pPr>
      <w:r>
        <w:rPr>
          <w:rFonts w:hint="eastAsia"/>
          <w:color w:val="auto"/>
        </w:rPr>
        <w:t>3.绩效评价范围</w:t>
      </w:r>
    </w:p>
    <w:p>
      <w:pPr>
        <w:ind w:firstLine="560"/>
        <w:rPr>
          <w:color w:val="auto"/>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rPr>
        <w:t>方面进行综合绩效评价。</w:t>
      </w:r>
    </w:p>
    <w:p>
      <w:pPr>
        <w:pStyle w:val="4"/>
        <w:numPr>
          <w:ilvl w:val="0"/>
          <w:numId w:val="1"/>
        </w:numPr>
        <w:ind w:firstLine="643"/>
        <w:rPr>
          <w:color w:val="auto"/>
        </w:rPr>
      </w:pPr>
      <w:r>
        <w:rPr>
          <w:rFonts w:hint="eastAsia"/>
          <w:color w:val="auto"/>
        </w:rPr>
        <w:t>绩效评价原则、评价指标体系、评价方法评价标准</w:t>
      </w:r>
    </w:p>
    <w:p>
      <w:pPr>
        <w:pStyle w:val="2"/>
        <w:ind w:firstLine="562"/>
        <w:rPr>
          <w:color w:val="auto"/>
        </w:rPr>
      </w:pPr>
      <w:r>
        <w:rPr>
          <w:rFonts w:hint="eastAsia"/>
          <w:color w:val="auto"/>
        </w:rPr>
        <w:t>1.绩效评价原则</w:t>
      </w:r>
    </w:p>
    <w:p>
      <w:pPr>
        <w:ind w:firstLine="560"/>
        <w:rPr>
          <w:color w:val="auto"/>
        </w:rPr>
      </w:pPr>
      <w:r>
        <w:rPr>
          <w:rFonts w:hint="eastAsia"/>
          <w:color w:val="auto"/>
        </w:rPr>
        <w:t>依据《中华人民共和国预算法》《中共 中央国务院关于全面实施预算绩效管理的意见》（中发〔2018〕34号）《项目支出绩效评价管理办法》（财预〔2020〕10号</w:t>
      </w:r>
      <w:r>
        <w:rPr>
          <w:rFonts w:hint="eastAsia"/>
          <w:color w:val="auto"/>
          <w:lang w:eastAsia="zh-CN"/>
        </w:rPr>
        <w:t>）</w:t>
      </w:r>
      <w:r>
        <w:rPr>
          <w:rFonts w:hint="eastAsia"/>
          <w:color w:val="auto"/>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rPr>
      </w:pPr>
      <w:r>
        <w:rPr>
          <w:rFonts w:hint="eastAsia"/>
          <w:color w:val="auto"/>
        </w:rPr>
        <w:t>（1）科学公正。绩效评价应当运用科学合理的方法，按照规范的程序，对项目绩效进行客观、公正的反映。</w:t>
      </w:r>
    </w:p>
    <w:p>
      <w:pPr>
        <w:snapToGrid w:val="0"/>
        <w:ind w:firstLine="560"/>
        <w:rPr>
          <w:color w:val="auto"/>
        </w:rPr>
      </w:pPr>
      <w:r>
        <w:rPr>
          <w:rFonts w:hint="eastAsia"/>
          <w:color w:val="auto"/>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rPr>
      </w:pPr>
      <w:r>
        <w:rPr>
          <w:rFonts w:hint="eastAsia"/>
          <w:color w:val="auto"/>
        </w:rPr>
        <w:t>（3）激励约束。绩效评价结果应与预算安排、政策调整、改进管理实质性挂钩，体现奖优罚劣和激励相容导向，有效要安排、低效要压减、无效要问责。</w:t>
      </w:r>
    </w:p>
    <w:p>
      <w:pPr>
        <w:snapToGrid w:val="0"/>
        <w:ind w:firstLine="560"/>
        <w:rPr>
          <w:color w:val="auto"/>
        </w:rPr>
      </w:pPr>
      <w:r>
        <w:rPr>
          <w:rFonts w:hint="eastAsia"/>
          <w:color w:val="auto"/>
        </w:rPr>
        <w:t>（4）公开透明。绩效评价结果应依法依规公开，并自觉接受社会监督。</w:t>
      </w:r>
    </w:p>
    <w:p>
      <w:pPr>
        <w:snapToGrid w:val="0"/>
        <w:ind w:firstLine="560"/>
        <w:rPr>
          <w:color w:val="auto"/>
        </w:rPr>
      </w:pPr>
      <w:r>
        <w:rPr>
          <w:rFonts w:hint="eastAsia"/>
          <w:color w:val="auto"/>
        </w:rPr>
        <w:t>根据以上原则</w:t>
      </w:r>
      <w:r>
        <w:rPr>
          <w:rFonts w:hint="eastAsia"/>
          <w:color w:val="auto"/>
          <w:lang w:eastAsia="zh-CN"/>
        </w:rPr>
        <w:t>，</w:t>
      </w:r>
      <w:r>
        <w:rPr>
          <w:rFonts w:hint="eastAsia"/>
          <w:color w:val="auto"/>
        </w:rPr>
        <w:t>绩效评价应遵循如下要求:</w:t>
      </w:r>
    </w:p>
    <w:p>
      <w:pPr>
        <w:snapToGrid w:val="0"/>
        <w:ind w:firstLine="560"/>
        <w:rPr>
          <w:color w:val="auto"/>
        </w:rPr>
      </w:pPr>
      <w:r>
        <w:rPr>
          <w:rFonts w:hint="eastAsia"/>
          <w:color w:val="auto"/>
        </w:rPr>
        <w:t>（1）在数据采集时</w:t>
      </w:r>
      <w:r>
        <w:rPr>
          <w:rFonts w:hint="eastAsia"/>
          <w:color w:val="auto"/>
          <w:lang w:eastAsia="zh-CN"/>
        </w:rPr>
        <w:t>，</w:t>
      </w:r>
      <w:r>
        <w:rPr>
          <w:rFonts w:hint="eastAsia"/>
          <w:color w:val="auto"/>
        </w:rPr>
        <w:t>采取客观数据</w:t>
      </w:r>
      <w:r>
        <w:rPr>
          <w:rFonts w:hint="eastAsia"/>
          <w:color w:val="auto"/>
          <w:lang w:eastAsia="zh-CN"/>
        </w:rPr>
        <w:t>，</w:t>
      </w:r>
      <w:r>
        <w:rPr>
          <w:rFonts w:hint="eastAsia"/>
          <w:color w:val="auto"/>
        </w:rPr>
        <w:t>主管部门审查、社会中介组织复查</w:t>
      </w:r>
      <w:r>
        <w:rPr>
          <w:rFonts w:hint="eastAsia"/>
          <w:color w:val="auto"/>
          <w:lang w:eastAsia="zh-CN"/>
        </w:rPr>
        <w:t>，</w:t>
      </w:r>
      <w:r>
        <w:rPr>
          <w:rFonts w:hint="eastAsia"/>
          <w:color w:val="auto"/>
        </w:rPr>
        <w:t>与问卷调查相结合的形式</w:t>
      </w:r>
      <w:r>
        <w:rPr>
          <w:rFonts w:hint="eastAsia"/>
          <w:color w:val="auto"/>
          <w:lang w:eastAsia="zh-CN"/>
        </w:rPr>
        <w:t>，</w:t>
      </w:r>
      <w:r>
        <w:rPr>
          <w:rFonts w:hint="eastAsia"/>
          <w:color w:val="auto"/>
        </w:rPr>
        <w:t>以保证各项指标的真实性。</w:t>
      </w:r>
    </w:p>
    <w:p>
      <w:pPr>
        <w:snapToGrid w:val="0"/>
        <w:ind w:firstLine="560"/>
        <w:rPr>
          <w:color w:val="auto"/>
        </w:rPr>
      </w:pPr>
      <w:r>
        <w:rPr>
          <w:rFonts w:hint="eastAsia"/>
          <w:color w:val="auto"/>
        </w:rPr>
        <w:t>（2）保证评价结果的真实性、公正性</w:t>
      </w:r>
      <w:r>
        <w:rPr>
          <w:rFonts w:hint="eastAsia"/>
          <w:color w:val="auto"/>
          <w:lang w:eastAsia="zh-CN"/>
        </w:rPr>
        <w:t>，</w:t>
      </w:r>
      <w:r>
        <w:rPr>
          <w:rFonts w:hint="eastAsia"/>
          <w:color w:val="auto"/>
        </w:rPr>
        <w:t>提高评价报告的公信力。</w:t>
      </w:r>
    </w:p>
    <w:p>
      <w:pPr>
        <w:spacing w:line="600" w:lineRule="exact"/>
        <w:ind w:firstLine="560"/>
        <w:rPr>
          <w:color w:val="auto"/>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2"/>
        <w:ind w:firstLine="562"/>
        <w:rPr>
          <w:color w:val="auto"/>
        </w:rPr>
      </w:pPr>
      <w:bookmarkStart w:id="8" w:name="_Toc1913"/>
      <w:bookmarkStart w:id="9" w:name="_Toc428278230"/>
      <w:bookmarkStart w:id="10" w:name="_Toc26131"/>
      <w:bookmarkStart w:id="11" w:name="_Toc419984722"/>
      <w:r>
        <w:rPr>
          <w:rFonts w:hint="eastAsia"/>
          <w:color w:val="auto"/>
        </w:rPr>
        <w:t>2.绩效评价指标体系</w:t>
      </w:r>
      <w:bookmarkEnd w:id="8"/>
      <w:bookmarkEnd w:id="9"/>
      <w:bookmarkEnd w:id="10"/>
      <w:bookmarkEnd w:id="11"/>
    </w:p>
    <w:p>
      <w:pPr>
        <w:ind w:firstLine="560"/>
        <w:rPr>
          <w:rFonts w:hint="eastAsia"/>
          <w:color w:val="auto"/>
          <w:lang w:eastAsia="zh-CN"/>
        </w:rPr>
      </w:pPr>
      <w:r>
        <w:rPr>
          <w:rFonts w:hint="eastAsia"/>
          <w:color w:val="auto"/>
        </w:rPr>
        <w:t>我单位</w:t>
      </w:r>
      <w:r>
        <w:rPr>
          <w:rFonts w:hint="eastAsia"/>
          <w:color w:val="auto"/>
          <w:lang w:val="zh-TW" w:eastAsia="zh-TW"/>
        </w:rPr>
        <w:t>根据项目的</w:t>
      </w:r>
      <w:r>
        <w:rPr>
          <w:rFonts w:hint="eastAsia"/>
          <w:color w:val="auto"/>
        </w:rPr>
        <w:t>实施</w:t>
      </w:r>
      <w:r>
        <w:rPr>
          <w:rFonts w:hint="eastAsia"/>
          <w:color w:val="auto"/>
          <w:lang w:val="zh-TW" w:eastAsia="zh-TW"/>
        </w:rPr>
        <w:t>资料研读及前期调研，结合项目的实际开展情况，按照《项目支出绩效评价管理办法》（财预〔2020〕10号）文件要求</w:t>
      </w:r>
      <w:r>
        <w:rPr>
          <w:rFonts w:hint="eastAsia"/>
          <w:color w:val="auto"/>
          <w:lang w:val="zh-TW" w:eastAsia="zh-CN"/>
        </w:rPr>
        <w:t>，</w:t>
      </w:r>
      <w:r>
        <w:rPr>
          <w:rFonts w:hint="eastAsia"/>
          <w:color w:val="auto"/>
        </w:rPr>
        <w:t>结合项目特点，经与专家组充分协商，设置指标体系结构如下</w:t>
      </w:r>
      <w:r>
        <w:rPr>
          <w:rFonts w:hint="eastAsia"/>
          <w:color w:val="auto"/>
          <w:lang w:val="zh-TW" w:eastAsia="zh-TW"/>
        </w:rPr>
        <w:t>：设置一级指标共</w:t>
      </w:r>
      <w:r>
        <w:rPr>
          <w:rFonts w:hint="eastAsia"/>
          <w:color w:val="auto"/>
          <w:lang w:val="en-US" w:eastAsia="zh-CN"/>
        </w:rPr>
        <w:t>5</w:t>
      </w:r>
      <w:r>
        <w:rPr>
          <w:rFonts w:hint="eastAsia"/>
          <w:color w:val="auto"/>
          <w:lang w:val="zh-TW" w:eastAsia="zh-TW"/>
        </w:rPr>
        <w:t>个，包括：决策指标（2</w:t>
      </w:r>
      <w:r>
        <w:rPr>
          <w:rFonts w:hint="eastAsia"/>
          <w:color w:val="auto"/>
          <w:lang w:val="en-US" w:eastAsia="zh-CN"/>
        </w:rPr>
        <w:t>0分</w:t>
      </w:r>
      <w:r>
        <w:rPr>
          <w:rFonts w:hint="eastAsia"/>
          <w:color w:val="auto"/>
          <w:lang w:val="zh-TW" w:eastAsia="zh-TW"/>
        </w:rPr>
        <w:t>）、过程指标（</w:t>
      </w:r>
      <w:r>
        <w:rPr>
          <w:rFonts w:hint="eastAsia"/>
          <w:color w:val="auto"/>
          <w:lang w:val="en-US" w:eastAsia="zh-CN"/>
        </w:rPr>
        <w:t>20分</w:t>
      </w:r>
      <w:r>
        <w:rPr>
          <w:rFonts w:hint="eastAsia"/>
          <w:color w:val="auto"/>
          <w:lang w:val="zh-TW" w:eastAsia="zh-TW"/>
        </w:rPr>
        <w:t>）、产出指标（</w:t>
      </w:r>
      <w:r>
        <w:rPr>
          <w:rFonts w:hint="eastAsia"/>
          <w:color w:val="auto"/>
          <w:lang w:val="en-US" w:eastAsia="zh-CN"/>
        </w:rPr>
        <w:t>24分</w:t>
      </w:r>
      <w:r>
        <w:rPr>
          <w:rFonts w:hint="eastAsia"/>
          <w:color w:val="auto"/>
          <w:lang w:val="zh-TW" w:eastAsia="zh-TW"/>
        </w:rPr>
        <w:t>）、</w:t>
      </w:r>
      <w:r>
        <w:rPr>
          <w:rFonts w:hint="eastAsia"/>
          <w:color w:val="auto"/>
          <w:lang w:val="en-US" w:eastAsia="zh-CN"/>
        </w:rPr>
        <w:t>成本指标（12分）、</w:t>
      </w:r>
      <w:r>
        <w:rPr>
          <w:rFonts w:hint="eastAsia"/>
          <w:color w:val="auto"/>
          <w:lang w:val="zh-TW" w:eastAsia="zh-TW"/>
        </w:rPr>
        <w:t>效益指标（</w:t>
      </w:r>
      <w:r>
        <w:rPr>
          <w:rFonts w:hint="eastAsia"/>
          <w:color w:val="auto"/>
          <w:lang w:val="en-US" w:eastAsia="zh-CN"/>
        </w:rPr>
        <w:t>24分</w:t>
      </w:r>
      <w:r>
        <w:rPr>
          <w:rFonts w:hint="eastAsia"/>
          <w:color w:val="auto"/>
          <w:lang w:val="zh-TW" w:eastAsia="zh-TW"/>
        </w:rPr>
        <w:t>）</w:t>
      </w:r>
      <w:r>
        <w:rPr>
          <w:rFonts w:hint="eastAsia"/>
          <w:color w:val="auto"/>
          <w:lang w:val="zh-TW" w:eastAsia="zh-CN"/>
        </w:rPr>
        <w:t>，</w:t>
      </w:r>
      <w:r>
        <w:rPr>
          <w:rFonts w:hint="eastAsia"/>
          <w:color w:val="auto"/>
        </w:rPr>
        <w:t>主要围绕资金使用、项目管理、资源配置等方面，客观分析项目的产出</w:t>
      </w:r>
      <w:r>
        <w:rPr>
          <w:rFonts w:hint="eastAsia"/>
          <w:color w:val="auto"/>
          <w:lang w:eastAsia="zh-CN"/>
        </w:rPr>
        <w:t>、</w:t>
      </w:r>
      <w:r>
        <w:rPr>
          <w:rFonts w:hint="eastAsia"/>
          <w:color w:val="auto"/>
        </w:rPr>
        <w:t>效果，从而考察项目预算定额标准的合理性，进而提出完善意见。整个评价框架构成体现从投入、过程到产出、效果和影响的绩效逻辑路径。详细指标体系见“附件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p>
    <w:p>
      <w:pPr>
        <w:pStyle w:val="2"/>
        <w:ind w:firstLine="562"/>
        <w:rPr>
          <w:color w:val="auto"/>
        </w:rPr>
      </w:pPr>
      <w:r>
        <w:rPr>
          <w:rFonts w:hint="eastAsia"/>
          <w:color w:val="auto"/>
        </w:rPr>
        <w:t>3.评价方法</w:t>
      </w:r>
    </w:p>
    <w:p>
      <w:pPr>
        <w:ind w:firstLine="560"/>
        <w:rPr>
          <w:color w:val="auto"/>
        </w:rPr>
      </w:pPr>
      <w:r>
        <w:rPr>
          <w:rFonts w:hint="eastAsia"/>
          <w:color w:val="auto"/>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rPr>
      </w:pPr>
      <w:r>
        <w:rPr>
          <w:rFonts w:hint="eastAsia"/>
          <w:color w:val="auto"/>
        </w:rPr>
        <w:t>三级指标分析环节：总体采用比较法，同时辅以文献法、成本效益法、因素分析法以及公众评判法，根据不同三级指标类型进行逐项分析。</w:t>
      </w:r>
    </w:p>
    <w:p>
      <w:pPr>
        <w:ind w:firstLine="560"/>
        <w:rPr>
          <w:color w:val="auto"/>
        </w:rPr>
      </w:pPr>
      <w:r>
        <w:rPr>
          <w:color w:val="auto"/>
        </w:rPr>
        <w:t>①</w:t>
      </w:r>
      <w:r>
        <w:rPr>
          <w:rFonts w:hint="eastAsia"/>
          <w:color w:val="auto"/>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lang w:val="en-US" w:eastAsia="zh-CN"/>
        </w:rPr>
      </w:pPr>
      <w:r>
        <w:rPr>
          <w:color w:val="auto"/>
        </w:rPr>
        <w:t>②</w:t>
      </w:r>
      <w:r>
        <w:rPr>
          <w:rFonts w:hint="eastAsia"/>
          <w:color w:val="auto"/>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lang w:val="en-US" w:eastAsia="zh-CN"/>
        </w:rPr>
        <w:t>:</w:t>
      </w:r>
    </w:p>
    <w:p>
      <w:pPr>
        <w:bidi w:val="0"/>
        <w:rPr>
          <w:rFonts w:hint="eastAsia"/>
          <w:color w:val="auto"/>
          <w:lang w:val="en-US" w:eastAsia="zh-CN"/>
        </w:rPr>
      </w:pPr>
      <w:r>
        <w:rPr>
          <w:rFonts w:hint="eastAsia"/>
          <w:color w:val="auto"/>
        </w:rPr>
        <w:t>立项依据充分性</w:t>
      </w:r>
      <w:r>
        <w:rPr>
          <w:rFonts w:hint="eastAsia"/>
          <w:color w:val="auto"/>
          <w:lang w:eastAsia="zh-CN"/>
        </w:rPr>
        <w:t>：</w:t>
      </w:r>
      <w:r>
        <w:rPr>
          <w:rFonts w:hint="eastAsia"/>
          <w:color w:val="auto"/>
        </w:rPr>
        <w:t>比较法、文献法</w:t>
      </w:r>
      <w:r>
        <w:rPr>
          <w:rFonts w:hint="eastAsia"/>
          <w:color w:val="auto"/>
          <w:lang w:eastAsia="zh-CN"/>
        </w:rPr>
        <w:t>，</w:t>
      </w:r>
      <w:r>
        <w:rPr>
          <w:rFonts w:hint="eastAsia"/>
          <w:color w:val="auto"/>
        </w:rPr>
        <w:t>查找法律法规政策以及规划，对比实际执行内容和政策支持内容是否匹配。</w:t>
      </w:r>
    </w:p>
    <w:p>
      <w:pPr>
        <w:pStyle w:val="6"/>
        <w:rPr>
          <w:rFonts w:hint="eastAsia"/>
          <w:color w:val="auto"/>
          <w:lang w:val="en-US" w:eastAsia="zh-CN"/>
        </w:rPr>
      </w:pPr>
      <w:r>
        <w:rPr>
          <w:rFonts w:hint="eastAsia"/>
          <w:color w:val="auto"/>
          <w:lang w:val="en-US" w:eastAsia="zh-CN"/>
        </w:rPr>
        <w:t>立项程序规范性：比较法、文献法，查找相关项目设立的政策和文件要求，对比分析实际执行程序是否按照政策及文件要求执行，分析立项程序的规范性。</w:t>
      </w:r>
    </w:p>
    <w:p>
      <w:pPr>
        <w:pStyle w:val="6"/>
        <w:rPr>
          <w:rFonts w:hint="eastAsia"/>
          <w:color w:val="auto"/>
          <w:lang w:val="en-US" w:eastAsia="zh-CN"/>
        </w:rPr>
      </w:pPr>
      <w:r>
        <w:rPr>
          <w:rFonts w:hint="eastAsia"/>
          <w:color w:val="auto"/>
          <w:lang w:val="en-US" w:eastAsia="zh-CN"/>
        </w:rPr>
        <w:t>绩效目标合理性：比较法，对比分析年初编制项目支出绩效目标表与项目内容的相关性、资金的匹配性等。</w:t>
      </w:r>
    </w:p>
    <w:p>
      <w:pPr>
        <w:pStyle w:val="6"/>
        <w:rPr>
          <w:rFonts w:hint="eastAsia"/>
          <w:color w:val="auto"/>
          <w:lang w:val="en-US" w:eastAsia="zh-CN"/>
        </w:rPr>
      </w:pPr>
      <w:r>
        <w:rPr>
          <w:rFonts w:hint="eastAsia"/>
          <w:color w:val="auto"/>
          <w:lang w:val="en-US" w:eastAsia="zh-CN"/>
        </w:rPr>
        <w:t>绩效指标明确性：比较法，比较分析年初编制项目支出绩效目标表是否符合双七原则，是否可衡量。</w:t>
      </w:r>
    </w:p>
    <w:p>
      <w:pPr>
        <w:pStyle w:val="6"/>
        <w:rPr>
          <w:rFonts w:hint="eastAsia"/>
          <w:color w:val="auto"/>
          <w:lang w:val="en-US" w:eastAsia="zh-CN"/>
        </w:rPr>
      </w:pPr>
      <w:r>
        <w:rPr>
          <w:rFonts w:hint="eastAsia"/>
          <w:color w:val="auto"/>
          <w:lang w:val="en-US" w:eastAsia="zh-CN"/>
        </w:rPr>
        <w:t>预算编制科学性：成本效益分析法，分析在产出一定的情况下，成本取值是否有依据，是否经过询价，是否按照市场最低成本编制。</w:t>
      </w:r>
    </w:p>
    <w:p>
      <w:pPr>
        <w:pStyle w:val="6"/>
        <w:rPr>
          <w:rFonts w:hint="eastAsia"/>
          <w:color w:val="auto"/>
          <w:lang w:val="en-US" w:eastAsia="zh-CN"/>
        </w:rPr>
      </w:pPr>
      <w:r>
        <w:rPr>
          <w:rFonts w:hint="eastAsia"/>
          <w:color w:val="auto"/>
          <w:lang w:val="en-US" w:eastAsia="zh-CN"/>
        </w:rPr>
        <w:t>资金分配合理性：因素分析法，综合分析资金的分配依据是否充分，分配金额是否与项目实施单位需求金额一致，</w:t>
      </w:r>
    </w:p>
    <w:p>
      <w:pPr>
        <w:pStyle w:val="6"/>
        <w:rPr>
          <w:rFonts w:hint="eastAsia"/>
          <w:color w:val="auto"/>
          <w:lang w:val="en-US" w:eastAsia="zh-CN"/>
        </w:rPr>
      </w:pPr>
      <w:r>
        <w:rPr>
          <w:rFonts w:hint="eastAsia"/>
          <w:color w:val="auto"/>
          <w:lang w:val="en-US" w:eastAsia="zh-CN"/>
        </w:rPr>
        <w:t>资金到位率：比较法，资金到位率预期指标值应为100%，通过实际计算，分析实际完成值和预期指标值之间的差距和原因。</w:t>
      </w:r>
    </w:p>
    <w:p>
      <w:pPr>
        <w:pStyle w:val="6"/>
        <w:rPr>
          <w:rFonts w:hint="eastAsia"/>
          <w:color w:val="auto"/>
          <w:lang w:val="en-US" w:eastAsia="zh-CN"/>
        </w:rPr>
      </w:pPr>
      <w:r>
        <w:rPr>
          <w:rFonts w:hint="eastAsia"/>
          <w:color w:val="auto"/>
          <w:lang w:val="en-US" w:eastAsia="zh-CN"/>
        </w:rPr>
        <w:t>预算执行率：比较法，预算执行率预期指标值应为100%，通过实际计算，分析实际完成值和预期指标值之间的差距和原因。</w:t>
      </w:r>
    </w:p>
    <w:p>
      <w:pPr>
        <w:pStyle w:val="6"/>
        <w:rPr>
          <w:rFonts w:hint="eastAsia"/>
          <w:color w:val="auto"/>
          <w:lang w:val="en-US" w:eastAsia="zh-CN"/>
        </w:rPr>
      </w:pPr>
      <w:r>
        <w:rPr>
          <w:rFonts w:hint="eastAsia"/>
          <w:color w:val="auto"/>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6"/>
        <w:rPr>
          <w:rFonts w:hint="eastAsia"/>
          <w:color w:val="auto"/>
          <w:lang w:val="en-US" w:eastAsia="zh-CN"/>
        </w:rPr>
      </w:pPr>
      <w:r>
        <w:rPr>
          <w:rFonts w:hint="eastAsia"/>
          <w:color w:val="auto"/>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6"/>
        <w:rPr>
          <w:rFonts w:hint="eastAsia"/>
          <w:color w:val="auto"/>
          <w:lang w:val="en-US" w:eastAsia="zh-CN"/>
        </w:rPr>
      </w:pPr>
      <w:r>
        <w:rPr>
          <w:rFonts w:hint="eastAsia"/>
          <w:color w:val="auto"/>
          <w:lang w:val="en-US" w:eastAsia="zh-CN"/>
        </w:rPr>
        <w:t>制度执行有效性：比较法，结合项目实际实施过程性文件，根据已建设的财务管理制度和项目管理制度综合分析制度执行的有效性。</w:t>
      </w:r>
    </w:p>
    <w:p>
      <w:pPr>
        <w:pStyle w:val="6"/>
        <w:rPr>
          <w:rFonts w:hint="eastAsia"/>
          <w:color w:val="auto"/>
          <w:lang w:val="en-US" w:eastAsia="zh-CN"/>
        </w:rPr>
      </w:pPr>
      <w:r>
        <w:rPr>
          <w:rFonts w:hint="eastAsia"/>
          <w:color w:val="auto"/>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rPr>
      </w:pPr>
      <w:r>
        <w:rPr>
          <w:rFonts w:hint="eastAsia"/>
          <w:color w:val="auto"/>
          <w:lang w:val="en-US" w:eastAsia="zh-CN"/>
        </w:rPr>
        <w:t>定性指标：公众评判法，通过问卷及抽样调查等方式评价本项目实施后社会公众对于其实施效果的满意程度。</w:t>
      </w:r>
    </w:p>
    <w:p>
      <w:pPr>
        <w:pStyle w:val="2"/>
        <w:ind w:firstLine="562"/>
        <w:rPr>
          <w:color w:val="auto"/>
        </w:rPr>
      </w:pPr>
      <w:r>
        <w:rPr>
          <w:rFonts w:hint="eastAsia"/>
          <w:color w:val="auto"/>
        </w:rPr>
        <w:t>4.评价标准</w:t>
      </w:r>
    </w:p>
    <w:p>
      <w:pPr>
        <w:ind w:firstLine="560"/>
        <w:rPr>
          <w:color w:val="auto"/>
        </w:rPr>
      </w:pPr>
      <w:r>
        <w:rPr>
          <w:rFonts w:hint="eastAsia"/>
          <w:color w:val="auto"/>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rPr>
      </w:pPr>
      <w:r>
        <w:rPr>
          <w:rFonts w:hint="eastAsia"/>
          <w:color w:val="auto"/>
        </w:rPr>
        <w:t>绩效评价工作过程</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1.前期准备</w:t>
      </w:r>
    </w:p>
    <w:p>
      <w:pPr>
        <w:rPr>
          <w:rFonts w:hint="eastAsia" w:ascii="Times New Roman" w:hAnsi="Times New Roman" w:cs="Times New Roman"/>
          <w:color w:val="auto"/>
          <w:lang w:val="zh-TW" w:eastAsia="zh-TW"/>
        </w:rPr>
      </w:pPr>
      <w:r>
        <w:rPr>
          <w:rFonts w:hint="eastAsia" w:ascii="Times New Roman" w:hAnsi="Times New Roman" w:cs="Times New Roman"/>
          <w:color w:val="auto"/>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lang w:val="en-US" w:eastAsia="zh-CN"/>
        </w:rPr>
        <w:t>。</w:t>
      </w:r>
      <w:r>
        <w:rPr>
          <w:rFonts w:hint="eastAsia"/>
          <w:color w:val="auto"/>
          <w:lang w:val="en-US" w:eastAsia="zh-CN"/>
        </w:rPr>
        <w:t>2024年2月26日，</w:t>
      </w:r>
      <w:r>
        <w:rPr>
          <w:rFonts w:hint="eastAsia" w:ascii="Times New Roman" w:hAnsi="Times New Roman" w:cs="Times New Roman"/>
          <w:color w:val="auto"/>
          <w:lang w:val="en-US" w:eastAsia="zh-CN"/>
        </w:rPr>
        <w:t>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color w:val="auto"/>
          <w:lang w:val="en-US" w:eastAsia="zh-CN"/>
        </w:rPr>
        <w:t>成员和职责如下：</w:t>
      </w:r>
    </w:p>
    <w:p>
      <w:pPr>
        <w:ind w:firstLine="560"/>
        <w:rPr>
          <w:rFonts w:hint="default"/>
          <w:color w:val="auto"/>
          <w:lang w:val="en-US" w:eastAsia="zh-CN"/>
        </w:rPr>
      </w:pPr>
      <w:r>
        <w:rPr>
          <w:rFonts w:hint="eastAsia"/>
          <w:color w:val="auto"/>
          <w:lang w:val="en-US" w:eastAsia="zh-CN"/>
        </w:rPr>
        <w:t>（1）评价组组长：阿不来孜·买明，</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pPr>
        <w:ind w:firstLine="560"/>
        <w:rPr>
          <w:rFonts w:hint="eastAsia"/>
          <w:color w:val="auto"/>
          <w:lang w:val="en-US" w:eastAsia="zh-CN"/>
        </w:rPr>
      </w:pPr>
      <w:r>
        <w:rPr>
          <w:rFonts w:hint="eastAsia"/>
          <w:color w:val="auto"/>
          <w:lang w:val="en-US" w:eastAsia="zh-CN"/>
        </w:rPr>
        <w:t>（2）评价组成员：努尔孜亚·阿米斯力木，</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pPr>
        <w:ind w:firstLine="560"/>
        <w:rPr>
          <w:rFonts w:hint="eastAsia" w:ascii="Times New Roman" w:hAnsi="Times New Roman" w:cs="Times New Roman"/>
          <w:color w:val="auto"/>
          <w:lang w:val="en-US" w:eastAsia="zh-CN"/>
        </w:rPr>
      </w:pPr>
      <w:r>
        <w:rPr>
          <w:rFonts w:hint="eastAsia"/>
          <w:color w:val="auto"/>
          <w:lang w:val="en-US" w:eastAsia="zh-CN"/>
        </w:rPr>
        <w:t>（3）评价组成员：晁永生，</w:t>
      </w:r>
      <w:r>
        <w:rPr>
          <w:rFonts w:hint="eastAsia"/>
          <w:color w:val="auto"/>
        </w:rPr>
        <w:t>主要负责现场调研工作，完成收集整理资料、审核数据、填报绩效评价内容等工作</w:t>
      </w:r>
      <w:r>
        <w:rPr>
          <w:rFonts w:hint="eastAsia"/>
          <w:color w:val="auto"/>
          <w:lang w:val="en-US" w:eastAsia="zh-CN"/>
        </w:rPr>
        <w:t>。</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2.</w:t>
      </w:r>
      <w:r>
        <w:rPr>
          <w:rFonts w:hint="eastAsia" w:cs="Times New Roman"/>
          <w:b/>
          <w:bCs/>
          <w:color w:val="auto"/>
          <w:lang w:val="en-US" w:eastAsia="zh-CN"/>
        </w:rPr>
        <w:t>组织</w:t>
      </w:r>
      <w:r>
        <w:rPr>
          <w:rFonts w:hint="eastAsia" w:ascii="Times New Roman" w:hAnsi="Times New Roman" w:cs="Times New Roman"/>
          <w:b/>
          <w:bCs/>
          <w:color w:val="auto"/>
          <w:lang w:val="en-US" w:eastAsia="zh-CN"/>
        </w:rPr>
        <w:t>实施</w:t>
      </w:r>
    </w:p>
    <w:p>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2</w:t>
      </w:r>
      <w:r>
        <w:rPr>
          <w:rFonts w:hint="eastAsia"/>
          <w:color w:val="auto"/>
          <w:lang w:eastAsia="zh-CN"/>
        </w:rPr>
        <w:t>月</w:t>
      </w:r>
      <w:r>
        <w:rPr>
          <w:rFonts w:hint="eastAsia"/>
          <w:color w:val="auto"/>
          <w:lang w:val="en-US" w:eastAsia="zh-CN"/>
        </w:rPr>
        <w:t>28</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5</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pPr>
        <w:bidi w:val="0"/>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6</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（2）撰写报告</w:t>
      </w:r>
    </w:p>
    <w:p>
      <w:pPr>
        <w:rPr>
          <w:rFonts w:hint="eastAsia" w:ascii="Times New Roman" w:hAnsi="Times New Roman" w:cs="Times New Roman"/>
          <w:color w:val="auto"/>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lang w:val="en-US" w:eastAsia="zh-CN"/>
        </w:rPr>
        <w:t>绩效评价项目小组依照整理、分析后的项目材料、数据资料，依据评价形成的初步结论，按照</w:t>
      </w:r>
      <w:r>
        <w:rPr>
          <w:rFonts w:hint="eastAsia" w:cs="Times New Roman"/>
          <w:color w:val="auto"/>
          <w:lang w:val="en-US" w:eastAsia="zh-CN"/>
        </w:rPr>
        <w:t>绩效系统中统一</w:t>
      </w:r>
      <w:r>
        <w:rPr>
          <w:rFonts w:hint="eastAsia" w:ascii="Times New Roman" w:hAnsi="Times New Roman" w:cs="Times New Roman"/>
          <w:color w:val="auto"/>
          <w:lang w:val="en-US" w:eastAsia="zh-CN"/>
        </w:rPr>
        <w:t>的格式和内容要求撰写绩效评价初步报告，最终形成评价结果。</w:t>
      </w:r>
    </w:p>
    <w:p>
      <w:pPr>
        <w:pStyle w:val="2"/>
        <w:ind w:firstLine="562"/>
        <w:rPr>
          <w:rFonts w:hint="eastAsia"/>
          <w:color w:val="auto"/>
        </w:rPr>
      </w:pPr>
      <w:bookmarkStart w:id="12" w:name="_Toc5055"/>
      <w:r>
        <w:rPr>
          <w:rFonts w:hint="eastAsia"/>
          <w:color w:val="auto"/>
          <w:lang w:val="en-US" w:eastAsia="zh-CN"/>
        </w:rPr>
        <w:t>4.</w:t>
      </w:r>
      <w:r>
        <w:rPr>
          <w:rFonts w:hint="eastAsia"/>
          <w:color w:val="auto"/>
        </w:rPr>
        <w:t>问题整改</w:t>
      </w:r>
    </w:p>
    <w:p>
      <w:pPr>
        <w:ind w:firstLine="560"/>
        <w:rPr>
          <w:color w:val="auto"/>
        </w:rPr>
      </w:pPr>
      <w:r>
        <w:rPr>
          <w:rFonts w:hint="eastAsia"/>
          <w:color w:val="auto"/>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2"/>
        <w:bidi w:val="0"/>
        <w:rPr>
          <w:rFonts w:hint="eastAsia"/>
          <w:color w:val="auto"/>
          <w:lang w:val="en-US" w:eastAsia="zh-CN"/>
        </w:rPr>
      </w:pPr>
      <w:r>
        <w:rPr>
          <w:rFonts w:hint="eastAsia"/>
          <w:color w:val="auto"/>
          <w:lang w:val="en-US" w:eastAsia="zh-CN"/>
        </w:rPr>
        <w:t>5.归集档案</w:t>
      </w:r>
      <w:bookmarkEnd w:id="12"/>
    </w:p>
    <w:p>
      <w:pPr>
        <w:bidi w:val="0"/>
        <w:rPr>
          <w:rFonts w:hint="eastAsia"/>
          <w:color w:val="auto"/>
          <w:lang w:val="en-US" w:eastAsia="zh-CN"/>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p>
    <w:p>
      <w:pPr>
        <w:ind w:left="0" w:leftChars="0" w:firstLine="0" w:firstLineChars="0"/>
        <w:rPr>
          <w:color w:val="auto"/>
        </w:rPr>
      </w:pPr>
    </w:p>
    <w:p>
      <w:pPr>
        <w:pStyle w:val="3"/>
        <w:numPr>
          <w:ilvl w:val="0"/>
          <w:numId w:val="2"/>
        </w:numPr>
        <w:ind w:firstLine="640"/>
        <w:rPr>
          <w:color w:val="auto"/>
        </w:rPr>
      </w:pPr>
      <w:r>
        <w:rPr>
          <w:rFonts w:hint="eastAsia"/>
          <w:color w:val="auto"/>
        </w:rPr>
        <w:t>综合评价情况及评价结论</w:t>
      </w:r>
    </w:p>
    <w:p>
      <w:pPr>
        <w:pStyle w:val="4"/>
        <w:bidi w:val="0"/>
        <w:rPr>
          <w:rFonts w:hint="eastAsia" w:ascii="仿宋_GB2312" w:hAnsi="仿宋_GB2312" w:cs="仿宋_GB2312"/>
          <w:color w:val="auto"/>
          <w:sz w:val="32"/>
        </w:rPr>
      </w:pPr>
      <w:bookmarkStart w:id="13" w:name="_Toc68364665"/>
      <w:r>
        <w:rPr>
          <w:rFonts w:hint="eastAsia" w:ascii="仿宋_GB2312" w:hAnsi="仿宋_GB2312" w:cs="仿宋_GB2312"/>
          <w:color w:val="auto"/>
          <w:sz w:val="32"/>
        </w:rPr>
        <w:t>（一）综合评价情况</w:t>
      </w:r>
      <w:bookmarkEnd w:id="13"/>
    </w:p>
    <w:p>
      <w:pPr>
        <w:bidi w:val="0"/>
        <w:rPr>
          <w:rFonts w:hint="eastAsia"/>
          <w:color w:val="auto"/>
          <w:lang w:eastAsia="zh-CN"/>
        </w:rPr>
      </w:pPr>
      <w:bookmarkStart w:id="14" w:name="_Toc68364666"/>
      <w:r>
        <w:rPr>
          <w:rFonts w:hint="eastAsia"/>
          <w:color w:val="auto"/>
          <w:lang w:eastAsia="zh-CN"/>
        </w:rPr>
        <w:tab/>
      </w:r>
      <w:r>
        <w:rPr>
          <w:rFonts w:hint="eastAsia"/>
          <w:color w:val="auto"/>
          <w:lang w:eastAsia="zh-CN"/>
        </w:rPr>
        <w:t>经评价，本项目较大程度达成</w:t>
      </w:r>
      <w:r>
        <w:rPr>
          <w:rFonts w:hint="eastAsia"/>
          <w:color w:val="auto"/>
          <w:lang w:val="zh-TW" w:eastAsia="zh-TW"/>
        </w:rPr>
        <w:t>年初设立的绩效目标</w:t>
      </w:r>
      <w:r>
        <w:rPr>
          <w:rFonts w:hint="eastAsia"/>
          <w:color w:val="auto"/>
          <w:lang w:eastAsia="zh-CN"/>
        </w:rPr>
        <w:t>，项</w:t>
      </w:r>
      <w:r>
        <w:rPr>
          <w:rFonts w:hint="eastAsia"/>
          <w:color w:val="auto"/>
        </w:rPr>
        <w:t>目总体组织规范，</w:t>
      </w:r>
      <w:r>
        <w:rPr>
          <w:rFonts w:hint="eastAsia"/>
          <w:color w:val="auto"/>
          <w:lang w:eastAsia="zh-CN"/>
        </w:rPr>
        <w:t>在实施过程中取得了良好的成效，具体表现在以下</w:t>
      </w:r>
      <w:r>
        <w:rPr>
          <w:rFonts w:hint="eastAsia"/>
          <w:color w:val="auto"/>
          <w:lang w:val="en-US" w:eastAsia="zh-Hans"/>
        </w:rPr>
        <w:t>四</w:t>
      </w:r>
      <w:r>
        <w:rPr>
          <w:rFonts w:hint="eastAsia"/>
          <w:color w:val="auto"/>
          <w:lang w:eastAsia="zh-CN"/>
        </w:rPr>
        <w:t>方面：</w:t>
      </w:r>
    </w:p>
    <w:p>
      <w:pPr>
        <w:bidi w:val="0"/>
        <w:rPr>
          <w:rFonts w:hint="eastAsia"/>
          <w:color w:val="auto"/>
          <w:highlight w:val="none"/>
        </w:rPr>
      </w:pPr>
      <w:r>
        <w:rPr>
          <w:rFonts w:hint="eastAsia"/>
          <w:color w:val="auto"/>
        </w:rPr>
        <w:t>项目决策方面</w:t>
      </w:r>
      <w:r>
        <w:rPr>
          <w:rFonts w:hint="eastAsia"/>
          <w:color w:val="auto"/>
          <w:lang w:eastAsia="zh-CN"/>
        </w:rPr>
        <w:t>：</w:t>
      </w:r>
      <w:r>
        <w:rPr>
          <w:rFonts w:hint="eastAsia"/>
          <w:color w:val="auto"/>
          <w:highlight w:val="none"/>
          <w:lang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r>
        <w:rPr>
          <w:rFonts w:hint="eastAsia"/>
          <w:color w:val="auto"/>
          <w:highlight w:val="none"/>
        </w:rPr>
        <w:t xml:space="preserve">。 </w:t>
      </w:r>
    </w:p>
    <w:p>
      <w:pPr>
        <w:bidi w:val="0"/>
        <w:rPr>
          <w:rFonts w:hint="eastAsia"/>
          <w:color w:val="auto"/>
        </w:rPr>
      </w:pPr>
      <w:r>
        <w:rPr>
          <w:rFonts w:hint="eastAsia"/>
          <w:color w:val="auto"/>
        </w:rPr>
        <w:t>项目管理方面</w:t>
      </w:r>
      <w:r>
        <w:rPr>
          <w:rFonts w:hint="eastAsia"/>
          <w:color w:val="auto"/>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highlight w:val="none"/>
        </w:rPr>
        <w:t>。</w:t>
      </w:r>
    </w:p>
    <w:p>
      <w:pPr>
        <w:bidi w:val="0"/>
        <w:rPr>
          <w:rFonts w:hint="default"/>
          <w:color w:val="auto"/>
          <w:lang w:val="en-US" w:eastAsia="zh-CN"/>
        </w:rPr>
      </w:pPr>
      <w:r>
        <w:rPr>
          <w:rFonts w:hint="eastAsia"/>
          <w:color w:val="auto"/>
          <w:lang w:eastAsia="zh-CN"/>
        </w:rPr>
        <w:t>项目产出方面：</w:t>
      </w:r>
      <w:r>
        <w:rPr>
          <w:rFonts w:hint="eastAsia"/>
          <w:color w:val="auto"/>
          <w:highlight w:val="none"/>
          <w:lang w:eastAsia="zh-CN"/>
        </w:rPr>
        <w:t>至202</w:t>
      </w:r>
      <w:r>
        <w:rPr>
          <w:rFonts w:hint="eastAsia"/>
          <w:color w:val="auto"/>
          <w:highlight w:val="none"/>
          <w:lang w:val="en-US" w:eastAsia="zh-CN"/>
        </w:rPr>
        <w:t>3</w:t>
      </w:r>
      <w:r>
        <w:rPr>
          <w:rFonts w:hint="eastAsia"/>
          <w:color w:val="auto"/>
          <w:highlight w:val="none"/>
          <w:lang w:eastAsia="zh-CN"/>
        </w:rPr>
        <w:t>年底，传阅各类文件</w:t>
      </w:r>
      <w:r>
        <w:rPr>
          <w:rFonts w:hint="eastAsia"/>
          <w:color w:val="auto"/>
          <w:highlight w:val="none"/>
          <w:lang w:val="en-US" w:eastAsia="zh-CN"/>
        </w:rPr>
        <w:t>1632</w:t>
      </w:r>
      <w:r>
        <w:rPr>
          <w:rFonts w:hint="eastAsia"/>
          <w:color w:val="auto"/>
          <w:highlight w:val="none"/>
          <w:lang w:eastAsia="zh-CN"/>
        </w:rPr>
        <w:t>件，承办服务各类会议</w:t>
      </w:r>
      <w:r>
        <w:rPr>
          <w:rFonts w:hint="eastAsia"/>
          <w:color w:val="auto"/>
          <w:highlight w:val="none"/>
          <w:lang w:val="en-US" w:eastAsia="zh-CN"/>
        </w:rPr>
        <w:t>92场次</w:t>
      </w:r>
      <w:r>
        <w:rPr>
          <w:rFonts w:hint="eastAsia"/>
          <w:color w:val="auto"/>
          <w:highlight w:val="none"/>
          <w:lang w:eastAsia="zh-CN"/>
        </w:rPr>
        <w:t>，确保做好上传下达、后勤保障、办文办会等各类日常基本工作，保障政府办、信访局、电子政务管理中心的正常运转。有效解决信访及办理情况</w:t>
      </w:r>
      <w:r>
        <w:rPr>
          <w:rFonts w:hint="eastAsia"/>
          <w:color w:val="auto"/>
          <w:highlight w:val="none"/>
          <w:lang w:val="en-US" w:eastAsia="zh-CN"/>
        </w:rPr>
        <w:t>288</w:t>
      </w:r>
      <w:r>
        <w:rPr>
          <w:rFonts w:hint="eastAsia"/>
          <w:color w:val="auto"/>
          <w:highlight w:val="none"/>
          <w:lang w:eastAsia="zh-CN"/>
        </w:rPr>
        <w:t>人次，及时处理信访矛盾纠纷，推动解决实际问题，维护群众合法权益，确保“进京赴乌”非正常上访零控制。在政府网站、官微发布信息量及公示公告1</w:t>
      </w:r>
      <w:r>
        <w:rPr>
          <w:rFonts w:hint="eastAsia"/>
          <w:color w:val="auto"/>
          <w:highlight w:val="none"/>
          <w:lang w:val="en-US" w:eastAsia="zh-CN"/>
        </w:rPr>
        <w:t>186</w:t>
      </w:r>
      <w:r>
        <w:rPr>
          <w:rFonts w:hint="eastAsia"/>
          <w:color w:val="auto"/>
          <w:highlight w:val="none"/>
          <w:lang w:eastAsia="zh-CN"/>
        </w:rPr>
        <w:t>条，保障全县政务信息组织协调和管理工作，保障我县政务公开信息的及时性</w:t>
      </w:r>
      <w:r>
        <w:rPr>
          <w:rFonts w:hint="eastAsia"/>
          <w:color w:val="auto"/>
          <w:highlight w:val="none"/>
        </w:rPr>
        <w:t>。</w:t>
      </w:r>
    </w:p>
    <w:p>
      <w:pPr>
        <w:bidi w:val="0"/>
        <w:rPr>
          <w:color w:val="auto"/>
          <w:lang w:val="en-US" w:eastAsia="zh-CN"/>
        </w:rPr>
      </w:pPr>
      <w:r>
        <w:rPr>
          <w:rFonts w:hint="eastAsia"/>
          <w:color w:val="auto"/>
          <w:lang w:eastAsia="zh-CN"/>
        </w:rPr>
        <w:t>项目效益方面：</w:t>
      </w:r>
      <w:r>
        <w:rPr>
          <w:rFonts w:hint="eastAsia"/>
          <w:color w:val="auto"/>
          <w:highlight w:val="none"/>
          <w:lang w:val="en-US" w:eastAsia="zh-CN"/>
        </w:rPr>
        <w:t>本项目的实施，确保了我单位各相关科室工作正常开展；</w:t>
      </w:r>
      <w:r>
        <w:rPr>
          <w:rFonts w:hint="eastAsia"/>
          <w:color w:val="auto"/>
          <w:highlight w:val="none"/>
          <w:lang w:eastAsia="zh-CN"/>
        </w:rPr>
        <w:t>及时处理信访矛盾纠纷，推动解决实际问题，确保“</w:t>
      </w:r>
      <w:r>
        <w:rPr>
          <w:rFonts w:hint="eastAsia" w:ascii="Times New Roman" w:hAnsi="Times New Roman" w:cs="Times New Roman"/>
          <w:color w:val="auto"/>
          <w:highlight w:val="none"/>
          <w:lang w:val="en-US" w:eastAsia="zh-CN"/>
        </w:rPr>
        <w:t>进京赴乌”非正常上访零控制；扎实保障做好政府网站维护和内容更新，发挥新媒体作用，让不同层次的群众通过不同渠道获取政府信息，提高了网络问政、舆论引导水平；保证单位各项工作坚持服务大局，提高了办文办会、信息调研、参谋辅政、督查督办、综合协调等工作能力，为</w:t>
      </w:r>
      <w:r>
        <w:rPr>
          <w:rFonts w:hint="default" w:ascii="Times New Roman" w:hAnsi="Times New Roman" w:cs="Times New Roman"/>
          <w:color w:val="auto"/>
          <w:highlight w:val="none"/>
          <w:lang w:val="en-US" w:eastAsia="zh-CN"/>
        </w:rPr>
        <w:t>县</w:t>
      </w:r>
      <w:r>
        <w:rPr>
          <w:rFonts w:hint="eastAsia" w:ascii="Times New Roman" w:hAnsi="Times New Roman" w:cs="Times New Roman"/>
          <w:color w:val="auto"/>
          <w:highlight w:val="none"/>
          <w:lang w:val="en-US" w:eastAsia="zh-CN"/>
        </w:rPr>
        <w:t>政府推进改革发展稳定各项工作提供优质高效服务。</w:t>
      </w:r>
    </w:p>
    <w:p>
      <w:pPr>
        <w:pStyle w:val="4"/>
        <w:bidi w:val="0"/>
        <w:rPr>
          <w:rFonts w:hint="eastAsia"/>
          <w:color w:val="auto"/>
        </w:rPr>
      </w:pPr>
      <w:r>
        <w:rPr>
          <w:rFonts w:hint="eastAsia"/>
          <w:color w:val="auto"/>
        </w:rPr>
        <w:t>（二）综合评价结论</w:t>
      </w:r>
    </w:p>
    <w:bookmarkEnd w:id="14"/>
    <w:p>
      <w:pPr>
        <w:bidi w:val="0"/>
        <w:rPr>
          <w:rFonts w:hint="eastAsia" w:eastAsia="仿宋_GB2312"/>
          <w:color w:val="auto"/>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99.4分，绩效评级为“优秀”。综合评价结论如下：本项目决策指标共设置6个，满分20分，得分率97%；项目过程指标共设置5个，满分20分，得分率100.00%；项目产出指标共设置9个，满分24分，得分率100.00%；项目成本指标共设置1个，满分12分，得分率100.00%；项目效益指标共设置3个，满分24分，得分率100.00%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rPr>
      </w:pPr>
      <w:bookmarkStart w:id="15" w:name="_Toc68364668"/>
      <w:r>
        <w:rPr>
          <w:rFonts w:hint="eastAsia" w:ascii="仿宋_GB2312" w:hAnsi="仿宋_GB2312" w:cs="仿宋_GB2312"/>
          <w:color w:val="auto"/>
          <w:sz w:val="32"/>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rPr>
      </w:pPr>
      <w:r>
        <w:rPr>
          <w:rFonts w:hint="eastAsia" w:ascii="仿宋_GB2312" w:hAnsi="仿宋_GB2312" w:cs="仿宋_GB2312"/>
          <w:color w:val="auto"/>
          <w:sz w:val="28"/>
          <w:szCs w:val="28"/>
        </w:rPr>
        <w:t>项目决策类指标包括项目立项、绩效目标和资金投入三方面的内容，由</w:t>
      </w:r>
      <w:r>
        <w:rPr>
          <w:rFonts w:hint="eastAsia"/>
          <w:color w:val="auto"/>
          <w:lang w:eastAsia="zh-CN"/>
        </w:rPr>
        <w:t>3个二级指标和6个三级指标构成</w:t>
      </w:r>
      <w:r>
        <w:rPr>
          <w:rFonts w:hint="eastAsia" w:ascii="仿宋_GB2312" w:hAnsi="仿宋_GB2312" w:cs="仿宋_GB2312"/>
          <w:color w:val="auto"/>
          <w:sz w:val="28"/>
          <w:szCs w:val="28"/>
        </w:rPr>
        <w:t>，权重分为2</w:t>
      </w:r>
      <w:r>
        <w:rPr>
          <w:rFonts w:hint="eastAsia" w:ascii="仿宋_GB2312" w:hAnsi="仿宋_GB2312" w:cs="仿宋_GB2312"/>
          <w:color w:val="auto"/>
          <w:sz w:val="28"/>
          <w:szCs w:val="28"/>
          <w:lang w:val="en-US" w:eastAsia="zh-CN"/>
        </w:rPr>
        <w:t>0</w:t>
      </w:r>
      <w:r>
        <w:rPr>
          <w:rFonts w:hint="eastAsia" w:ascii="仿宋_GB2312" w:hAnsi="仿宋_GB2312" w:cs="仿宋_GB2312"/>
          <w:color w:val="auto"/>
          <w:sz w:val="28"/>
          <w:szCs w:val="28"/>
        </w:rPr>
        <w:t>分，实际得分</w:t>
      </w:r>
      <w:r>
        <w:rPr>
          <w:rFonts w:hint="eastAsia" w:ascii="仿宋_GB2312" w:hAnsi="仿宋_GB2312" w:cs="仿宋_GB2312"/>
          <w:color w:val="auto"/>
          <w:sz w:val="28"/>
          <w:szCs w:val="28"/>
          <w:lang w:val="en-US" w:eastAsia="zh-CN"/>
        </w:rPr>
        <w:t>19.4</w:t>
      </w:r>
      <w:r>
        <w:rPr>
          <w:rFonts w:hint="eastAsia" w:ascii="仿宋_GB2312" w:hAnsi="仿宋_GB2312" w:cs="仿宋_GB2312"/>
          <w:color w:val="auto"/>
          <w:sz w:val="28"/>
          <w:szCs w:val="28"/>
        </w:rPr>
        <w:t>分。</w:t>
      </w:r>
    </w:p>
    <w:p>
      <w:pPr>
        <w:pStyle w:val="2"/>
        <w:bidi w:val="0"/>
        <w:rPr>
          <w:rFonts w:hint="eastAsia"/>
          <w:color w:val="auto"/>
          <w:lang w:val="en-US" w:eastAsia="zh-CN"/>
        </w:rPr>
      </w:pPr>
      <w:r>
        <w:rPr>
          <w:rFonts w:hint="eastAsia"/>
          <w:color w:val="auto"/>
          <w:lang w:val="en-US" w:eastAsia="zh-CN"/>
        </w:rPr>
        <w:t>1.项目立项情况分析</w:t>
      </w:r>
    </w:p>
    <w:p>
      <w:pPr>
        <w:bidi w:val="0"/>
        <w:rPr>
          <w:rFonts w:hint="eastAsia"/>
          <w:b/>
          <w:bCs/>
          <w:color w:val="auto"/>
        </w:rPr>
      </w:pPr>
      <w:r>
        <w:rPr>
          <w:rFonts w:hint="eastAsia"/>
          <w:b/>
          <w:bCs/>
          <w:color w:val="auto"/>
        </w:rPr>
        <w:t>（1）立项依据充分性：</w:t>
      </w:r>
    </w:p>
    <w:p>
      <w:pPr>
        <w:bidi w:val="0"/>
        <w:rPr>
          <w:rFonts w:hint="eastAsia"/>
          <w:color w:val="auto"/>
        </w:rPr>
      </w:pPr>
      <w:r>
        <w:rPr>
          <w:rFonts w:hint="eastAsia"/>
          <w:color w:val="auto"/>
          <w:highlight w:val="none"/>
        </w:rPr>
        <w:t>项目立项符合国家法律法规的国民经济发展规划和相关政策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lang w:eastAsia="zh-CN"/>
        </w:rPr>
        <w:t>“</w:t>
      </w:r>
      <w:r>
        <w:rPr>
          <w:rFonts w:hint="eastAsia"/>
          <w:color w:val="auto"/>
          <w:highlight w:val="none"/>
          <w:lang w:val="en-US" w:eastAsia="zh-CN"/>
        </w:rPr>
        <w:t>三定方案</w:t>
      </w:r>
      <w:r>
        <w:rPr>
          <w:rFonts w:hint="eastAsia"/>
          <w:color w:val="auto"/>
          <w:highlight w:val="none"/>
          <w:lang w:eastAsia="zh-CN"/>
        </w:rPr>
        <w:t>”</w:t>
      </w:r>
      <w:r>
        <w:rPr>
          <w:rFonts w:hint="eastAsia"/>
          <w:color w:val="auto"/>
          <w:highlight w:val="none"/>
          <w:lang w:val="en-US" w:eastAsia="zh-CN"/>
        </w:rPr>
        <w:t>中的</w:t>
      </w:r>
      <w:r>
        <w:rPr>
          <w:rFonts w:hint="eastAsia"/>
          <w:color w:val="auto"/>
          <w:highlight w:val="none"/>
        </w:rPr>
        <w:t>部门职责范围相符，属于部门履职所需；根据《财政资金直接支付申请书》，本项目资金性质为</w:t>
      </w:r>
      <w:r>
        <w:rPr>
          <w:rFonts w:hint="eastAsia"/>
          <w:color w:val="auto"/>
          <w:highlight w:val="none"/>
          <w:lang w:eastAsia="zh-CN"/>
        </w:rPr>
        <w:t>县级项目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其他政府办公厅（室）及相关机构事物支出</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w:t>
      </w:r>
    </w:p>
    <w:p>
      <w:pPr>
        <w:bidi w:val="0"/>
        <w:rPr>
          <w:rFonts w:hint="eastAsia"/>
          <w:color w:val="auto"/>
        </w:rPr>
      </w:pPr>
      <w:r>
        <w:rPr>
          <w:rFonts w:hint="eastAsia"/>
          <w:color w:val="auto"/>
        </w:rPr>
        <w:t>综上</w:t>
      </w:r>
      <w:r>
        <w:rPr>
          <w:rFonts w:hint="eastAsia"/>
          <w:color w:val="auto"/>
          <w:lang w:val="en-US" w:eastAsia="zh-CN"/>
        </w:rPr>
        <w:t>所述</w:t>
      </w:r>
      <w:r>
        <w:rPr>
          <w:rFonts w:hint="eastAsia"/>
          <w:color w:val="auto"/>
        </w:rPr>
        <w:t>，该指标满分</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w:t>
      </w:r>
      <w:r>
        <w:rPr>
          <w:rFonts w:hint="eastAsia"/>
          <w:color w:val="auto"/>
          <w:lang w:eastAsia="zh-CN"/>
        </w:rPr>
        <w:t>，本项目立项依据充分</w:t>
      </w:r>
      <w:r>
        <w:rPr>
          <w:rFonts w:hint="eastAsia"/>
          <w:color w:val="auto"/>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lang w:val="en-US" w:eastAsia="zh-CN"/>
        </w:rPr>
      </w:pPr>
      <w:r>
        <w:rPr>
          <w:rFonts w:hint="eastAsia" w:ascii="仿宋_GB2312" w:cs="仿宋_GB2312"/>
          <w:b/>
          <w:bCs/>
          <w:color w:val="auto"/>
          <w:sz w:val="28"/>
          <w:szCs w:val="28"/>
        </w:rPr>
        <w:t>（2）立项程序规范性：</w:t>
      </w:r>
    </w:p>
    <w:p>
      <w:pPr>
        <w:bidi w:val="0"/>
        <w:rPr>
          <w:color w:val="auto"/>
        </w:rPr>
      </w:pPr>
      <w:r>
        <w:rPr>
          <w:rFonts w:hint="eastAsia"/>
          <w:color w:val="auto"/>
          <w:lang w:val="en-US" w:eastAsia="zh-CN"/>
        </w:rPr>
        <w:t>该</w:t>
      </w:r>
      <w:r>
        <w:rPr>
          <w:rFonts w:hint="eastAsia"/>
          <w:color w:val="auto"/>
        </w:rPr>
        <w:t>项目按照规定的程序申请设立</w:t>
      </w:r>
      <w:r>
        <w:rPr>
          <w:rFonts w:hint="eastAsia"/>
          <w:color w:val="auto"/>
          <w:lang w:eastAsia="zh-CN"/>
        </w:rPr>
        <w:t>；</w:t>
      </w:r>
      <w:r>
        <w:rPr>
          <w:rFonts w:hint="eastAsia"/>
          <w:color w:val="auto"/>
        </w:rPr>
        <w:t>事前已经过必要的集体决策</w:t>
      </w:r>
      <w:r>
        <w:rPr>
          <w:rFonts w:hint="eastAsia"/>
          <w:color w:val="auto"/>
          <w:lang w:eastAsia="zh-CN"/>
        </w:rPr>
        <w:t>；</w:t>
      </w:r>
      <w:r>
        <w:rPr>
          <w:rFonts w:hint="eastAsia"/>
          <w:color w:val="auto"/>
          <w:lang w:val="en-US" w:eastAsia="zh-CN"/>
        </w:rPr>
        <w:t>单位按照程序向托克逊县财政局提交了2023年政府办综合业务经费预算申请报告</w:t>
      </w:r>
      <w:r>
        <w:rPr>
          <w:rFonts w:hint="eastAsia"/>
          <w:color w:val="auto"/>
          <w:highlight w:val="none"/>
          <w:lang w:val="en-US" w:eastAsia="zh-CN"/>
        </w:rPr>
        <w:t>等</w:t>
      </w:r>
      <w:r>
        <w:rPr>
          <w:rFonts w:hint="eastAsia"/>
          <w:color w:val="auto"/>
          <w:lang w:val="en-US" w:eastAsia="zh-CN"/>
        </w:rPr>
        <w:t>相关</w:t>
      </w:r>
      <w:r>
        <w:rPr>
          <w:rFonts w:hint="eastAsia"/>
          <w:color w:val="auto"/>
        </w:rPr>
        <w:t>符合要求</w:t>
      </w:r>
      <w:r>
        <w:rPr>
          <w:rFonts w:hint="eastAsia"/>
          <w:color w:val="auto"/>
          <w:lang w:val="en-US" w:eastAsia="zh-CN"/>
        </w:rPr>
        <w:t>的申请</w:t>
      </w:r>
      <w:r>
        <w:rPr>
          <w:rFonts w:hint="eastAsia"/>
          <w:color w:val="auto"/>
        </w:rPr>
        <w:t>材料</w:t>
      </w:r>
      <w:r>
        <w:rPr>
          <w:rFonts w:hint="eastAsia"/>
          <w:color w:val="auto"/>
          <w:lang w:val="en-US" w:eastAsia="zh-CN"/>
        </w:rPr>
        <w:t>并通过审批</w:t>
      </w:r>
      <w:r>
        <w:rPr>
          <w:rFonts w:hint="eastAsia"/>
          <w:color w:val="auto"/>
          <w:lang w:eastAsia="zh-CN"/>
        </w:rPr>
        <w:t>。</w:t>
      </w:r>
      <w:r>
        <w:rPr>
          <w:rFonts w:hint="eastAsia"/>
          <w:color w:val="auto"/>
        </w:rPr>
        <w:t>综上，该指标满分</w:t>
      </w:r>
      <w:r>
        <w:rPr>
          <w:rFonts w:hint="eastAsia"/>
          <w:color w:val="auto"/>
          <w:lang w:val="en-US" w:eastAsia="zh-CN"/>
        </w:rPr>
        <w:t>3</w:t>
      </w:r>
      <w:r>
        <w:rPr>
          <w:rFonts w:hint="eastAsia"/>
          <w:color w:val="auto"/>
        </w:rPr>
        <w:t>分，根据评分标准得</w:t>
      </w:r>
      <w:r>
        <w:rPr>
          <w:rFonts w:hint="eastAsia"/>
          <w:color w:val="auto"/>
          <w:lang w:val="en-US" w:eastAsia="zh-CN"/>
        </w:rPr>
        <w:t>3</w:t>
      </w:r>
      <w:r>
        <w:rPr>
          <w:rFonts w:hint="eastAsia"/>
          <w:color w:val="auto"/>
        </w:rPr>
        <w:t>分</w:t>
      </w:r>
      <w:r>
        <w:rPr>
          <w:rFonts w:hint="eastAsia"/>
          <w:color w:val="auto"/>
          <w:lang w:eastAsia="zh-CN"/>
        </w:rPr>
        <w:t>，本项目立项程序合规</w:t>
      </w:r>
      <w:r>
        <w:rPr>
          <w:rFonts w:hint="eastAsia"/>
          <w:color w:val="auto"/>
        </w:rPr>
        <w:t>。</w:t>
      </w:r>
    </w:p>
    <w:p>
      <w:pPr>
        <w:pStyle w:val="2"/>
        <w:bidi w:val="0"/>
        <w:rPr>
          <w:rFonts w:hint="eastAsia"/>
          <w:color w:val="auto"/>
          <w:lang w:val="en-US" w:eastAsia="zh-CN"/>
        </w:rPr>
      </w:pPr>
      <w:r>
        <w:rPr>
          <w:rFonts w:hint="eastAsia"/>
          <w:color w:val="auto"/>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）绩效目标合理性</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eastAsia"/>
          <w:color w:val="auto"/>
          <w:lang w:val="en-US" w:eastAsia="zh-CN"/>
        </w:rPr>
      </w:pPr>
      <w:r>
        <w:rPr>
          <w:rFonts w:hint="eastAsia"/>
          <w:color w:val="auto"/>
        </w:rPr>
        <w:t>①本项目已设置年度绩效目标，具体内容为</w:t>
      </w:r>
      <w:r>
        <w:rPr>
          <w:rFonts w:hint="eastAsia"/>
          <w:color w:val="auto"/>
          <w:lang w:eastAsia="zh-CN"/>
        </w:rPr>
        <w:t>：</w:t>
      </w:r>
      <w:r>
        <w:rPr>
          <w:rFonts w:hint="eastAsia" w:cs="宋体"/>
          <w:b/>
          <w:bCs/>
          <w:color w:val="auto"/>
          <w:highlight w:val="none"/>
          <w:shd w:val="clear" w:color="auto" w:fill="auto"/>
          <w:lang w:val="en-US" w:eastAsia="zh-CN"/>
        </w:rPr>
        <w:t>一是</w:t>
      </w:r>
      <w:r>
        <w:rPr>
          <w:rFonts w:hint="eastAsia" w:cs="宋体"/>
          <w:b w:val="0"/>
          <w:bCs w:val="0"/>
          <w:color w:val="auto"/>
          <w:highlight w:val="none"/>
          <w:shd w:val="clear" w:color="auto" w:fill="auto"/>
          <w:lang w:val="en-US" w:eastAsia="zh-CN"/>
        </w:rPr>
        <w:t>保障县人民政府办公室、信访局、电子政务管理中心、顺利开展日常工作，确保做好上传下达、后勤保障、办文办会工作，保障政务综合楼的正常运行；</w:t>
      </w:r>
      <w:r>
        <w:rPr>
          <w:rFonts w:hint="eastAsia" w:cs="宋体"/>
          <w:b/>
          <w:bCs/>
          <w:color w:val="auto"/>
          <w:highlight w:val="none"/>
          <w:shd w:val="clear" w:color="auto" w:fill="auto"/>
          <w:lang w:val="en-US" w:eastAsia="zh-CN"/>
        </w:rPr>
        <w:t>二是</w:t>
      </w:r>
      <w:r>
        <w:rPr>
          <w:rFonts w:hint="eastAsia" w:cs="宋体"/>
          <w:b w:val="0"/>
          <w:bCs w:val="0"/>
          <w:color w:val="auto"/>
          <w:highlight w:val="none"/>
          <w:shd w:val="clear" w:color="auto" w:fill="auto"/>
          <w:lang w:val="en-US" w:eastAsia="zh-CN"/>
        </w:rPr>
        <w:t>提高工作效率，进一步完善工作制度，认真贯彻并落实中央、自治区和市重大决策部署，使得各项工作稳步推进并取得一定成效；</w:t>
      </w:r>
      <w:r>
        <w:rPr>
          <w:rFonts w:hint="eastAsia" w:cs="宋体"/>
          <w:b/>
          <w:bCs/>
          <w:color w:val="auto"/>
          <w:highlight w:val="none"/>
          <w:shd w:val="clear" w:color="auto" w:fill="auto"/>
          <w:lang w:val="en-US" w:eastAsia="zh-CN"/>
        </w:rPr>
        <w:t>三是</w:t>
      </w:r>
      <w:r>
        <w:rPr>
          <w:rFonts w:hint="eastAsia" w:cs="宋体"/>
          <w:b w:val="0"/>
          <w:bCs w:val="0"/>
          <w:color w:val="auto"/>
          <w:highlight w:val="none"/>
          <w:shd w:val="clear" w:color="auto" w:fill="auto"/>
          <w:lang w:val="en-US" w:eastAsia="zh-CN"/>
        </w:rPr>
        <w:t>及时处理信访矛盾纠纷，推动解决实际问题，维护群众合法权益，确保进京赴乌非正常上访“零控制”，维护社会稳定大局；四是做好全县政务信息组织协调和管理工作，及我县政务公开工作。</w:t>
      </w:r>
    </w:p>
    <w:p>
      <w:pPr>
        <w:bidi w:val="0"/>
        <w:rPr>
          <w:rFonts w:hint="eastAsia"/>
          <w:color w:val="auto"/>
        </w:rPr>
      </w:pPr>
      <w:r>
        <w:rPr>
          <w:rFonts w:hint="eastAsia"/>
          <w:color w:val="auto"/>
        </w:rPr>
        <w:t>②本</w:t>
      </w:r>
      <w:r>
        <w:rPr>
          <w:rFonts w:hint="eastAsia"/>
          <w:color w:val="auto"/>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lang w:val="en-US" w:eastAsia="zh-CN"/>
        </w:rPr>
      </w:pPr>
      <w:r>
        <w:rPr>
          <w:rFonts w:hint="eastAsia"/>
          <w:color w:val="auto"/>
        </w:rPr>
        <w:t>④</w:t>
      </w:r>
      <w:r>
        <w:rPr>
          <w:color w:val="auto"/>
        </w:rPr>
        <w:t>该项目批复</w:t>
      </w:r>
      <w:r>
        <w:rPr>
          <w:rFonts w:hint="eastAsia"/>
          <w:color w:val="auto"/>
          <w:lang w:eastAsia="zh-CN"/>
        </w:rPr>
        <w:t>的</w:t>
      </w:r>
      <w:r>
        <w:rPr>
          <w:color w:val="auto"/>
        </w:rPr>
        <w:t>预算金额为</w:t>
      </w:r>
      <w:r>
        <w:rPr>
          <w:rFonts w:hint="eastAsia"/>
          <w:color w:val="auto"/>
          <w:lang w:val="en-US" w:eastAsia="zh-CN"/>
        </w:rPr>
        <w:t>200</w:t>
      </w:r>
      <w:r>
        <w:rPr>
          <w:color w:val="auto"/>
        </w:rPr>
        <w:t>万元，《财政项目支出绩效目标表</w:t>
      </w:r>
      <w:r>
        <w:rPr>
          <w:rFonts w:hint="eastAsia"/>
          <w:color w:val="auto"/>
        </w:rPr>
        <w:t>》</w:t>
      </w:r>
      <w:r>
        <w:rPr>
          <w:color w:val="auto"/>
        </w:rPr>
        <w:t>中</w:t>
      </w:r>
      <w:r>
        <w:rPr>
          <w:rFonts w:hint="eastAsia"/>
          <w:color w:val="auto"/>
          <w:lang w:val="en-US" w:eastAsia="zh-CN"/>
        </w:rPr>
        <w:t>全年</w:t>
      </w:r>
      <w:r>
        <w:rPr>
          <w:color w:val="auto"/>
        </w:rPr>
        <w:t>预算金额为</w:t>
      </w:r>
      <w:r>
        <w:rPr>
          <w:rFonts w:hint="eastAsia"/>
          <w:color w:val="auto"/>
          <w:lang w:val="en-US" w:eastAsia="zh-CN"/>
        </w:rPr>
        <w:t>200</w:t>
      </w:r>
      <w:r>
        <w:rPr>
          <w:color w:val="auto"/>
        </w:rPr>
        <w:t>万元，</w:t>
      </w:r>
      <w:r>
        <w:rPr>
          <w:rFonts w:hint="eastAsia"/>
          <w:color w:val="auto"/>
        </w:rPr>
        <w:t>预算确定的项目资金与预算确定的</w:t>
      </w:r>
      <w:r>
        <w:rPr>
          <w:rFonts w:hint="eastAsia"/>
          <w:color w:val="auto"/>
          <w:lang w:val="en-US" w:eastAsia="zh-CN"/>
        </w:rPr>
        <w:t>项目投资额相匹配。</w:t>
      </w:r>
    </w:p>
    <w:p>
      <w:pPr>
        <w:bidi w:val="0"/>
        <w:rPr>
          <w:rFonts w:hint="eastAsia"/>
          <w:color w:val="auto"/>
          <w:lang w:val="en-US" w:eastAsia="zh-CN"/>
        </w:rPr>
      </w:pPr>
      <w:r>
        <w:rPr>
          <w:rFonts w:hint="eastAsia"/>
          <w:color w:val="auto"/>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）绩效指标明确性：</w:t>
      </w:r>
    </w:p>
    <w:p>
      <w:pPr>
        <w:bidi w:val="0"/>
        <w:rPr>
          <w:rFonts w:hint="eastAsia"/>
          <w:color w:val="auto"/>
          <w:lang w:eastAsia="zh-CN"/>
        </w:rPr>
      </w:pPr>
      <w:r>
        <w:rPr>
          <w:rFonts w:hint="eastAsia"/>
          <w:color w:val="auto"/>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w:t>
      </w:r>
      <w:r>
        <w:rPr>
          <w:rFonts w:hint="eastAsia"/>
          <w:color w:val="auto"/>
          <w:highlight w:val="none"/>
          <w:lang w:val="en-US" w:eastAsia="zh-CN"/>
        </w:rPr>
        <w:t>13条</w:t>
      </w:r>
      <w:r>
        <w:rPr>
          <w:rFonts w:hint="eastAsia"/>
          <w:color w:val="auto"/>
          <w:highlight w:val="none"/>
          <w:lang w:eastAsia="zh-CN"/>
        </w:rPr>
        <w:t>绩效指标，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84.61</w:t>
      </w:r>
      <w:r>
        <w:rPr>
          <w:rFonts w:hint="eastAsia"/>
          <w:color w:val="auto"/>
          <w:highlight w:val="none"/>
          <w:lang w:eastAsia="zh-CN"/>
        </w:rPr>
        <w:t>%，</w:t>
      </w:r>
      <w:r>
        <w:rPr>
          <w:rFonts w:hint="eastAsia"/>
          <w:color w:val="auto"/>
          <w:highlight w:val="none"/>
          <w:lang w:val="en-US" w:eastAsia="zh-CN"/>
        </w:rPr>
        <w:t>但成本指标未细化，根据评分要点绩效指标明确性方面扣0.6分</w:t>
      </w:r>
      <w:r>
        <w:rPr>
          <w:rFonts w:hint="eastAsia"/>
          <w:color w:val="auto"/>
          <w:highlight w:val="none"/>
          <w:lang w:eastAsia="zh-CN"/>
        </w:rPr>
        <w:t>；</w:t>
      </w:r>
    </w:p>
    <w:p>
      <w:pPr>
        <w:bidi w:val="0"/>
        <w:rPr>
          <w:rFonts w:hint="eastAsia"/>
          <w:color w:val="auto"/>
          <w:lang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w:t>
      </w:r>
      <w:r>
        <w:rPr>
          <w:rFonts w:hint="eastAsia"/>
          <w:color w:val="auto"/>
          <w:lang w:val="en-US" w:eastAsia="zh-CN"/>
        </w:rPr>
        <w:t>我单位各项三级指标</w:t>
      </w:r>
      <w:r>
        <w:rPr>
          <w:rFonts w:hint="eastAsia"/>
          <w:color w:val="auto"/>
          <w:lang w:eastAsia="zh-CN"/>
        </w:rPr>
        <w:t>通过清晰、可衡量的指标值予以体现；</w:t>
      </w:r>
    </w:p>
    <w:p>
      <w:pPr>
        <w:bidi w:val="0"/>
        <w:rPr>
          <w:rFonts w:hint="eastAsia"/>
          <w:color w:val="auto"/>
          <w:lang w:eastAsia="zh-CN"/>
        </w:rPr>
      </w:pPr>
      <w:r>
        <w:rPr>
          <w:rFonts w:hint="eastAsia"/>
          <w:color w:val="auto"/>
          <w:lang w:eastAsia="zh-CN"/>
        </w:rPr>
        <w:t>③三级指标的年度指标值与年度绩效目标中任务数一致。</w:t>
      </w:r>
    </w:p>
    <w:p>
      <w:pPr>
        <w:bidi w:val="0"/>
        <w:rPr>
          <w:rFonts w:hint="eastAsia" w:ascii="仿宋_GB2312" w:cs="仿宋_GB2312"/>
          <w:color w:val="auto"/>
          <w:szCs w:val="28"/>
        </w:rPr>
      </w:pPr>
      <w:r>
        <w:rPr>
          <w:rFonts w:hint="eastAsia"/>
          <w:color w:val="auto"/>
          <w:lang w:eastAsia="zh-CN"/>
        </w:rPr>
        <w:t>综上所述，本指标满分为</w:t>
      </w:r>
      <w:r>
        <w:rPr>
          <w:rFonts w:hint="eastAsia"/>
          <w:color w:val="auto"/>
          <w:lang w:val="en-US" w:eastAsia="zh-CN"/>
        </w:rPr>
        <w:t>3</w:t>
      </w:r>
      <w:r>
        <w:rPr>
          <w:rFonts w:hint="eastAsia"/>
          <w:color w:val="auto"/>
          <w:lang w:eastAsia="zh-CN"/>
        </w:rPr>
        <w:t>分，根</w:t>
      </w:r>
      <w:r>
        <w:rPr>
          <w:rFonts w:hint="eastAsia" w:ascii="仿宋_GB2312" w:cs="仿宋_GB2312"/>
          <w:color w:val="auto"/>
          <w:szCs w:val="28"/>
          <w:lang w:eastAsia="zh-CN"/>
        </w:rPr>
        <w:t>据评分标准得</w:t>
      </w:r>
      <w:r>
        <w:rPr>
          <w:rFonts w:hint="eastAsia" w:ascii="仿宋_GB2312" w:cs="仿宋_GB2312"/>
          <w:color w:val="auto"/>
          <w:szCs w:val="28"/>
          <w:lang w:val="en-US" w:eastAsia="zh-CN"/>
        </w:rPr>
        <w:t>2.4</w:t>
      </w:r>
      <w:r>
        <w:rPr>
          <w:rFonts w:hint="eastAsia" w:ascii="仿宋_GB2312" w:cs="仿宋_GB2312"/>
          <w:color w:val="auto"/>
          <w:szCs w:val="28"/>
          <w:lang w:eastAsia="zh-CN"/>
        </w:rPr>
        <w:t>分，本项目所设置绩效指标</w:t>
      </w:r>
      <w:r>
        <w:rPr>
          <w:rFonts w:hint="eastAsia" w:ascii="仿宋_GB2312" w:cs="仿宋_GB2312"/>
          <w:color w:val="auto"/>
          <w:szCs w:val="28"/>
          <w:lang w:val="en-US" w:eastAsia="zh-CN"/>
        </w:rPr>
        <w:t>较为</w:t>
      </w:r>
      <w:r>
        <w:rPr>
          <w:rFonts w:hint="eastAsia" w:ascii="仿宋_GB2312" w:cs="仿宋_GB2312"/>
          <w:color w:val="auto"/>
          <w:szCs w:val="28"/>
          <w:lang w:eastAsia="zh-CN"/>
        </w:rPr>
        <w:t>明确。</w:t>
      </w:r>
    </w:p>
    <w:p>
      <w:pPr>
        <w:pStyle w:val="2"/>
        <w:bidi w:val="0"/>
        <w:rPr>
          <w:color w:val="auto"/>
        </w:rPr>
      </w:pPr>
      <w:r>
        <w:rPr>
          <w:rFonts w:hint="eastAsia"/>
          <w:color w:val="auto"/>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）预算编制科学性：</w:t>
      </w:r>
      <w:r>
        <w:rPr>
          <w:rFonts w:hint="eastAsia" w:ascii="仿宋_GB2312" w:cs="仿宋_GB2312"/>
          <w:color w:val="auto"/>
          <w:sz w:val="28"/>
          <w:szCs w:val="28"/>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，预算编制较科学且经过论证</w:t>
      </w:r>
      <w:r>
        <w:rPr>
          <w:rFonts w:hint="eastAsia" w:ascii="仿宋_GB2312"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200</w:t>
      </w:r>
      <w:r>
        <w:rPr>
          <w:rFonts w:hint="eastAsia" w:ascii="仿宋_GB2312" w:cs="仿宋_GB2312"/>
          <w:color w:val="auto"/>
          <w:sz w:val="28"/>
          <w:szCs w:val="28"/>
        </w:rPr>
        <w:t>万元，主要用于支付</w:t>
      </w:r>
      <w:r>
        <w:rPr>
          <w:rFonts w:hint="eastAsia"/>
          <w:color w:val="auto"/>
          <w:lang w:val="en-US" w:eastAsia="zh-CN"/>
        </w:rPr>
        <w:t>公务车辆运行费、政府综合楼网络费、领导干部出差考察学习及司机差旅费、会议费、办公耗材费、政府机关党建工作经费、办公设备采购费以及其他不可预见支出等</w:t>
      </w:r>
      <w:r>
        <w:rPr>
          <w:rFonts w:hint="eastAsia" w:ascii="仿宋_GB2312" w:cs="仿宋_GB2312"/>
          <w:color w:val="auto"/>
          <w:sz w:val="28"/>
          <w:szCs w:val="28"/>
        </w:rPr>
        <w:t>，</w:t>
      </w:r>
      <w:r>
        <w:rPr>
          <w:rFonts w:hint="eastAsia"/>
          <w:color w:val="auto"/>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lang w:eastAsia="zh-CN"/>
        </w:rPr>
      </w:pPr>
      <w:r>
        <w:rPr>
          <w:rFonts w:hint="eastAsia" w:ascii="仿宋_GB2312" w:cs="仿宋_GB2312"/>
          <w:color w:val="auto"/>
          <w:sz w:val="28"/>
          <w:szCs w:val="28"/>
        </w:rPr>
        <w:t>③我单位在预算申请中严格按照单位标准和数量进行核算，</w:t>
      </w:r>
      <w:r>
        <w:rPr>
          <w:rFonts w:hint="eastAsia"/>
          <w:color w:val="auto"/>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rPr>
      </w:pPr>
      <w:r>
        <w:rPr>
          <w:rFonts w:hint="eastAsia"/>
          <w:color w:val="auto"/>
        </w:rPr>
        <w:t>④</w:t>
      </w:r>
      <w:r>
        <w:rPr>
          <w:rFonts w:hint="eastAsia" w:ascii="仿宋_GB2312" w:cs="仿宋_GB2312"/>
          <w:color w:val="auto"/>
          <w:sz w:val="28"/>
          <w:szCs w:val="28"/>
          <w:lang w:val="en-US" w:eastAsia="zh-CN"/>
        </w:rPr>
        <w:t>本项目资金主要用于政府办综合业务经费200</w:t>
      </w:r>
      <w:r>
        <w:rPr>
          <w:rFonts w:hint="eastAsia"/>
          <w:b w:val="0"/>
          <w:bCs w:val="0"/>
          <w:color w:val="auto"/>
          <w:lang w:val="en-US" w:eastAsia="zh-CN"/>
        </w:rPr>
        <w:t>万元</w:t>
      </w:r>
      <w:r>
        <w:rPr>
          <w:rFonts w:hint="eastAsia" w:ascii="仿宋_GB2312" w:cs="仿宋_GB2312"/>
          <w:color w:val="auto"/>
          <w:sz w:val="28"/>
          <w:szCs w:val="28"/>
        </w:rPr>
        <w:t>。预算确定资金量与实际工作任务相匹配。</w:t>
      </w:r>
      <w:r>
        <w:rPr>
          <w:rFonts w:hint="eastAsia" w:ascii="仿宋_GB2312" w:cs="仿宋_GB2312"/>
          <w:color w:val="auto"/>
          <w:sz w:val="28"/>
          <w:szCs w:val="28"/>
          <w:lang w:eastAsia="zh-CN"/>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2023年初预算批复（托财预1号</w:t>
      </w:r>
      <w:r>
        <w:rPr>
          <w:rFonts w:hint="eastAsia" w:ascii="仿宋_GB2312" w:cs="仿宋_GB2312"/>
          <w:color w:val="auto"/>
          <w:sz w:val="28"/>
          <w:szCs w:val="28"/>
          <w:highlight w:val="none"/>
        </w:rPr>
        <w:t>文件</w:t>
      </w:r>
      <w:r>
        <w:rPr>
          <w:rFonts w:hint="eastAsia" w:ascii="仿宋_GB2312" w:cs="仿宋_GB2312"/>
          <w:color w:val="auto"/>
          <w:sz w:val="28"/>
          <w:szCs w:val="28"/>
          <w:highlight w:val="none"/>
          <w:lang w:val="en-US" w:eastAsia="zh-CN"/>
        </w:rPr>
        <w:t>）</w:t>
      </w:r>
      <w:r>
        <w:rPr>
          <w:rFonts w:hint="eastAsia" w:ascii="仿宋_GB2312" w:cs="仿宋_GB2312"/>
          <w:color w:val="auto"/>
          <w:sz w:val="28"/>
          <w:szCs w:val="28"/>
          <w:highlight w:val="none"/>
        </w:rPr>
        <w:t>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cs="仿宋_GB2312"/>
          <w:color w:val="auto"/>
          <w:sz w:val="28"/>
          <w:szCs w:val="28"/>
          <w:lang w:eastAsia="zh-CN"/>
        </w:rPr>
      </w:pPr>
      <w:r>
        <w:rPr>
          <w:rFonts w:hint="eastAsia" w:ascii="仿宋_GB2312" w:cs="仿宋_GB2312"/>
          <w:color w:val="auto"/>
          <w:sz w:val="28"/>
          <w:szCs w:val="28"/>
        </w:rPr>
        <w:t>②本项目实际到位资金</w:t>
      </w:r>
      <w:r>
        <w:rPr>
          <w:rFonts w:hint="eastAsia" w:ascii="仿宋_GB2312" w:cs="仿宋_GB2312"/>
          <w:color w:val="auto"/>
          <w:sz w:val="28"/>
          <w:szCs w:val="28"/>
          <w:lang w:val="en-US" w:eastAsia="zh-CN"/>
        </w:rPr>
        <w:t>200</w:t>
      </w:r>
      <w:r>
        <w:rPr>
          <w:rFonts w:hint="eastAsia" w:ascii="仿宋_GB2312" w:cs="仿宋_GB2312"/>
          <w:color w:val="auto"/>
          <w:sz w:val="28"/>
          <w:szCs w:val="28"/>
        </w:rPr>
        <w:t>万元，实际分配资金与我单位提交申请的资金额度一致，资金分配额度合理，与我单位实际需求相适应</w:t>
      </w:r>
      <w:r>
        <w:rPr>
          <w:rFonts w:hint="eastAsia"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2</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2</w:t>
      </w:r>
      <w:r>
        <w:rPr>
          <w:rFonts w:hint="eastAsia" w:ascii="仿宋_GB2312" w:cs="仿宋_GB2312"/>
          <w:color w:val="auto"/>
          <w:sz w:val="28"/>
          <w:szCs w:val="28"/>
        </w:rPr>
        <w:t>分，本项</w:t>
      </w:r>
      <w:r>
        <w:rPr>
          <w:rFonts w:hint="eastAsia" w:ascii="仿宋_GB2312" w:hAnsi="Times New Roman" w:cs="仿宋_GB2312"/>
          <w:color w:val="auto"/>
          <w:sz w:val="28"/>
          <w:szCs w:val="28"/>
        </w:rPr>
        <w:t>目资金分配合理。</w:t>
      </w:r>
    </w:p>
    <w:p>
      <w:pPr>
        <w:pStyle w:val="4"/>
        <w:bidi w:val="0"/>
        <w:rPr>
          <w:rFonts w:hint="eastAsia" w:ascii="仿宋_GB2312" w:hAnsi="仿宋_GB2312" w:cs="仿宋_GB2312"/>
          <w:color w:val="auto"/>
          <w:sz w:val="32"/>
        </w:rPr>
      </w:pPr>
      <w:r>
        <w:rPr>
          <w:rFonts w:hint="eastAsia" w:ascii="仿宋_GB2312" w:hAnsi="仿宋_GB2312" w:cs="仿宋_GB2312"/>
          <w:color w:val="auto"/>
          <w:sz w:val="32"/>
        </w:rPr>
        <w:t>（二）项目过程情况</w:t>
      </w:r>
    </w:p>
    <w:p>
      <w:pPr>
        <w:bidi w:val="0"/>
        <w:rPr>
          <w:rFonts w:hint="eastAsia" w:ascii="仿宋_GB2312" w:cs="仿宋_GB2312"/>
          <w:color w:val="auto"/>
          <w:sz w:val="28"/>
          <w:szCs w:val="28"/>
        </w:rPr>
      </w:pPr>
      <w:r>
        <w:rPr>
          <w:rFonts w:hint="eastAsia" w:ascii="仿宋_GB2312" w:cs="仿宋_GB2312"/>
          <w:color w:val="auto"/>
          <w:sz w:val="28"/>
          <w:szCs w:val="28"/>
        </w:rPr>
        <w:t>项目过程类指标包括资金管理和组织实施两方面的内容，由</w:t>
      </w:r>
      <w:r>
        <w:rPr>
          <w:rFonts w:hint="eastAsia"/>
          <w:color w:val="auto"/>
          <w:lang w:eastAsia="zh-CN"/>
        </w:rPr>
        <w:t>2个二级指标和5个三级指标构成</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20</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20</w:t>
      </w:r>
      <w:r>
        <w:rPr>
          <w:rFonts w:hint="eastAsia" w:ascii="仿宋_GB2312" w:cs="仿宋_GB2312"/>
          <w:color w:val="auto"/>
          <w:sz w:val="28"/>
          <w:szCs w:val="28"/>
        </w:rPr>
        <w:t>分。</w:t>
      </w:r>
    </w:p>
    <w:p>
      <w:pPr>
        <w:pStyle w:val="2"/>
        <w:bidi w:val="0"/>
        <w:rPr>
          <w:rFonts w:hint="eastAsia"/>
          <w:color w:val="auto"/>
          <w:lang w:val="en-US" w:eastAsia="zh-CN"/>
        </w:rPr>
      </w:pPr>
      <w:r>
        <w:rPr>
          <w:rFonts w:hint="eastAsia"/>
          <w:color w:val="auto"/>
          <w:lang w:val="en-US" w:eastAsia="zh-CN"/>
        </w:rPr>
        <w:t>1.资金管理情况分析</w:t>
      </w:r>
    </w:p>
    <w:p>
      <w:pPr>
        <w:bidi w:val="0"/>
        <w:rPr>
          <w:rFonts w:hint="eastAsia"/>
          <w:b/>
          <w:bCs/>
          <w:color w:val="auto"/>
        </w:rPr>
      </w:pPr>
      <w:r>
        <w:rPr>
          <w:rFonts w:hint="eastAsia"/>
          <w:b/>
          <w:bCs/>
          <w:color w:val="auto"/>
        </w:rPr>
        <w:t>（1）资金到位率：</w:t>
      </w:r>
    </w:p>
    <w:p>
      <w:pPr>
        <w:bidi w:val="0"/>
        <w:rPr>
          <w:rFonts w:hint="eastAsia"/>
          <w:color w:val="auto"/>
        </w:rPr>
      </w:pPr>
      <w:r>
        <w:rPr>
          <w:rFonts w:hint="eastAsia"/>
          <w:color w:val="auto"/>
        </w:rPr>
        <w:t>本项目预算资金为</w:t>
      </w:r>
      <w:r>
        <w:rPr>
          <w:rFonts w:hint="eastAsia"/>
          <w:color w:val="auto"/>
          <w:lang w:val="en-US" w:eastAsia="zh-CN"/>
        </w:rPr>
        <w:t>200</w:t>
      </w:r>
      <w:r>
        <w:rPr>
          <w:rFonts w:hint="eastAsia"/>
          <w:color w:val="auto"/>
        </w:rPr>
        <w:t>万元，其中：本级财政安排资金</w:t>
      </w:r>
      <w:r>
        <w:rPr>
          <w:rFonts w:hint="eastAsia"/>
          <w:color w:val="auto"/>
          <w:lang w:val="en-US" w:eastAsia="zh-CN"/>
        </w:rPr>
        <w:t>200</w:t>
      </w:r>
      <w:r>
        <w:rPr>
          <w:rFonts w:hint="eastAsia"/>
          <w:color w:val="auto"/>
        </w:rPr>
        <w:t>万元，其他资金</w:t>
      </w:r>
      <w:r>
        <w:rPr>
          <w:rFonts w:hint="eastAsia"/>
          <w:color w:val="auto"/>
          <w:lang w:val="en-US" w:eastAsia="zh-CN"/>
        </w:rPr>
        <w:t>0</w:t>
      </w:r>
      <w:r>
        <w:rPr>
          <w:rFonts w:hint="eastAsia"/>
          <w:color w:val="auto"/>
        </w:rPr>
        <w:t>万元，实际到位资金</w:t>
      </w:r>
      <w:r>
        <w:rPr>
          <w:rFonts w:hint="eastAsia"/>
          <w:color w:val="auto"/>
          <w:lang w:val="en-US" w:eastAsia="zh-CN"/>
        </w:rPr>
        <w:t>200</w:t>
      </w:r>
      <w:r>
        <w:rPr>
          <w:rFonts w:hint="eastAsia"/>
          <w:color w:val="auto"/>
        </w:rPr>
        <w:t>万元，资金到位率</w:t>
      </w:r>
      <w:r>
        <w:rPr>
          <w:rFonts w:hint="eastAsia"/>
          <w:color w:val="auto"/>
          <w:lang w:val="en-US" w:eastAsia="zh-CN"/>
        </w:rPr>
        <w:t>=</w:t>
      </w:r>
      <w:r>
        <w:rPr>
          <w:rFonts w:hint="eastAsia"/>
          <w:color w:val="auto"/>
        </w:rPr>
        <w:t>（实际到位资金/预算资金）×100%</w:t>
      </w:r>
      <w:r>
        <w:rPr>
          <w:rFonts w:hint="eastAsia"/>
          <w:color w:val="auto"/>
          <w:lang w:val="en-US" w:eastAsia="zh-CN"/>
        </w:rPr>
        <w:t>=</w:t>
      </w:r>
      <w:r>
        <w:rPr>
          <w:rFonts w:hint="eastAsia"/>
          <w:color w:val="auto"/>
        </w:rPr>
        <w:t>（</w:t>
      </w:r>
      <w:r>
        <w:rPr>
          <w:rFonts w:hint="eastAsia"/>
          <w:color w:val="auto"/>
          <w:lang w:val="en-US" w:eastAsia="zh-CN"/>
        </w:rPr>
        <w:t>200</w:t>
      </w:r>
      <w:r>
        <w:rPr>
          <w:rFonts w:hint="eastAsia"/>
          <w:color w:val="auto"/>
        </w:rPr>
        <w:t>/</w:t>
      </w:r>
      <w:r>
        <w:rPr>
          <w:rFonts w:hint="eastAsia"/>
          <w:color w:val="auto"/>
          <w:lang w:val="en-US" w:eastAsia="zh-CN"/>
        </w:rPr>
        <w:t>200</w:t>
      </w:r>
      <w:r>
        <w:rPr>
          <w:rFonts w:hint="eastAsia"/>
          <w:color w:val="auto"/>
        </w:rPr>
        <w:t>）*100%</w:t>
      </w:r>
      <w:r>
        <w:rPr>
          <w:rFonts w:hint="eastAsia"/>
          <w:color w:val="auto"/>
          <w:lang w:val="en-US" w:eastAsia="zh-CN"/>
        </w:rPr>
        <w:t>=100</w:t>
      </w:r>
      <w:r>
        <w:rPr>
          <w:rFonts w:hint="eastAsia"/>
          <w:color w:val="auto"/>
        </w:rPr>
        <w:t>%。得分</w:t>
      </w:r>
      <w:r>
        <w:rPr>
          <w:rFonts w:hint="eastAsia"/>
          <w:color w:val="auto"/>
          <w:lang w:val="en-US" w:eastAsia="zh-CN"/>
        </w:rPr>
        <w:t>=</w:t>
      </w:r>
      <w:r>
        <w:rPr>
          <w:rFonts w:hint="eastAsia"/>
          <w:color w:val="auto"/>
        </w:rPr>
        <w:t>资金到位率*分值</w:t>
      </w:r>
      <w:r>
        <w:rPr>
          <w:rFonts w:hint="eastAsia"/>
          <w:color w:val="auto"/>
          <w:lang w:val="en-US" w:eastAsia="zh-CN"/>
        </w:rPr>
        <w:t>=100</w:t>
      </w:r>
      <w:r>
        <w:rPr>
          <w:rFonts w:hint="eastAsia"/>
          <w:color w:val="auto"/>
        </w:rPr>
        <w:t>%*</w:t>
      </w:r>
      <w:r>
        <w:rPr>
          <w:rFonts w:hint="eastAsia"/>
          <w:color w:val="auto"/>
          <w:lang w:val="en-US" w:eastAsia="zh-CN"/>
        </w:rPr>
        <w:t>4=4</w:t>
      </w:r>
      <w:r>
        <w:rPr>
          <w:rFonts w:hint="eastAsia"/>
          <w:color w:val="auto"/>
        </w:rPr>
        <w:t>分。</w:t>
      </w:r>
    </w:p>
    <w:p>
      <w:pPr>
        <w:bidi w:val="0"/>
        <w:rPr>
          <w:rFonts w:hint="eastAsia"/>
          <w:color w:val="auto"/>
          <w:lang w:val="en-US" w:eastAsia="zh-CN"/>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分,本项目资金到位率为</w:t>
      </w:r>
      <w:r>
        <w:rPr>
          <w:rFonts w:hint="eastAsia"/>
          <w:color w:val="auto"/>
          <w:lang w:val="en-US" w:eastAsia="zh-CN"/>
        </w:rPr>
        <w:t>100</w:t>
      </w:r>
      <w:r>
        <w:rPr>
          <w:rFonts w:hint="eastAsia"/>
          <w:color w:val="auto"/>
        </w:rPr>
        <w:t>%</w:t>
      </w:r>
      <w:r>
        <w:rPr>
          <w:rFonts w:hint="eastAsia"/>
          <w:color w:val="auto"/>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color w:val="auto"/>
          <w:sz w:val="28"/>
          <w:szCs w:val="28"/>
        </w:rPr>
        <w:t>本项目</w:t>
      </w:r>
      <w:r>
        <w:rPr>
          <w:rFonts w:hint="eastAsia" w:ascii="仿宋_GB2312" w:cs="仿宋_GB2312"/>
          <w:color w:val="auto"/>
          <w:sz w:val="28"/>
          <w:szCs w:val="28"/>
          <w:lang w:val="en-US" w:eastAsia="zh-CN"/>
        </w:rPr>
        <w:t>到位</w:t>
      </w:r>
      <w:r>
        <w:rPr>
          <w:rFonts w:hint="eastAsia" w:ascii="仿宋_GB2312" w:cs="仿宋_GB2312"/>
          <w:color w:val="auto"/>
          <w:sz w:val="28"/>
          <w:szCs w:val="28"/>
        </w:rPr>
        <w:t>资金为</w:t>
      </w:r>
      <w:r>
        <w:rPr>
          <w:rFonts w:hint="eastAsia" w:ascii="仿宋_GB2312" w:cs="仿宋_GB2312"/>
          <w:color w:val="auto"/>
          <w:sz w:val="28"/>
          <w:szCs w:val="28"/>
          <w:lang w:val="en-US" w:eastAsia="zh-CN"/>
        </w:rPr>
        <w:t>200</w:t>
      </w:r>
      <w:r>
        <w:rPr>
          <w:rFonts w:hint="eastAsia" w:ascii="仿宋_GB2312" w:cs="仿宋_GB2312"/>
          <w:color w:val="auto"/>
          <w:sz w:val="28"/>
          <w:szCs w:val="28"/>
        </w:rPr>
        <w:t>万元，实际</w:t>
      </w:r>
      <w:r>
        <w:rPr>
          <w:rFonts w:hint="eastAsia" w:ascii="仿宋_GB2312" w:cs="仿宋_GB2312"/>
          <w:color w:val="auto"/>
          <w:sz w:val="28"/>
          <w:szCs w:val="28"/>
          <w:lang w:val="en-US" w:eastAsia="zh-CN"/>
        </w:rPr>
        <w:t>支出</w:t>
      </w:r>
      <w:r>
        <w:rPr>
          <w:rFonts w:hint="eastAsia" w:ascii="仿宋_GB2312" w:cs="仿宋_GB2312"/>
          <w:color w:val="auto"/>
          <w:sz w:val="28"/>
          <w:szCs w:val="28"/>
        </w:rPr>
        <w:t>资金</w:t>
      </w:r>
      <w:r>
        <w:rPr>
          <w:rFonts w:hint="eastAsia" w:ascii="仿宋_GB2312" w:cs="仿宋_GB2312"/>
          <w:color w:val="auto"/>
          <w:sz w:val="28"/>
          <w:szCs w:val="28"/>
          <w:lang w:val="en-US" w:eastAsia="zh-CN"/>
        </w:rPr>
        <w:t>2000</w:t>
      </w:r>
      <w:r>
        <w:rPr>
          <w:rFonts w:hint="eastAsia" w:ascii="仿宋_GB2312" w:cs="仿宋_GB2312"/>
          <w:color w:val="auto"/>
          <w:sz w:val="28"/>
          <w:szCs w:val="28"/>
        </w:rPr>
        <w:t>万元，预算执行率</w:t>
      </w:r>
      <w:r>
        <w:rPr>
          <w:rFonts w:hint="eastAsia" w:ascii="仿宋_GB2312" w:cs="仿宋_GB2312"/>
          <w:color w:val="auto"/>
          <w:sz w:val="28"/>
          <w:szCs w:val="28"/>
          <w:lang w:val="en-US" w:eastAsia="zh-CN"/>
        </w:rPr>
        <w:t>=</w:t>
      </w:r>
      <w:r>
        <w:rPr>
          <w:rFonts w:hint="eastAsia" w:ascii="仿宋_GB2312" w:cs="仿宋_GB2312"/>
          <w:color w:val="auto"/>
          <w:sz w:val="28"/>
          <w:szCs w:val="28"/>
        </w:rPr>
        <w:t>（实际支出资金/实际到位资金）×100%</w:t>
      </w:r>
      <w:r>
        <w:rPr>
          <w:rFonts w:hint="eastAsia" w:ascii="仿宋_GB2312" w:cs="仿宋_GB2312"/>
          <w:color w:val="auto"/>
          <w:sz w:val="28"/>
          <w:szCs w:val="28"/>
          <w:lang w:val="en-US" w:eastAsia="zh-CN"/>
        </w:rPr>
        <w:t>=</w:t>
      </w:r>
      <w:r>
        <w:rPr>
          <w:rFonts w:hint="eastAsia" w:ascii="仿宋_GB2312" w:cs="仿宋_GB2312"/>
          <w:color w:val="auto"/>
          <w:sz w:val="28"/>
          <w:szCs w:val="28"/>
        </w:rPr>
        <w:t>（</w:t>
      </w:r>
      <w:r>
        <w:rPr>
          <w:rFonts w:hint="eastAsia" w:ascii="仿宋_GB2312" w:cs="仿宋_GB2312"/>
          <w:color w:val="auto"/>
          <w:sz w:val="28"/>
          <w:szCs w:val="28"/>
          <w:lang w:val="en-US" w:eastAsia="zh-CN"/>
        </w:rPr>
        <w:t>200</w:t>
      </w:r>
      <w:r>
        <w:rPr>
          <w:rFonts w:hint="eastAsia" w:ascii="仿宋_GB2312" w:cs="仿宋_GB2312"/>
          <w:color w:val="auto"/>
          <w:sz w:val="28"/>
          <w:szCs w:val="28"/>
        </w:rPr>
        <w:t>/</w:t>
      </w:r>
      <w:r>
        <w:rPr>
          <w:rFonts w:hint="eastAsia" w:ascii="仿宋_GB2312" w:cs="仿宋_GB2312"/>
          <w:color w:val="auto"/>
          <w:sz w:val="28"/>
          <w:szCs w:val="28"/>
          <w:lang w:val="en-US" w:eastAsia="zh-CN"/>
        </w:rPr>
        <w:t>200</w:t>
      </w:r>
      <w:r>
        <w:rPr>
          <w:rFonts w:hint="eastAsia" w:ascii="仿宋_GB2312" w:cs="仿宋_GB2312"/>
          <w:color w:val="auto"/>
          <w:sz w:val="28"/>
          <w:szCs w:val="28"/>
        </w:rPr>
        <w:t>）×100%</w:t>
      </w:r>
      <w:r>
        <w:rPr>
          <w:rFonts w:hint="eastAsia" w:ascii="仿宋_GB2312" w:cs="仿宋_GB2312"/>
          <w:color w:val="auto"/>
          <w:sz w:val="28"/>
          <w:szCs w:val="28"/>
          <w:lang w:val="en-US" w:eastAsia="zh-CN"/>
        </w:rPr>
        <w:t>=100</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rPr>
        <w:t>分,本项目</w:t>
      </w:r>
      <w:r>
        <w:rPr>
          <w:rFonts w:hint="eastAsia" w:ascii="仿宋_GB2312" w:cs="仿宋_GB2312"/>
          <w:color w:val="auto"/>
          <w:sz w:val="28"/>
          <w:szCs w:val="28"/>
          <w:lang w:val="en-US" w:eastAsia="zh-CN"/>
        </w:rPr>
        <w:t>预算执行</w:t>
      </w:r>
      <w:r>
        <w:rPr>
          <w:rFonts w:hint="eastAsia" w:ascii="仿宋_GB2312" w:cs="仿宋_GB2312"/>
          <w:color w:val="auto"/>
          <w:sz w:val="28"/>
          <w:szCs w:val="28"/>
        </w:rPr>
        <w:t>率为</w:t>
      </w:r>
      <w:r>
        <w:rPr>
          <w:rFonts w:hint="eastAsia" w:ascii="仿宋_GB2312" w:cs="仿宋_GB2312"/>
          <w:color w:val="auto"/>
          <w:sz w:val="28"/>
          <w:szCs w:val="28"/>
          <w:lang w:val="en-US" w:eastAsia="zh-CN"/>
        </w:rPr>
        <w:t>100</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（3）资金使用合规性：</w:t>
      </w:r>
    </w:p>
    <w:p>
      <w:pPr>
        <w:bidi w:val="0"/>
        <w:rPr>
          <w:rFonts w:hint="eastAsia"/>
          <w:color w:val="auto"/>
        </w:rPr>
      </w:pPr>
      <w:r>
        <w:rPr>
          <w:rFonts w:hint="eastAsia"/>
          <w:color w:val="auto"/>
        </w:rPr>
        <w:t>经检查，本项目合同、财务支出凭证等资料，本项目资金使用符合国家财经法规、《政府会计制度》以及《</w:t>
      </w:r>
      <w:r>
        <w:rPr>
          <w:rFonts w:hint="eastAsia"/>
          <w:color w:val="auto"/>
          <w:lang w:val="en-US" w:eastAsia="zh-CN"/>
        </w:rPr>
        <w:t>托克逊县人民政府办公室</w:t>
      </w:r>
      <w:r>
        <w:rPr>
          <w:rFonts w:hint="eastAsia"/>
          <w:color w:val="auto"/>
        </w:rPr>
        <w:t>资金管理办法》，资金的拨付有完整的审批程序和手续，资金实际使用方向与预算批复用途一致，不存在截留、挤占、挪用、虚列支出的情况。</w:t>
      </w:r>
    </w:p>
    <w:p>
      <w:pPr>
        <w:bidi w:val="0"/>
        <w:rPr>
          <w:rFonts w:hint="default"/>
          <w:color w:val="auto"/>
          <w:lang w:val="en-US"/>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w:t>
      </w:r>
      <w:r>
        <w:rPr>
          <w:rFonts w:hint="eastAsia"/>
          <w:color w:val="auto"/>
          <w:lang w:val="en-US" w:eastAsia="zh-CN"/>
        </w:rPr>
        <w:t>资金使用合规。</w:t>
      </w:r>
    </w:p>
    <w:p>
      <w:pPr>
        <w:pStyle w:val="2"/>
        <w:bidi w:val="0"/>
        <w:rPr>
          <w:rFonts w:hint="eastAsia"/>
          <w:color w:val="auto"/>
          <w:lang w:val="en-US" w:eastAsia="zh-CN"/>
        </w:rPr>
      </w:pPr>
      <w:r>
        <w:rPr>
          <w:rFonts w:hint="eastAsia"/>
          <w:color w:val="auto"/>
          <w:lang w:val="en-US" w:eastAsia="zh-CN"/>
        </w:rPr>
        <w:t>2.组织实施情况分析</w:t>
      </w:r>
    </w:p>
    <w:p>
      <w:pPr>
        <w:bidi w:val="0"/>
        <w:rPr>
          <w:rFonts w:hint="eastAsia" w:ascii="仿宋_GB2312" w:cs="仿宋_GB2312"/>
          <w:b/>
          <w:bCs/>
          <w:color w:val="auto"/>
          <w:sz w:val="28"/>
          <w:szCs w:val="28"/>
        </w:rPr>
      </w:pPr>
      <w:r>
        <w:rPr>
          <w:rFonts w:hint="eastAsia" w:ascii="仿宋_GB2312" w:cs="仿宋_GB2312"/>
          <w:color w:val="auto"/>
          <w:sz w:val="28"/>
          <w:szCs w:val="28"/>
        </w:rPr>
        <w:t>（</w:t>
      </w:r>
      <w:r>
        <w:rPr>
          <w:rFonts w:hint="eastAsia" w:ascii="仿宋_GB2312" w:cs="仿宋_GB2312"/>
          <w:b/>
          <w:bCs/>
          <w:color w:val="auto"/>
          <w:sz w:val="28"/>
          <w:szCs w:val="28"/>
        </w:rPr>
        <w:t>4）管理制度健全性：</w:t>
      </w:r>
    </w:p>
    <w:p>
      <w:pPr>
        <w:bidi w:val="0"/>
        <w:rPr>
          <w:rFonts w:hint="eastAsia"/>
          <w:color w:val="auto"/>
        </w:rPr>
      </w:pPr>
      <w:r>
        <w:rPr>
          <w:rFonts w:hint="eastAsia"/>
          <w:color w:val="auto"/>
        </w:rPr>
        <w:t>我单位已制定《</w:t>
      </w:r>
      <w:r>
        <w:rPr>
          <w:rFonts w:hint="eastAsia"/>
          <w:color w:val="auto"/>
          <w:lang w:val="en-US" w:eastAsia="zh-CN"/>
        </w:rPr>
        <w:t>公务接待管理</w:t>
      </w:r>
      <w:r>
        <w:rPr>
          <w:rFonts w:hint="eastAsia"/>
          <w:color w:val="auto"/>
        </w:rPr>
        <w:t>办法》《</w:t>
      </w:r>
      <w:r>
        <w:rPr>
          <w:rFonts w:hint="eastAsia"/>
          <w:color w:val="auto"/>
          <w:lang w:val="en-US" w:eastAsia="zh-CN"/>
        </w:rPr>
        <w:t>托克逊县人民政府办公室财务</w:t>
      </w:r>
      <w:r>
        <w:rPr>
          <w:rFonts w:hint="eastAsia"/>
          <w:color w:val="auto"/>
        </w:rPr>
        <w:t>管理制度》《</w:t>
      </w:r>
      <w:r>
        <w:rPr>
          <w:rFonts w:hint="eastAsia"/>
          <w:color w:val="auto"/>
          <w:lang w:val="en-US" w:eastAsia="zh-CN"/>
        </w:rPr>
        <w:t>办公室</w:t>
      </w:r>
      <w:r>
        <w:rPr>
          <w:rFonts w:hint="eastAsia"/>
          <w:color w:val="auto"/>
        </w:rPr>
        <w:t>采购业务管理制度》《</w:t>
      </w:r>
      <w:r>
        <w:rPr>
          <w:rFonts w:hint="eastAsia"/>
          <w:color w:val="auto"/>
          <w:lang w:val="en-US" w:eastAsia="zh-CN"/>
        </w:rPr>
        <w:t>办公室</w:t>
      </w:r>
      <w:r>
        <w:rPr>
          <w:rFonts w:hint="eastAsia"/>
          <w:color w:val="auto"/>
        </w:rPr>
        <w:t>合同管理制度》</w:t>
      </w:r>
      <w:r>
        <w:rPr>
          <w:rFonts w:hint="eastAsia"/>
          <w:color w:val="auto"/>
          <w:lang w:eastAsia="zh-CN"/>
        </w:rPr>
        <w:t>《</w:t>
      </w:r>
      <w:r>
        <w:rPr>
          <w:rFonts w:hint="eastAsia"/>
          <w:color w:val="auto"/>
          <w:lang w:val="en-US" w:eastAsia="zh-CN"/>
        </w:rPr>
        <w:t>预算绩效管理办法</w:t>
      </w:r>
      <w:r>
        <w:rPr>
          <w:rFonts w:hint="eastAsia"/>
          <w:color w:val="auto"/>
          <w:lang w:eastAsia="zh-CN"/>
        </w:rPr>
        <w:t>》</w:t>
      </w:r>
      <w:r>
        <w:rPr>
          <w:rFonts w:hint="eastAsia"/>
          <w:color w:val="auto"/>
        </w:rPr>
        <w:t>等，上述已建立的制度均符合行政事业单位内控管理要求，财务和业务管理制度合法、合规、完整，本项目执行符合上述制度规定。</w:t>
      </w:r>
    </w:p>
    <w:p>
      <w:pPr>
        <w:bidi w:val="0"/>
        <w:rPr>
          <w:rFonts w:hint="eastAsia"/>
          <w:color w:val="auto"/>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分,本项目管理制度健全</w:t>
      </w:r>
      <w:r>
        <w:rPr>
          <w:rFonts w:hint="eastAsia"/>
          <w:color w:val="auto"/>
          <w:lang w:val="en-US" w:eastAsia="zh-CN"/>
        </w:rPr>
        <w:t>。</w:t>
      </w:r>
    </w:p>
    <w:p>
      <w:pPr>
        <w:bidi w:val="0"/>
        <w:rPr>
          <w:rFonts w:hint="eastAsia" w:ascii="仿宋_GB2312" w:cs="仿宋_GB2312"/>
          <w:color w:val="auto"/>
          <w:sz w:val="28"/>
          <w:szCs w:val="28"/>
        </w:rPr>
      </w:pPr>
      <w:r>
        <w:rPr>
          <w:rFonts w:hint="eastAsia" w:ascii="仿宋_GB2312" w:cs="仿宋_GB2312"/>
          <w:b/>
          <w:bCs/>
          <w:color w:val="auto"/>
          <w:sz w:val="28"/>
          <w:szCs w:val="28"/>
        </w:rPr>
        <w:t>（5）制度执行有效性</w:t>
      </w:r>
      <w:r>
        <w:rPr>
          <w:rFonts w:hint="eastAsia" w:ascii="仿宋_GB2312" w:cs="仿宋_GB2312"/>
          <w:color w:val="auto"/>
          <w:sz w:val="28"/>
          <w:szCs w:val="28"/>
        </w:rPr>
        <w:t>：</w:t>
      </w:r>
    </w:p>
    <w:p>
      <w:pPr>
        <w:bidi w:val="0"/>
        <w:rPr>
          <w:rFonts w:hint="eastAsia"/>
          <w:color w:val="auto"/>
        </w:rPr>
      </w:pPr>
      <w:r>
        <w:rPr>
          <w:rFonts w:hint="eastAsia"/>
          <w:color w:val="auto"/>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lang w:eastAsia="zh-CN"/>
        </w:rPr>
        <w:t>执行</w:t>
      </w:r>
      <w:r>
        <w:rPr>
          <w:rFonts w:hint="eastAsia"/>
          <w:color w:val="auto"/>
        </w:rPr>
        <w:t>，项目启动实施后，为了加快本项目的实施，成立了</w:t>
      </w:r>
      <w:r>
        <w:rPr>
          <w:rFonts w:hint="eastAsia"/>
          <w:color w:val="auto"/>
          <w:lang w:eastAsia="zh-CN"/>
        </w:rPr>
        <w:t>政府办综合业务</w:t>
      </w:r>
      <w:r>
        <w:rPr>
          <w:rFonts w:hint="eastAsia"/>
          <w:color w:val="auto"/>
        </w:rPr>
        <w:t>项目工作领导小组，由党组书记</w:t>
      </w:r>
      <w:r>
        <w:rPr>
          <w:rFonts w:hint="eastAsia"/>
          <w:color w:val="auto"/>
          <w:lang w:eastAsia="zh-CN"/>
        </w:rPr>
        <w:t>陈凯</w:t>
      </w:r>
      <w:r>
        <w:rPr>
          <w:rFonts w:hint="eastAsia"/>
          <w:color w:val="auto"/>
        </w:rPr>
        <w:t>任组长，负责项目的组织工作；</w:t>
      </w:r>
      <w:r>
        <w:rPr>
          <w:rFonts w:hint="eastAsia"/>
          <w:color w:val="auto"/>
          <w:lang w:eastAsia="zh-CN"/>
        </w:rPr>
        <w:t>阿不来孜</w:t>
      </w:r>
      <w:r>
        <w:rPr>
          <w:rFonts w:hint="eastAsia"/>
          <w:color w:val="auto"/>
          <w:lang w:val="en-US" w:eastAsia="zh-CN"/>
        </w:rPr>
        <w:t>·买命</w:t>
      </w:r>
      <w:r>
        <w:rPr>
          <w:rFonts w:hint="eastAsia"/>
          <w:color w:val="auto"/>
        </w:rPr>
        <w:t>任副组长，负责项目的实施工作；组员包括：</w:t>
      </w:r>
      <w:r>
        <w:rPr>
          <w:rFonts w:hint="eastAsia"/>
          <w:color w:val="auto"/>
          <w:lang w:eastAsia="zh-CN"/>
        </w:rPr>
        <w:t>钟远瑛</w:t>
      </w:r>
      <w:r>
        <w:rPr>
          <w:rFonts w:hint="eastAsia"/>
          <w:color w:val="auto"/>
        </w:rPr>
        <w:t>和</w:t>
      </w:r>
      <w:r>
        <w:rPr>
          <w:rFonts w:hint="eastAsia"/>
          <w:color w:val="auto"/>
          <w:lang w:eastAsia="zh-CN"/>
        </w:rPr>
        <w:t>努尔孜亚</w:t>
      </w:r>
      <w:r>
        <w:rPr>
          <w:rFonts w:hint="eastAsia"/>
          <w:color w:val="auto"/>
          <w:lang w:val="en-US" w:eastAsia="zh-CN"/>
        </w:rPr>
        <w:t>·阿米斯力木</w:t>
      </w:r>
      <w:r>
        <w:rPr>
          <w:rFonts w:hint="eastAsia"/>
          <w:color w:val="auto"/>
        </w:rPr>
        <w:t>，主要负责项目监督管理、验收以及资金核拨等工作。</w:t>
      </w:r>
    </w:p>
    <w:p>
      <w:pPr>
        <w:bidi w:val="0"/>
        <w:rPr>
          <w:color w:val="auto"/>
        </w:rPr>
      </w:pPr>
      <w:r>
        <w:rPr>
          <w:rFonts w:hint="eastAsia"/>
          <w:color w:val="auto"/>
        </w:rPr>
        <w:t>综上所述，</w:t>
      </w:r>
      <w:r>
        <w:rPr>
          <w:rFonts w:hint="eastAsia" w:ascii="仿宋_GB2312" w:cs="仿宋_GB2312"/>
          <w:color w:val="auto"/>
          <w:szCs w:val="28"/>
        </w:rPr>
        <w:t>本指标满分为</w:t>
      </w:r>
      <w:r>
        <w:rPr>
          <w:rFonts w:hint="eastAsia" w:ascii="仿宋_GB2312" w:cs="仿宋_GB2312"/>
          <w:color w:val="auto"/>
          <w:szCs w:val="28"/>
          <w:lang w:val="en-US" w:eastAsia="zh-CN"/>
        </w:rPr>
        <w:t>4</w:t>
      </w:r>
      <w:r>
        <w:rPr>
          <w:rFonts w:hint="eastAsia" w:ascii="仿宋_GB2312" w:cs="仿宋_GB2312"/>
          <w:color w:val="auto"/>
          <w:szCs w:val="28"/>
        </w:rPr>
        <w:t>分，根据评分标准得</w:t>
      </w:r>
      <w:r>
        <w:rPr>
          <w:rFonts w:hint="eastAsia" w:ascii="仿宋_GB2312" w:cs="仿宋_GB2312"/>
          <w:color w:val="auto"/>
          <w:szCs w:val="28"/>
          <w:lang w:val="en-US" w:eastAsia="zh-CN"/>
        </w:rPr>
        <w:t>4</w:t>
      </w:r>
      <w:r>
        <w:rPr>
          <w:rFonts w:hint="eastAsia" w:ascii="仿宋_GB2312" w:cs="仿宋_GB2312"/>
          <w:color w:val="auto"/>
          <w:szCs w:val="28"/>
        </w:rPr>
        <w:t>分,本项目制度执行有效</w:t>
      </w:r>
      <w:r>
        <w:rPr>
          <w:rFonts w:hint="eastAsia" w:ascii="仿宋_GB2312" w:hAnsi="Times New Roman" w:cs="仿宋_GB2312"/>
          <w:color w:val="auto"/>
          <w:szCs w:val="28"/>
          <w:lang w:val="en-US" w:eastAsia="zh-CN"/>
        </w:rPr>
        <w:t>。</w:t>
      </w:r>
    </w:p>
    <w:p>
      <w:pPr>
        <w:pStyle w:val="2"/>
        <w:bidi w:val="0"/>
        <w:rPr>
          <w:rFonts w:hint="eastAsia" w:ascii="仿宋_GB2312" w:hAnsi="仿宋_GB2312" w:cs="仿宋_GB2312"/>
          <w:color w:val="auto"/>
          <w:sz w:val="32"/>
        </w:rPr>
      </w:pPr>
      <w:r>
        <w:rPr>
          <w:rFonts w:hint="eastAsia" w:ascii="仿宋_GB2312" w:hAnsi="仿宋_GB2312" w:cs="仿宋_GB2312"/>
          <w:color w:val="auto"/>
          <w:sz w:val="32"/>
        </w:rPr>
        <w:t>（三）项目产出情况</w:t>
      </w:r>
    </w:p>
    <w:p>
      <w:pPr>
        <w:bidi w:val="0"/>
        <w:rPr>
          <w:rFonts w:hint="eastAsia" w:ascii="仿宋_GB2312" w:cs="仿宋_GB2312"/>
          <w:color w:val="auto"/>
          <w:sz w:val="28"/>
          <w:szCs w:val="28"/>
        </w:rPr>
      </w:pPr>
      <w:r>
        <w:rPr>
          <w:rFonts w:hint="eastAsia" w:ascii="仿宋_GB2312" w:cs="仿宋_GB2312"/>
          <w:color w:val="auto"/>
          <w:sz w:val="28"/>
          <w:szCs w:val="28"/>
        </w:rPr>
        <w:t>项目产出类指标包括产出数量、产出质量、产出时效</w:t>
      </w:r>
      <w:r>
        <w:rPr>
          <w:rFonts w:hint="eastAsia" w:ascii="仿宋_GB2312" w:cs="仿宋_GB2312"/>
          <w:color w:val="auto"/>
          <w:sz w:val="28"/>
          <w:szCs w:val="28"/>
          <w:lang w:val="en-US" w:eastAsia="zh-CN"/>
        </w:rPr>
        <w:t>三</w:t>
      </w:r>
      <w:r>
        <w:rPr>
          <w:rFonts w:hint="eastAsia" w:ascii="仿宋_GB2312" w:cs="仿宋_GB2312"/>
          <w:color w:val="auto"/>
          <w:sz w:val="28"/>
          <w:szCs w:val="28"/>
        </w:rPr>
        <w:t>方面的内容，权重分为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p>
    <w:p>
      <w:pPr>
        <w:pStyle w:val="2"/>
        <w:bidi w:val="0"/>
        <w:rPr>
          <w:rFonts w:hint="eastAsia"/>
          <w:color w:val="auto"/>
          <w:lang w:val="en-US" w:eastAsia="zh-CN"/>
        </w:rPr>
      </w:pPr>
      <w:r>
        <w:rPr>
          <w:rFonts w:hint="eastAsia"/>
          <w:color w:val="auto"/>
          <w:lang w:val="en-US" w:eastAsia="zh-CN"/>
        </w:rPr>
        <w:t>1.数量指标完成情况分析</w:t>
      </w:r>
    </w:p>
    <w:p>
      <w:pPr>
        <w:bidi w:val="0"/>
        <w:rPr>
          <w:rFonts w:hint="eastAsia" w:eastAsia="仿宋_GB2312"/>
          <w:color w:val="auto"/>
          <w:lang w:eastAsia="zh-CN"/>
        </w:rPr>
      </w:pPr>
      <w:r>
        <w:rPr>
          <w:rFonts w:hint="eastAsia"/>
          <w:color w:val="auto"/>
        </w:rPr>
        <w:t>“办理传阅各类文件”指标，预期指标值为</w:t>
      </w:r>
      <w:r>
        <w:rPr>
          <w:rFonts w:hint="eastAsia"/>
          <w:color w:val="auto"/>
          <w:lang w:eastAsia="zh-CN"/>
        </w:rPr>
        <w:t>大于等于</w:t>
      </w:r>
      <w:r>
        <w:rPr>
          <w:rFonts w:hint="eastAsia"/>
          <w:color w:val="auto"/>
        </w:rPr>
        <w:t>1500.0件</w:t>
      </w:r>
      <w:r>
        <w:rPr>
          <w:rFonts w:hint="eastAsia"/>
          <w:color w:val="auto"/>
          <w:lang w:eastAsia="zh-CN"/>
        </w:rPr>
        <w:t>，</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1632件</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我单位</w:t>
      </w:r>
      <w:r>
        <w:rPr>
          <w:rFonts w:hint="eastAsia" w:ascii="仿宋_GB2312" w:hAnsi="仿宋_GB2312" w:cs="仿宋_GB2312"/>
          <w:color w:val="auto"/>
          <w:sz w:val="28"/>
          <w:szCs w:val="28"/>
        </w:rPr>
        <w:t>按照四个“四个严格”处理和流转文件，细化行动路径、增强行动效果，发挥中枢作用</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pPr>
        <w:bidi w:val="0"/>
        <w:rPr>
          <w:rFonts w:hint="eastAsia" w:ascii="仿宋_GB2312" w:hAnsi="仿宋_GB2312" w:cs="仿宋_GB2312"/>
          <w:color w:val="auto"/>
          <w:sz w:val="28"/>
          <w:szCs w:val="28"/>
          <w:lang w:val="en-US" w:eastAsia="zh-CN"/>
        </w:rPr>
      </w:pPr>
      <w:r>
        <w:rPr>
          <w:rFonts w:hint="eastAsia"/>
          <w:b w:val="0"/>
          <w:bCs w:val="0"/>
          <w:color w:val="auto"/>
        </w:rPr>
        <w:t>“承办服务各类会议”指标，预期指标值为</w:t>
      </w:r>
      <w:r>
        <w:rPr>
          <w:rFonts w:hint="eastAsia"/>
          <w:b w:val="0"/>
          <w:bCs w:val="0"/>
          <w:color w:val="auto"/>
          <w:lang w:eastAsia="zh-CN"/>
        </w:rPr>
        <w:t>大于等于</w:t>
      </w:r>
      <w:r>
        <w:rPr>
          <w:rFonts w:hint="eastAsia"/>
          <w:b w:val="0"/>
          <w:bCs w:val="0"/>
          <w:color w:val="auto"/>
          <w:lang w:val="en-US" w:eastAsia="zh-CN"/>
        </w:rPr>
        <w:t>90.0次，</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92次</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bidi w:val="0"/>
        <w:rPr>
          <w:rFonts w:hint="eastAsia" w:ascii="仿宋_GB2312" w:hAnsi="仿宋_GB2312" w:cs="仿宋_GB2312"/>
          <w:color w:val="auto"/>
          <w:sz w:val="28"/>
          <w:szCs w:val="28"/>
          <w:lang w:val="en-US" w:eastAsia="zh-CN"/>
        </w:rPr>
      </w:pPr>
      <w:r>
        <w:rPr>
          <w:rFonts w:hint="eastAsia"/>
          <w:color w:val="auto"/>
        </w:rPr>
        <w:t>“来信来访及办理情况”指标，预期指标值为</w:t>
      </w:r>
      <w:r>
        <w:rPr>
          <w:rFonts w:hint="eastAsia"/>
          <w:color w:val="auto"/>
          <w:lang w:eastAsia="zh-CN"/>
        </w:rPr>
        <w:t>大于等于</w:t>
      </w:r>
      <w:r>
        <w:rPr>
          <w:rFonts w:hint="eastAsia"/>
          <w:color w:val="auto"/>
        </w:rPr>
        <w:t>2</w:t>
      </w:r>
      <w:r>
        <w:rPr>
          <w:rFonts w:hint="eastAsia"/>
          <w:color w:val="auto"/>
          <w:lang w:val="en-US" w:eastAsia="zh-CN"/>
        </w:rPr>
        <w:t>60</w:t>
      </w:r>
      <w:r>
        <w:rPr>
          <w:rFonts w:hint="eastAsia"/>
          <w:color w:val="auto"/>
        </w:rPr>
        <w:t>.0人次</w:t>
      </w:r>
      <w:r>
        <w:rPr>
          <w:rFonts w:hint="eastAsia"/>
          <w:color w:val="auto"/>
          <w:lang w:eastAsia="zh-CN"/>
        </w:rPr>
        <w:t>，</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288人次</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我单位不断创和优化信访工作方法，着力从源头上预防和减少信访问题发生，</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bidi w:val="0"/>
        <w:rPr>
          <w:rFonts w:hint="eastAsia" w:ascii="仿宋_GB2312" w:hAnsi="仿宋_GB2312" w:cs="仿宋_GB2312"/>
          <w:color w:val="auto"/>
          <w:sz w:val="28"/>
          <w:szCs w:val="28"/>
        </w:rPr>
      </w:pPr>
      <w:r>
        <w:rPr>
          <w:rFonts w:hint="eastAsia"/>
          <w:color w:val="auto"/>
        </w:rPr>
        <w:t>“政府网站发布信息量”指标，预期指标值为</w:t>
      </w:r>
      <w:r>
        <w:rPr>
          <w:rFonts w:hint="eastAsia"/>
          <w:color w:val="auto"/>
          <w:lang w:eastAsia="zh-CN"/>
        </w:rPr>
        <w:t>大于等于</w:t>
      </w:r>
      <w:r>
        <w:rPr>
          <w:rFonts w:hint="eastAsia"/>
          <w:color w:val="auto"/>
        </w:rPr>
        <w:t>1000.0条</w:t>
      </w:r>
      <w:r>
        <w:rPr>
          <w:rFonts w:hint="eastAsia"/>
          <w:color w:val="auto"/>
          <w:lang w:eastAsia="zh-CN"/>
        </w:rPr>
        <w:t>，</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1155条</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2"/>
        <w:bidi w:val="0"/>
        <w:rPr>
          <w:rFonts w:hint="eastAsia"/>
          <w:color w:val="auto"/>
          <w:lang w:val="en-US" w:eastAsia="zh-CN"/>
        </w:rPr>
      </w:pPr>
      <w:r>
        <w:rPr>
          <w:rFonts w:hint="eastAsia"/>
          <w:color w:val="auto"/>
          <w:lang w:val="en-US" w:eastAsia="zh-CN"/>
        </w:rPr>
        <w:t>2.质量指标完成情况分析</w:t>
      </w:r>
    </w:p>
    <w:p>
      <w:pPr>
        <w:ind w:firstLine="560"/>
        <w:rPr>
          <w:rFonts w:hint="eastAsia"/>
          <w:color w:val="auto"/>
        </w:rPr>
      </w:pPr>
      <w:r>
        <w:rPr>
          <w:rFonts w:hint="eastAsia"/>
          <w:color w:val="auto"/>
        </w:rPr>
        <w:t>“处理信访案件办结率”指标，预期指标值为</w:t>
      </w:r>
      <w:r>
        <w:rPr>
          <w:rFonts w:hint="eastAsia"/>
          <w:color w:val="auto"/>
          <w:lang w:eastAsia="zh-CN"/>
        </w:rPr>
        <w:t>大于等于</w:t>
      </w:r>
      <w:r>
        <w:rPr>
          <w:rFonts w:hint="eastAsia"/>
          <w:color w:val="auto"/>
        </w:rPr>
        <w:t>9</w:t>
      </w:r>
      <w:r>
        <w:rPr>
          <w:rFonts w:hint="eastAsia"/>
          <w:color w:val="auto"/>
          <w:lang w:val="en-US" w:eastAsia="zh-CN"/>
        </w:rPr>
        <w:t>5</w:t>
      </w:r>
      <w:r>
        <w:rPr>
          <w:rFonts w:hint="eastAsia"/>
          <w:color w:val="auto"/>
        </w:rPr>
        <w:t>.0%；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98%</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ind w:firstLine="560"/>
        <w:rPr>
          <w:color w:val="auto"/>
        </w:rPr>
      </w:pPr>
      <w:r>
        <w:rPr>
          <w:rFonts w:hint="eastAsia"/>
          <w:color w:val="auto"/>
        </w:rPr>
        <w:t>“资金规范管理使用率”指标，预期指标值为</w:t>
      </w:r>
      <w:r>
        <w:rPr>
          <w:rFonts w:hint="eastAsia"/>
          <w:color w:val="auto"/>
          <w:lang w:val="en-US" w:eastAsia="zh-CN"/>
        </w:rPr>
        <w:t>等于</w:t>
      </w:r>
      <w:r>
        <w:rPr>
          <w:rFonts w:hint="eastAsia"/>
          <w:color w:val="auto"/>
        </w:rPr>
        <w:t>100.0%；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ind w:firstLine="560"/>
        <w:rPr>
          <w:rFonts w:hint="eastAsia"/>
          <w:color w:val="auto"/>
          <w:lang w:eastAsia="zh-CN"/>
        </w:rPr>
      </w:pPr>
      <w:r>
        <w:rPr>
          <w:rFonts w:hint="eastAsia"/>
          <w:color w:val="auto"/>
        </w:rPr>
        <w:t>“确保会议合规率”指标，预期指标值为</w:t>
      </w:r>
      <w:r>
        <w:rPr>
          <w:rFonts w:hint="eastAsia"/>
          <w:color w:val="auto"/>
          <w:lang w:val="en-US" w:eastAsia="zh-CN"/>
        </w:rPr>
        <w:t>等于</w:t>
      </w:r>
      <w:r>
        <w:rPr>
          <w:rFonts w:hint="eastAsia"/>
          <w:color w:val="auto"/>
        </w:rPr>
        <w:t>100.0%</w:t>
      </w:r>
      <w:r>
        <w:rPr>
          <w:rFonts w:hint="eastAsia"/>
          <w:color w:val="auto"/>
          <w:lang w:eastAsia="zh-CN"/>
        </w:rPr>
        <w:t>，</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2"/>
        <w:bidi w:val="0"/>
        <w:rPr>
          <w:rFonts w:hint="eastAsia"/>
          <w:color w:val="auto"/>
        </w:rPr>
      </w:pPr>
      <w:r>
        <w:rPr>
          <w:rFonts w:hint="eastAsia"/>
          <w:color w:val="auto"/>
          <w:lang w:val="en-US" w:eastAsia="zh-CN"/>
        </w:rPr>
        <w:t>3.时效指标完成情况分析</w:t>
      </w:r>
    </w:p>
    <w:p>
      <w:pPr>
        <w:ind w:firstLine="560"/>
        <w:rPr>
          <w:color w:val="auto"/>
        </w:rPr>
      </w:pPr>
      <w:r>
        <w:rPr>
          <w:rFonts w:hint="eastAsia"/>
          <w:color w:val="auto"/>
        </w:rPr>
        <w:t>“项目资金支付及时率”指标，预期指标值为</w:t>
      </w:r>
      <w:r>
        <w:rPr>
          <w:rFonts w:hint="eastAsia"/>
          <w:color w:val="auto"/>
          <w:lang w:eastAsia="zh-CN"/>
        </w:rPr>
        <w:t>大于等于</w:t>
      </w:r>
      <w:r>
        <w:rPr>
          <w:rFonts w:hint="eastAsia"/>
          <w:color w:val="auto"/>
        </w:rPr>
        <w:t>95.0%；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bidi w:val="0"/>
        <w:rPr>
          <w:rFonts w:hint="eastAsia"/>
          <w:color w:val="auto"/>
          <w:lang w:eastAsia="zh-CN"/>
        </w:rPr>
      </w:pPr>
      <w:r>
        <w:rPr>
          <w:rFonts w:hint="eastAsia"/>
          <w:color w:val="auto"/>
        </w:rPr>
        <w:t>“项目及时完成率”指标，预期指标值为</w:t>
      </w:r>
      <w:r>
        <w:rPr>
          <w:rFonts w:hint="eastAsia"/>
          <w:color w:val="auto"/>
          <w:lang w:val="en-US" w:eastAsia="zh-CN"/>
        </w:rPr>
        <w:t>等于</w:t>
      </w:r>
      <w:r>
        <w:rPr>
          <w:rFonts w:hint="eastAsia"/>
          <w:color w:val="auto"/>
        </w:rPr>
        <w:t>100.0%</w:t>
      </w:r>
      <w:r>
        <w:rPr>
          <w:rFonts w:hint="eastAsia"/>
          <w:color w:val="auto"/>
          <w:lang w:eastAsia="zh-CN"/>
        </w:rPr>
        <w:t>，</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2"/>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cs="仿宋_GB2312"/>
          <w:color w:val="auto"/>
          <w:sz w:val="32"/>
          <w:lang w:val="en-US" w:eastAsia="zh-CN"/>
        </w:rPr>
        <w:t>四</w:t>
      </w:r>
      <w:r>
        <w:rPr>
          <w:rFonts w:hint="eastAsia" w:ascii="仿宋_GB2312" w:hAnsi="仿宋_GB2312" w:cs="仿宋_GB2312"/>
          <w:color w:val="auto"/>
          <w:sz w:val="32"/>
        </w:rPr>
        <w:t>）项目</w:t>
      </w:r>
      <w:r>
        <w:rPr>
          <w:rFonts w:hint="eastAsia" w:cs="仿宋_GB2312"/>
          <w:color w:val="auto"/>
          <w:sz w:val="32"/>
          <w:lang w:val="en-US" w:eastAsia="zh-CN"/>
        </w:rPr>
        <w:t>成本</w:t>
      </w:r>
      <w:r>
        <w:rPr>
          <w:rFonts w:hint="eastAsia" w:ascii="仿宋_GB2312" w:hAnsi="仿宋_GB2312" w:cs="仿宋_GB2312"/>
          <w:color w:val="auto"/>
          <w:sz w:val="32"/>
        </w:rPr>
        <w:t>情况</w:t>
      </w:r>
    </w:p>
    <w:p>
      <w:pPr>
        <w:bidi w:val="0"/>
        <w:rPr>
          <w:rFonts w:hint="eastAsia" w:ascii="仿宋_GB2312" w:cs="仿宋_GB2312"/>
          <w:color w:val="auto"/>
          <w:sz w:val="28"/>
          <w:szCs w:val="28"/>
        </w:rPr>
      </w:pPr>
      <w:r>
        <w:rPr>
          <w:rFonts w:hint="eastAsia" w:ascii="仿宋_GB2312" w:cs="仿宋_GB2312"/>
          <w:color w:val="auto"/>
          <w:sz w:val="28"/>
          <w:szCs w:val="28"/>
        </w:rPr>
        <w:t>项目产出类指标包括</w:t>
      </w:r>
      <w:r>
        <w:rPr>
          <w:rFonts w:hint="eastAsia" w:ascii="仿宋_GB2312" w:cs="仿宋_GB2312"/>
          <w:color w:val="auto"/>
          <w:sz w:val="28"/>
          <w:szCs w:val="28"/>
          <w:lang w:val="en-US" w:eastAsia="zh-CN"/>
        </w:rPr>
        <w:t>经济成本、社会成本、生态环境成本三</w:t>
      </w:r>
      <w:r>
        <w:rPr>
          <w:rFonts w:hint="eastAsia" w:ascii="仿宋_GB2312" w:cs="仿宋_GB2312"/>
          <w:color w:val="auto"/>
          <w:sz w:val="28"/>
          <w:szCs w:val="28"/>
        </w:rPr>
        <w:t>方面的内容，</w:t>
      </w:r>
      <w:r>
        <w:rPr>
          <w:rFonts w:hint="eastAsia" w:ascii="仿宋_GB2312" w:cs="仿宋_GB2312"/>
          <w:color w:val="auto"/>
          <w:sz w:val="28"/>
          <w:szCs w:val="28"/>
          <w:lang w:val="en-US" w:eastAsia="zh-CN"/>
        </w:rPr>
        <w:t>本项目仅涉及经济成本指标，</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12</w:t>
      </w:r>
      <w:r>
        <w:rPr>
          <w:rFonts w:hint="eastAsia" w:ascii="仿宋_GB2312" w:cs="仿宋_GB2312"/>
          <w:color w:val="auto"/>
          <w:sz w:val="28"/>
          <w:szCs w:val="28"/>
        </w:rPr>
        <w:t>分。</w:t>
      </w:r>
    </w:p>
    <w:p>
      <w:pPr>
        <w:pStyle w:val="2"/>
        <w:bidi w:val="0"/>
        <w:rPr>
          <w:rFonts w:hint="eastAsia"/>
          <w:color w:val="auto"/>
        </w:rPr>
      </w:pPr>
      <w:r>
        <w:rPr>
          <w:rFonts w:hint="eastAsia"/>
          <w:color w:val="auto"/>
          <w:lang w:val="en-US" w:eastAsia="zh-CN"/>
        </w:rPr>
        <w:t>1.经济成本指标完成情况分析</w:t>
      </w:r>
    </w:p>
    <w:p>
      <w:pPr>
        <w:ind w:firstLine="560"/>
        <w:rPr>
          <w:rFonts w:hint="eastAsia" w:eastAsia="仿宋_GB2312"/>
          <w:color w:val="auto"/>
          <w:lang w:eastAsia="zh-CN"/>
        </w:rPr>
      </w:pPr>
      <w:r>
        <w:rPr>
          <w:rFonts w:hint="eastAsia"/>
          <w:color w:val="auto"/>
        </w:rPr>
        <w:t>“综合业务经费”指标，预期指标值为</w:t>
      </w:r>
      <w:r>
        <w:rPr>
          <w:rFonts w:hint="eastAsia"/>
          <w:color w:val="auto"/>
          <w:lang w:eastAsia="zh-CN"/>
        </w:rPr>
        <w:t>小于等于</w:t>
      </w:r>
      <w:r>
        <w:rPr>
          <w:rFonts w:hint="eastAsia"/>
          <w:color w:val="auto"/>
          <w:lang w:val="en-US" w:eastAsia="zh-CN"/>
        </w:rPr>
        <w:t>200</w:t>
      </w:r>
      <w:r>
        <w:rPr>
          <w:rFonts w:hint="eastAsia"/>
          <w:color w:val="auto"/>
        </w:rPr>
        <w:t>万元</w:t>
      </w:r>
      <w:r>
        <w:rPr>
          <w:rFonts w:hint="eastAsia"/>
          <w:color w:val="auto"/>
          <w:lang w:eastAsia="zh-CN"/>
        </w:rPr>
        <w:t>，</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200万</w:t>
      </w:r>
      <w:r>
        <w:rPr>
          <w:rFonts w:hint="eastAsia" w:ascii="仿宋_GB2312" w:hAnsi="仿宋_GB2312" w:cs="仿宋_GB2312"/>
          <w:color w:val="auto"/>
          <w:sz w:val="28"/>
          <w:szCs w:val="28"/>
          <w:highlight w:val="none"/>
          <w:lang w:val="en-US" w:eastAsia="zh-CN"/>
        </w:rPr>
        <w:t>元</w:t>
      </w:r>
      <w:r>
        <w:rPr>
          <w:rFonts w:hint="eastAsia" w:ascii="仿宋_GB2312" w:hAnsi="仿宋_GB2312" w:cs="仿宋_GB2312"/>
          <w:color w:val="auto"/>
          <w:sz w:val="28"/>
          <w:szCs w:val="28"/>
          <w:highlight w:val="none"/>
        </w:rPr>
        <w:t>，</w:t>
      </w:r>
      <w:r>
        <w:rPr>
          <w:rFonts w:hint="eastAsia"/>
          <w:color w:val="auto"/>
          <w:highlight w:val="none"/>
          <w:lang w:val="en-US" w:eastAsia="zh-CN"/>
        </w:rPr>
        <w:t>主</w:t>
      </w:r>
      <w:r>
        <w:rPr>
          <w:rFonts w:hint="eastAsia"/>
          <w:color w:val="auto"/>
          <w:lang w:val="en-US" w:eastAsia="zh-CN"/>
        </w:rPr>
        <w:t>要用于支付公务车辆运行费、政府综合楼网络费、领导干部出差考察学习及司机差旅费、会议费、办公耗材费、政府机关党建工作经费、办公设备采购费以及其他不可预见支出等，</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4"/>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ascii="仿宋_GB2312" w:hAnsi="仿宋_GB2312" w:cs="仿宋_GB2312"/>
          <w:color w:val="auto"/>
          <w:sz w:val="32"/>
          <w:lang w:val="en-US" w:eastAsia="zh-CN"/>
        </w:rPr>
        <w:t>五</w:t>
      </w:r>
      <w:r>
        <w:rPr>
          <w:rFonts w:hint="eastAsia" w:ascii="仿宋_GB2312" w:hAnsi="仿宋_GB2312" w:cs="仿宋_GB2312"/>
          <w:color w:val="auto"/>
          <w:sz w:val="32"/>
        </w:rPr>
        <w:t>）项目效益情况</w:t>
      </w:r>
    </w:p>
    <w:p>
      <w:pPr>
        <w:bidi w:val="0"/>
        <w:rPr>
          <w:rFonts w:hint="eastAsia" w:ascii="仿宋_GB2312" w:cs="仿宋_GB2312"/>
          <w:color w:val="auto"/>
          <w:sz w:val="28"/>
          <w:szCs w:val="28"/>
        </w:rPr>
      </w:pPr>
      <w:r>
        <w:rPr>
          <w:rFonts w:hint="eastAsia"/>
          <w:color w:val="auto"/>
          <w:lang w:eastAsia="zh-CN"/>
        </w:rPr>
        <w:t>项目效益类指标</w:t>
      </w:r>
      <w:r>
        <w:rPr>
          <w:rFonts w:hint="eastAsia" w:ascii="仿宋_GB2312" w:cs="仿宋_GB2312"/>
          <w:color w:val="auto"/>
          <w:sz w:val="28"/>
          <w:szCs w:val="28"/>
        </w:rPr>
        <w:t>包括</w:t>
      </w:r>
      <w:r>
        <w:rPr>
          <w:rFonts w:hint="eastAsia" w:ascii="仿宋_GB2312" w:cs="仿宋_GB2312"/>
          <w:color w:val="auto"/>
          <w:sz w:val="28"/>
          <w:szCs w:val="28"/>
          <w:lang w:val="en-US" w:eastAsia="zh-CN"/>
        </w:rPr>
        <w:t>社会效益、服务对象满意度两个</w:t>
      </w:r>
      <w:r>
        <w:rPr>
          <w:rFonts w:hint="eastAsia" w:ascii="仿宋_GB2312" w:cs="仿宋_GB2312"/>
          <w:color w:val="auto"/>
          <w:sz w:val="28"/>
          <w:szCs w:val="28"/>
        </w:rPr>
        <w:t>方面，权重分为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p>
    <w:p>
      <w:pPr>
        <w:pStyle w:val="2"/>
        <w:bidi w:val="0"/>
        <w:rPr>
          <w:rFonts w:hint="eastAsia" w:ascii="仿宋_GB2312" w:hAnsi="仿宋_GB2312" w:eastAsia="仿宋_GB2312" w:cs="仿宋_GB2312"/>
          <w:b/>
          <w:bCs/>
          <w:color w:val="auto"/>
          <w:kern w:val="0"/>
          <w:sz w:val="28"/>
          <w:szCs w:val="28"/>
          <w:lang w:val="en-US" w:eastAsia="zh-CN" w:bidi="ar-SA"/>
        </w:rPr>
      </w:pPr>
      <w:r>
        <w:rPr>
          <w:rFonts w:hint="eastAsia" w:ascii="仿宋_GB2312" w:hAnsi="仿宋_GB2312" w:cs="仿宋_GB2312"/>
          <w:b/>
          <w:bCs/>
          <w:color w:val="auto"/>
          <w:sz w:val="28"/>
          <w:szCs w:val="28"/>
          <w:lang w:val="en-US" w:eastAsia="zh-CN"/>
        </w:rPr>
        <w:t>1.经济</w:t>
      </w:r>
      <w:r>
        <w:rPr>
          <w:rFonts w:hint="eastAsia" w:ascii="仿宋_GB2312"/>
          <w:b/>
          <w:bCs/>
          <w:color w:val="auto"/>
          <w:sz w:val="28"/>
          <w:szCs w:val="28"/>
        </w:rPr>
        <w:t>效益</w:t>
      </w:r>
      <w:r>
        <w:rPr>
          <w:rFonts w:hint="eastAsia" w:ascii="仿宋_GB2312" w:hAnsi="仿宋_GB2312" w:cs="仿宋_GB2312"/>
          <w:b/>
          <w:bCs/>
          <w:color w:val="auto"/>
          <w:sz w:val="28"/>
          <w:szCs w:val="28"/>
          <w:lang w:val="en-US" w:eastAsia="zh-CN"/>
        </w:rPr>
        <w:t>指标完成情况分析</w:t>
      </w:r>
    </w:p>
    <w:p>
      <w:pPr>
        <w:bidi w:val="0"/>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lang w:eastAsia="zh-CN"/>
        </w:rPr>
        <w:t>无</w:t>
      </w:r>
      <w:r>
        <w:rPr>
          <w:rFonts w:hint="eastAsia" w:ascii="仿宋_GB2312" w:hAnsi="仿宋_GB2312" w:cs="仿宋_GB2312"/>
          <w:color w:val="auto"/>
          <w:sz w:val="28"/>
          <w:szCs w:val="28"/>
          <w:lang w:val="en-US" w:eastAsia="zh-CN"/>
        </w:rPr>
        <w:t>。</w:t>
      </w:r>
    </w:p>
    <w:p>
      <w:pPr>
        <w:pStyle w:val="2"/>
        <w:bidi w:val="0"/>
        <w:rPr>
          <w:rFonts w:hint="eastAsia" w:ascii="仿宋_GB2312" w:hAnsi="仿宋_GB2312" w:eastAsia="仿宋_GB2312" w:cs="仿宋_GB2312"/>
          <w:b/>
          <w:bCs/>
          <w:color w:val="auto"/>
          <w:kern w:val="0"/>
          <w:sz w:val="28"/>
          <w:szCs w:val="28"/>
          <w:lang w:val="en-US" w:eastAsia="zh-CN" w:bidi="ar-SA"/>
        </w:rPr>
      </w:pPr>
      <w:r>
        <w:rPr>
          <w:rFonts w:hint="eastAsia" w:ascii="仿宋_GB2312" w:hAnsi="仿宋_GB2312" w:cs="仿宋_GB2312"/>
          <w:b/>
          <w:bCs/>
          <w:color w:val="auto"/>
          <w:sz w:val="28"/>
          <w:szCs w:val="28"/>
          <w:lang w:val="en-US" w:eastAsia="zh-CN"/>
        </w:rPr>
        <w:t>2.</w:t>
      </w:r>
      <w:r>
        <w:rPr>
          <w:rFonts w:hint="eastAsia" w:cs="仿宋_GB2312"/>
          <w:b/>
          <w:bCs/>
          <w:color w:val="auto"/>
          <w:sz w:val="28"/>
          <w:szCs w:val="28"/>
          <w:lang w:val="en-US" w:eastAsia="zh-CN"/>
        </w:rPr>
        <w:t>社会效益</w:t>
      </w:r>
      <w:r>
        <w:rPr>
          <w:rFonts w:hint="eastAsia" w:ascii="仿宋_GB2312" w:hAnsi="仿宋_GB2312" w:cs="仿宋_GB2312"/>
          <w:b/>
          <w:bCs/>
          <w:color w:val="auto"/>
          <w:sz w:val="28"/>
          <w:szCs w:val="28"/>
          <w:lang w:val="en-US" w:eastAsia="zh-CN"/>
        </w:rPr>
        <w:t>指标完成情况分析</w:t>
      </w:r>
    </w:p>
    <w:p>
      <w:pPr>
        <w:ind w:firstLine="560"/>
        <w:rPr>
          <w:rFonts w:hint="eastAsia" w:ascii="仿宋_GB2312" w:hAnsi="仿宋_GB2312" w:cs="仿宋_GB2312"/>
          <w:color w:val="auto"/>
          <w:sz w:val="28"/>
          <w:szCs w:val="28"/>
          <w:lang w:val="en-US" w:eastAsia="zh-CN"/>
        </w:rPr>
      </w:pPr>
      <w:r>
        <w:rPr>
          <w:rFonts w:hint="eastAsia"/>
          <w:b w:val="0"/>
          <w:bCs w:val="0"/>
          <w:color w:val="auto"/>
        </w:rPr>
        <w:t>“提高干部、职工工作积极性”指标，预期指标值为有效提高</w:t>
      </w:r>
      <w:r>
        <w:rPr>
          <w:rFonts w:hint="eastAsia"/>
          <w:b w:val="0"/>
          <w:bCs w:val="0"/>
          <w:color w:val="auto"/>
          <w:lang w:eastAsia="zh-CN"/>
        </w:rPr>
        <w:t>；</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ind w:firstLine="560"/>
        <w:rPr>
          <w:rFonts w:hint="eastAsia" w:eastAsia="仿宋_GB2312"/>
          <w:b w:val="0"/>
          <w:bCs w:val="0"/>
          <w:color w:val="auto"/>
          <w:lang w:eastAsia="zh-CN"/>
        </w:rPr>
      </w:pPr>
      <w:r>
        <w:rPr>
          <w:rFonts w:hint="eastAsia"/>
          <w:b w:val="0"/>
          <w:bCs w:val="0"/>
          <w:color w:val="auto"/>
        </w:rPr>
        <w:t>“提升政府社会服务水平”指标，预期指标值为明显提升</w:t>
      </w:r>
      <w:r>
        <w:rPr>
          <w:rFonts w:hint="eastAsia"/>
          <w:b w:val="0"/>
          <w:bCs w:val="0"/>
          <w:color w:val="auto"/>
          <w:lang w:eastAsia="zh-CN"/>
        </w:rPr>
        <w:t>，实际完成指标值为达成年度指标，指标完成率为100%。</w:t>
      </w:r>
    </w:p>
    <w:p>
      <w:pPr>
        <w:pStyle w:val="2"/>
        <w:bidi w:val="0"/>
        <w:rPr>
          <w:rFonts w:hint="eastAsia"/>
          <w:color w:val="auto"/>
          <w:lang w:val="en-US" w:eastAsia="zh-CN"/>
        </w:rPr>
      </w:pPr>
      <w:r>
        <w:rPr>
          <w:rFonts w:hint="eastAsia"/>
          <w:color w:val="auto"/>
          <w:lang w:val="en-US" w:eastAsia="zh-CN"/>
        </w:rPr>
        <w:t>3.生态效益指标完成情况分析</w:t>
      </w:r>
    </w:p>
    <w:p>
      <w:pPr>
        <w:bidi w:val="0"/>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lang w:eastAsia="zh-CN"/>
        </w:rPr>
        <w:t>无</w:t>
      </w:r>
      <w:r>
        <w:rPr>
          <w:rFonts w:hint="eastAsia" w:ascii="仿宋_GB2312" w:hAnsi="仿宋_GB2312" w:cs="仿宋_GB2312"/>
          <w:color w:val="auto"/>
          <w:sz w:val="28"/>
          <w:szCs w:val="28"/>
          <w:lang w:val="en-US" w:eastAsia="zh-CN"/>
        </w:rPr>
        <w:t>。</w:t>
      </w:r>
    </w:p>
    <w:p>
      <w:pPr>
        <w:pStyle w:val="2"/>
        <w:bidi w:val="0"/>
        <w:rPr>
          <w:rFonts w:hint="eastAsia"/>
          <w:color w:val="auto"/>
          <w:lang w:val="en-US" w:eastAsia="zh-CN"/>
        </w:rPr>
      </w:pPr>
      <w:r>
        <w:rPr>
          <w:rFonts w:hint="eastAsia"/>
          <w:color w:val="auto"/>
          <w:lang w:val="en-US" w:eastAsia="zh-CN"/>
        </w:rPr>
        <w:t>4.满意度指标完成情况分析</w:t>
      </w:r>
    </w:p>
    <w:bookmarkEnd w:id="15"/>
    <w:p>
      <w:pPr>
        <w:bidi w:val="0"/>
        <w:rPr>
          <w:rFonts w:hint="eastAsia" w:ascii="仿宋_GB2312" w:hAnsi="仿宋_GB2312" w:eastAsia="仿宋_GB2312" w:cs="仿宋_GB2312"/>
          <w:color w:val="auto"/>
          <w:sz w:val="28"/>
          <w:szCs w:val="28"/>
          <w:lang w:eastAsia="zh-CN"/>
        </w:rPr>
      </w:pPr>
      <w:r>
        <w:rPr>
          <w:rFonts w:hint="eastAsia"/>
          <w:color w:val="auto"/>
        </w:rPr>
        <w:t>“群众和职工对政府工作满意度”指标，预期指标值为</w:t>
      </w:r>
      <w:r>
        <w:rPr>
          <w:rFonts w:hint="eastAsia"/>
          <w:color w:val="auto"/>
          <w:lang w:eastAsia="zh-CN"/>
        </w:rPr>
        <w:t>大于等于</w:t>
      </w:r>
      <w:r>
        <w:rPr>
          <w:rFonts w:hint="eastAsia"/>
          <w:color w:val="auto"/>
        </w:rPr>
        <w:t>95.0%</w:t>
      </w:r>
      <w:r>
        <w:rPr>
          <w:rFonts w:hint="eastAsia"/>
          <w:color w:val="auto"/>
          <w:lang w:eastAsia="zh-CN"/>
        </w:rPr>
        <w:t>，</w:t>
      </w:r>
      <w:r>
        <w:rPr>
          <w:rFonts w:hint="eastAsia" w:ascii="仿宋_GB2312" w:hAnsi="仿宋_GB2312" w:cs="仿宋_GB2312"/>
          <w:color w:val="auto"/>
          <w:sz w:val="28"/>
          <w:szCs w:val="28"/>
        </w:rPr>
        <w:t>实际完成指标值</w:t>
      </w:r>
      <w:r>
        <w:rPr>
          <w:rFonts w:hint="eastAsia" w:ascii="仿宋_GB2312" w:hAnsi="仿宋_GB2312" w:cs="仿宋_GB2312"/>
          <w:color w:val="auto"/>
          <w:sz w:val="28"/>
          <w:szCs w:val="28"/>
          <w:highlight w:val="none"/>
        </w:rPr>
        <w:t>为</w:t>
      </w:r>
      <w:r>
        <w:rPr>
          <w:rFonts w:hint="eastAsia" w:ascii="仿宋_GB2312" w:hAnsi="仿宋_GB2312" w:cs="仿宋_GB2312"/>
          <w:color w:val="auto"/>
          <w:sz w:val="28"/>
          <w:szCs w:val="28"/>
          <w:highlight w:val="none"/>
          <w:lang w:val="en-US" w:eastAsia="zh-CN"/>
        </w:rPr>
        <w:t>99.62%</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3"/>
        <w:ind w:left="638" w:leftChars="228" w:firstLine="0" w:firstLineChars="0"/>
        <w:jc w:val="left"/>
        <w:rPr>
          <w:rFonts w:hint="eastAsia"/>
          <w:color w:val="auto"/>
        </w:rPr>
      </w:pPr>
      <w:r>
        <w:rPr>
          <w:rFonts w:hint="eastAsia" w:ascii="Times New Roman" w:hAnsi="Times New Roman" w:cs="Times New Roman"/>
          <w:b/>
          <w:bCs/>
          <w:color w:val="auto"/>
          <w:lang w:val="en-US" w:eastAsia="zh-CN"/>
        </w:rPr>
        <w:t>五、预算执行进度与绩效指标偏差</w:t>
      </w:r>
    </w:p>
    <w:p>
      <w:pPr>
        <w:bidi w:val="0"/>
        <w:rPr>
          <w:rFonts w:hint="eastAsia"/>
          <w:color w:val="auto"/>
          <w:lang w:val="en-US" w:eastAsia="zh-CN"/>
        </w:rPr>
      </w:pPr>
      <w:r>
        <w:rPr>
          <w:rFonts w:hint="eastAsia"/>
          <w:color w:val="auto"/>
          <w:lang w:eastAsia="zh-CN"/>
        </w:rPr>
        <w:t>本项目</w:t>
      </w:r>
      <w:r>
        <w:rPr>
          <w:rFonts w:hint="eastAsia"/>
          <w:color w:val="auto"/>
          <w:lang w:val="en-US" w:eastAsia="zh-CN"/>
        </w:rPr>
        <w:t>全年预算数200万元，全年到位数为200万元，全年执行数为200万元，预算执行率为100%。</w:t>
      </w:r>
    </w:p>
    <w:p>
      <w:pPr>
        <w:pStyle w:val="6"/>
        <w:rPr>
          <w:color w:val="auto"/>
        </w:rPr>
      </w:pPr>
      <w:r>
        <w:rPr>
          <w:rFonts w:hint="eastAsia"/>
          <w:color w:val="auto"/>
        </w:rPr>
        <w:t>本</w:t>
      </w:r>
      <w:r>
        <w:rPr>
          <w:rFonts w:hint="eastAsia"/>
          <w:color w:val="auto"/>
          <w:lang w:val="zh-TW" w:eastAsia="zh-TW"/>
        </w:rPr>
        <w:t>项目共设置</w:t>
      </w:r>
      <w:r>
        <w:rPr>
          <w:rFonts w:hint="eastAsia"/>
          <w:color w:val="auto"/>
        </w:rPr>
        <w:t>三级指标数量</w:t>
      </w:r>
      <w:r>
        <w:rPr>
          <w:rFonts w:hint="eastAsia"/>
          <w:color w:val="auto"/>
          <w:lang w:val="en-US" w:eastAsia="zh-CN"/>
        </w:rPr>
        <w:t>22</w:t>
      </w:r>
      <w:r>
        <w:rPr>
          <w:rFonts w:hint="eastAsia"/>
          <w:color w:val="auto"/>
          <w:lang w:val="zh-TW" w:eastAsia="zh-TW"/>
        </w:rPr>
        <w:t>个，</w:t>
      </w:r>
      <w:r>
        <w:rPr>
          <w:rFonts w:hint="eastAsia"/>
          <w:color w:val="auto"/>
          <w:lang w:val="zh-TW" w:eastAsia="zh-CN"/>
        </w:rPr>
        <w:t>满分指标数量</w:t>
      </w:r>
      <w:r>
        <w:rPr>
          <w:rFonts w:hint="eastAsia"/>
          <w:color w:val="auto"/>
          <w:lang w:val="en-US" w:eastAsia="zh-CN"/>
        </w:rPr>
        <w:t>21个，扣分指标数量1个，经分析计算所有三级指标完成率得出本项目</w:t>
      </w:r>
      <w:r>
        <w:rPr>
          <w:rFonts w:hint="eastAsia"/>
          <w:color w:val="auto"/>
        </w:rPr>
        <w:t>总体完成率为</w:t>
      </w:r>
      <w:r>
        <w:rPr>
          <w:rFonts w:hint="eastAsia"/>
          <w:color w:val="auto"/>
          <w:lang w:val="en-US" w:eastAsia="zh-CN"/>
        </w:rPr>
        <w:t>99.17</w:t>
      </w:r>
      <w:r>
        <w:rPr>
          <w:rFonts w:hint="eastAsia"/>
          <w:color w:val="auto"/>
          <w:lang w:val="zh-TW" w:eastAsia="zh-TW"/>
        </w:rPr>
        <w:t>%。</w:t>
      </w:r>
    </w:p>
    <w:p>
      <w:pPr>
        <w:pStyle w:val="6"/>
        <w:rPr>
          <w:rFonts w:hint="default"/>
          <w:color w:val="auto"/>
          <w:lang w:val="zh-TW" w:eastAsia="zh-CN"/>
        </w:rPr>
      </w:pPr>
      <w:r>
        <w:rPr>
          <w:rFonts w:hint="eastAsia"/>
          <w:color w:val="auto"/>
          <w:lang w:val="en-US" w:eastAsia="zh-CN"/>
        </w:rPr>
        <w:t>综上所述本项目预算执行率与总体完成率之间的偏差为0.83%。</w:t>
      </w:r>
    </w:p>
    <w:p>
      <w:pPr>
        <w:pStyle w:val="3"/>
        <w:ind w:firstLine="640"/>
        <w:rPr>
          <w:color w:val="auto"/>
        </w:rPr>
      </w:pPr>
      <w:r>
        <w:rPr>
          <w:rFonts w:hint="eastAsia"/>
          <w:color w:val="auto"/>
          <w:lang w:eastAsia="zh-CN"/>
        </w:rPr>
        <w:t>六</w:t>
      </w:r>
      <w:r>
        <w:rPr>
          <w:rFonts w:hint="eastAsia"/>
          <w:color w:val="auto"/>
        </w:rPr>
        <w:t>、主要经验及做法、存在的问题及原因分析</w:t>
      </w:r>
    </w:p>
    <w:p>
      <w:pPr>
        <w:pStyle w:val="4"/>
        <w:numPr>
          <w:ilvl w:val="0"/>
          <w:numId w:val="3"/>
        </w:numPr>
        <w:ind w:firstLine="643"/>
        <w:rPr>
          <w:color w:val="auto"/>
        </w:rPr>
      </w:pPr>
      <w:bookmarkStart w:id="16" w:name="_Toc1921"/>
      <w:bookmarkStart w:id="17" w:name="_Toc28290"/>
      <w:r>
        <w:rPr>
          <w:rFonts w:hint="eastAsia"/>
          <w:color w:val="auto"/>
        </w:rPr>
        <w:t>主要经验及做法</w:t>
      </w:r>
    </w:p>
    <w:p>
      <w:pPr>
        <w:spacing w:line="560" w:lineRule="exact"/>
        <w:ind w:firstLine="560" w:firstLineChars="200"/>
        <w:rPr>
          <w:rFonts w:hint="eastAsia" w:ascii="宋体" w:hAnsi="宋体" w:eastAsia="仿宋_GB2312" w:cs="宋体"/>
          <w:color w:val="auto"/>
          <w:kern w:val="0"/>
          <w:sz w:val="28"/>
          <w:szCs w:val="28"/>
          <w:lang w:val="en-US" w:eastAsia="zh-CN" w:bidi="ar"/>
        </w:rPr>
      </w:pPr>
      <w:r>
        <w:rPr>
          <w:rFonts w:hint="eastAsia" w:ascii="宋体" w:hAnsi="宋体" w:eastAsia="仿宋_GB2312" w:cs="宋体"/>
          <w:color w:val="auto"/>
          <w:kern w:val="0"/>
          <w:sz w:val="28"/>
          <w:szCs w:val="28"/>
          <w:lang w:val="en-US" w:eastAsia="zh-CN" w:bidi="ar"/>
        </w:rPr>
        <w:t>我</w:t>
      </w:r>
      <w:r>
        <w:rPr>
          <w:rFonts w:hint="eastAsia" w:ascii="宋体" w:hAnsi="宋体" w:cs="宋体"/>
          <w:color w:val="auto"/>
          <w:kern w:val="0"/>
          <w:sz w:val="28"/>
          <w:szCs w:val="28"/>
          <w:lang w:val="en-US" w:eastAsia="zh-CN" w:bidi="ar"/>
        </w:rPr>
        <w:t>单位</w:t>
      </w:r>
      <w:r>
        <w:rPr>
          <w:rFonts w:hint="eastAsia" w:ascii="宋体" w:hAnsi="宋体" w:eastAsia="仿宋_GB2312" w:cs="宋体"/>
          <w:color w:val="auto"/>
          <w:kern w:val="0"/>
          <w:sz w:val="28"/>
          <w:szCs w:val="28"/>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color w:val="auto"/>
          <w:kern w:val="0"/>
          <w:sz w:val="28"/>
          <w:szCs w:val="28"/>
          <w:lang w:val="en-US" w:eastAsia="zh-CN" w:bidi="ar"/>
        </w:rPr>
        <w:t>了</w:t>
      </w:r>
      <w:r>
        <w:rPr>
          <w:rFonts w:hint="eastAsia" w:ascii="宋体" w:hAnsi="宋体" w:eastAsia="仿宋_GB2312" w:cs="宋体"/>
          <w:color w:val="auto"/>
          <w:kern w:val="0"/>
          <w:sz w:val="28"/>
          <w:szCs w:val="28"/>
          <w:lang w:val="en-US" w:eastAsia="zh-CN" w:bidi="ar"/>
        </w:rPr>
        <w:t>切实可行的实施计划、管理办法。</w:t>
      </w:r>
    </w:p>
    <w:p>
      <w:pPr>
        <w:spacing w:line="560" w:lineRule="exact"/>
        <w:ind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1.明确主体，加强主体责任</w:t>
      </w:r>
    </w:p>
    <w:p>
      <w:pPr>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为保证</w:t>
      </w:r>
      <w:r>
        <w:rPr>
          <w:rFonts w:hint="eastAsia" w:ascii="仿宋_GB2312" w:hAnsi="仿宋_GB2312" w:cs="仿宋_GB2312"/>
          <w:color w:val="auto"/>
          <w:sz w:val="28"/>
          <w:szCs w:val="28"/>
          <w:lang w:val="en-US" w:eastAsia="zh-CN"/>
        </w:rPr>
        <w:t>政府办专项工作经费</w:t>
      </w:r>
      <w:r>
        <w:rPr>
          <w:rFonts w:hint="eastAsia" w:ascii="仿宋_GB2312" w:hAnsi="仿宋_GB2312" w:eastAsia="仿宋_GB2312" w:cs="仿宋_GB2312"/>
          <w:color w:val="auto"/>
          <w:sz w:val="28"/>
          <w:szCs w:val="28"/>
        </w:rPr>
        <w:t>项目资金合理。安全、高效的使用，严格按照和执行资金使用管理的相关规定进行管理控制。随时检查预算执行情况。根据实际工作进展进行费用结算，保证财政资金的使用效率。</w:t>
      </w:r>
    </w:p>
    <w:p>
      <w:pPr>
        <w:spacing w:line="560" w:lineRule="exact"/>
        <w:ind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2.细化工作，严格管理</w:t>
      </w:r>
    </w:p>
    <w:p>
      <w:pPr>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对于</w:t>
      </w:r>
      <w:r>
        <w:rPr>
          <w:rFonts w:hint="eastAsia" w:ascii="仿宋_GB2312" w:hAnsi="仿宋_GB2312" w:cs="仿宋_GB2312"/>
          <w:color w:val="auto"/>
          <w:sz w:val="28"/>
          <w:szCs w:val="28"/>
          <w:lang w:val="en-US" w:eastAsia="zh-CN"/>
        </w:rPr>
        <w:t>办公室</w:t>
      </w:r>
      <w:r>
        <w:rPr>
          <w:rFonts w:hint="eastAsia" w:ascii="仿宋_GB2312" w:hAnsi="仿宋_GB2312" w:eastAsia="仿宋_GB2312" w:cs="仿宋_GB2312"/>
          <w:color w:val="auto"/>
          <w:sz w:val="28"/>
          <w:szCs w:val="28"/>
        </w:rPr>
        <w:t>设备的采购</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lang w:val="en-US" w:eastAsia="zh-CN"/>
        </w:rPr>
        <w:t>日常办公消耗品等支出，</w:t>
      </w:r>
      <w:r>
        <w:rPr>
          <w:rFonts w:hint="eastAsia" w:ascii="仿宋_GB2312" w:hAnsi="仿宋_GB2312" w:eastAsia="仿宋_GB2312" w:cs="仿宋_GB2312"/>
          <w:color w:val="auto"/>
          <w:sz w:val="28"/>
          <w:szCs w:val="28"/>
        </w:rPr>
        <w:t>严格履行相关手续，将相关的政策、程序、过程规范化、透明化，提升了对社会资源和财政资金的使用效果。</w:t>
      </w:r>
    </w:p>
    <w:p>
      <w:pPr>
        <w:spacing w:line="560" w:lineRule="exact"/>
        <w:ind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3.开展定期或不定期地检查</w:t>
      </w:r>
    </w:p>
    <w:p>
      <w:pPr>
        <w:rPr>
          <w:color w:val="auto"/>
        </w:rPr>
      </w:pPr>
      <w:r>
        <w:rPr>
          <w:rFonts w:hint="eastAsia" w:ascii="仿宋_GB2312" w:hAnsi="仿宋_GB2312" w:eastAsia="仿宋_GB2312" w:cs="仿宋_GB2312"/>
          <w:color w:val="auto"/>
          <w:sz w:val="28"/>
          <w:szCs w:val="28"/>
        </w:rPr>
        <w:t>定期或不定期对资金的使用情况进行自查，重点检查资金的使用进度、落实情况，对发现的问题采取措施，及时纠正，认真处理，强化管理，保证资金的使用安全。</w:t>
      </w:r>
    </w:p>
    <w:bookmarkEnd w:id="16"/>
    <w:bookmarkEnd w:id="17"/>
    <w:p>
      <w:pPr>
        <w:pStyle w:val="4"/>
        <w:numPr>
          <w:ilvl w:val="0"/>
          <w:numId w:val="3"/>
        </w:numPr>
        <w:ind w:firstLine="643"/>
        <w:rPr>
          <w:color w:val="auto"/>
        </w:rPr>
      </w:pPr>
      <w:r>
        <w:rPr>
          <w:rFonts w:hint="eastAsia"/>
          <w:color w:val="auto"/>
        </w:rPr>
        <w:t>存在的问题及原因分析</w:t>
      </w:r>
    </w:p>
    <w:p>
      <w:pPr>
        <w:numPr>
          <w:ilvl w:val="0"/>
          <w:numId w:val="0"/>
        </w:numPr>
        <w:spacing w:line="560" w:lineRule="exact"/>
        <w:ind w:firstLine="562" w:firstLineChars="200"/>
        <w:rPr>
          <w:rFonts w:hint="eastAsia" w:ascii="仿宋_GB2312" w:hAnsi="仿宋_GB2312" w:eastAsia="仿宋_GB2312" w:cs="仿宋_GB2312"/>
          <w:b/>
          <w:bCs/>
          <w:color w:val="auto"/>
          <w:sz w:val="28"/>
          <w:szCs w:val="28"/>
        </w:rPr>
      </w:pPr>
      <w:r>
        <w:rPr>
          <w:rFonts w:hint="eastAsia" w:ascii="仿宋_GB2312" w:hAnsi="仿宋_GB2312" w:cs="仿宋_GB2312"/>
          <w:b/>
          <w:bCs/>
          <w:color w:val="auto"/>
          <w:sz w:val="28"/>
          <w:szCs w:val="28"/>
          <w:lang w:val="en-US" w:eastAsia="zh-CN"/>
        </w:rPr>
        <w:t>1.</w:t>
      </w:r>
      <w:r>
        <w:rPr>
          <w:rFonts w:hint="eastAsia" w:ascii="仿宋_GB2312" w:hAnsi="仿宋_GB2312" w:eastAsia="仿宋_GB2312" w:cs="仿宋_GB2312"/>
          <w:b/>
          <w:bCs/>
          <w:color w:val="auto"/>
          <w:sz w:val="28"/>
          <w:szCs w:val="28"/>
        </w:rPr>
        <w:t>绩效</w:t>
      </w:r>
      <w:r>
        <w:rPr>
          <w:rFonts w:hint="eastAsia" w:ascii="仿宋_GB2312" w:hAnsi="仿宋_GB2312" w:cs="仿宋_GB2312"/>
          <w:b/>
          <w:bCs/>
          <w:color w:val="auto"/>
          <w:sz w:val="28"/>
          <w:szCs w:val="28"/>
          <w:lang w:val="en-US" w:eastAsia="zh-CN"/>
        </w:rPr>
        <w:t>目标设置</w:t>
      </w:r>
      <w:r>
        <w:rPr>
          <w:rFonts w:hint="eastAsia" w:ascii="仿宋_GB2312" w:hAnsi="仿宋_GB2312" w:eastAsia="仿宋_GB2312" w:cs="仿宋_GB2312"/>
          <w:b/>
          <w:bCs/>
          <w:color w:val="auto"/>
          <w:sz w:val="28"/>
          <w:szCs w:val="28"/>
        </w:rPr>
        <w:t>方面有待加强。</w:t>
      </w:r>
    </w:p>
    <w:p>
      <w:pPr>
        <w:numPr>
          <w:ilvl w:val="0"/>
          <w:numId w:val="0"/>
        </w:numPr>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绩效目标的制定及后期监控质量还有待提高，</w:t>
      </w:r>
      <w:r>
        <w:rPr>
          <w:rFonts w:hint="eastAsia" w:ascii="仿宋_GB2312" w:hAnsi="仿宋_GB2312" w:cs="仿宋_GB2312"/>
          <w:color w:val="auto"/>
          <w:sz w:val="28"/>
          <w:szCs w:val="28"/>
          <w:lang w:val="en-US" w:eastAsia="zh-CN"/>
        </w:rPr>
        <w:t>尤其在成本指标方面不够明确，需要进一步明确支出方向，加强绩效指标与绩效目标的</w:t>
      </w:r>
      <w:r>
        <w:rPr>
          <w:rFonts w:hint="eastAsia" w:ascii="仿宋_GB2312" w:hAnsi="仿宋_GB2312" w:eastAsia="仿宋_GB2312" w:cs="仿宋_GB2312"/>
          <w:color w:val="auto"/>
          <w:sz w:val="28"/>
          <w:szCs w:val="28"/>
        </w:rPr>
        <w:t>匹配</w:t>
      </w:r>
      <w:r>
        <w:rPr>
          <w:rFonts w:hint="eastAsia" w:ascii="仿宋_GB2312" w:hAnsi="仿宋_GB2312" w:cs="仿宋_GB2312"/>
          <w:color w:val="auto"/>
          <w:sz w:val="28"/>
          <w:szCs w:val="28"/>
          <w:lang w:val="en-US" w:eastAsia="zh-CN"/>
        </w:rPr>
        <w:t>程度，保证</w:t>
      </w:r>
      <w:r>
        <w:rPr>
          <w:rFonts w:hint="eastAsia" w:ascii="仿宋_GB2312" w:hAnsi="仿宋_GB2312" w:eastAsia="仿宋_GB2312" w:cs="仿宋_GB2312"/>
          <w:color w:val="auto"/>
          <w:sz w:val="28"/>
          <w:szCs w:val="28"/>
        </w:rPr>
        <w:t>资金额度与年度目标相适应。</w:t>
      </w:r>
    </w:p>
    <w:p>
      <w:pPr>
        <w:numPr>
          <w:ilvl w:val="0"/>
          <w:numId w:val="0"/>
        </w:numPr>
        <w:ind w:firstLine="562" w:firstLineChars="200"/>
        <w:rPr>
          <w:rFonts w:hint="default" w:ascii="仿宋_GB2312" w:hAnsi="仿宋_GB2312" w:eastAsia="仿宋_GB2312" w:cs="仿宋_GB2312"/>
          <w:b/>
          <w:bCs/>
          <w:color w:val="auto"/>
          <w:sz w:val="28"/>
          <w:szCs w:val="28"/>
          <w:lang w:val="en-US" w:eastAsia="zh-CN"/>
        </w:rPr>
      </w:pPr>
      <w:r>
        <w:rPr>
          <w:rFonts w:hint="eastAsia" w:ascii="仿宋_GB2312" w:hAnsi="仿宋_GB2312" w:cs="仿宋_GB2312"/>
          <w:b/>
          <w:bCs/>
          <w:color w:val="auto"/>
          <w:sz w:val="28"/>
          <w:szCs w:val="28"/>
          <w:lang w:val="en-US" w:eastAsia="zh-CN"/>
        </w:rPr>
        <w:t>2.</w:t>
      </w:r>
      <w:r>
        <w:rPr>
          <w:rFonts w:hint="eastAsia" w:ascii="仿宋_GB2312" w:hAnsi="仿宋_GB2312" w:eastAsia="仿宋_GB2312" w:cs="仿宋_GB2312"/>
          <w:b/>
          <w:bCs/>
          <w:color w:val="auto"/>
          <w:sz w:val="28"/>
          <w:szCs w:val="28"/>
        </w:rPr>
        <w:t>继续</w:t>
      </w:r>
      <w:r>
        <w:rPr>
          <w:rFonts w:hint="eastAsia" w:ascii="仿宋_GB2312" w:hAnsi="仿宋_GB2312" w:cs="仿宋_GB2312"/>
          <w:b/>
          <w:bCs/>
          <w:color w:val="auto"/>
          <w:sz w:val="28"/>
          <w:szCs w:val="28"/>
          <w:lang w:val="en-US" w:eastAsia="zh-CN"/>
        </w:rPr>
        <w:t>加强对预算绩效管理的学习</w:t>
      </w:r>
      <w:r>
        <w:rPr>
          <w:rFonts w:hint="eastAsia" w:ascii="仿宋_GB2312" w:hAnsi="仿宋_GB2312" w:cs="仿宋_GB2312"/>
          <w:b/>
          <w:bCs/>
          <w:color w:val="auto"/>
          <w:sz w:val="28"/>
          <w:szCs w:val="28"/>
          <w:lang w:eastAsia="zh-CN"/>
        </w:rPr>
        <w:t>，</w:t>
      </w:r>
      <w:r>
        <w:rPr>
          <w:rFonts w:hint="eastAsia" w:ascii="仿宋_GB2312" w:hAnsi="仿宋_GB2312" w:cs="仿宋_GB2312"/>
          <w:b/>
          <w:bCs/>
          <w:color w:val="auto"/>
          <w:sz w:val="28"/>
          <w:szCs w:val="28"/>
          <w:lang w:val="en-US" w:eastAsia="zh-CN"/>
        </w:rPr>
        <w:t>加强绩效业务能力。</w:t>
      </w:r>
    </w:p>
    <w:p>
      <w:pPr>
        <w:numPr>
          <w:ilvl w:val="0"/>
          <w:numId w:val="0"/>
        </w:numPr>
        <w:ind w:firstLine="560" w:firstLineChars="200"/>
        <w:rPr>
          <w:rFonts w:hint="default" w:ascii="仿宋_GB2312" w:hAnsi="仿宋_GB2312" w:eastAsia="仿宋_GB2312" w:cs="仿宋_GB2312"/>
          <w:color w:val="auto"/>
          <w:sz w:val="28"/>
          <w:szCs w:val="28"/>
          <w:lang w:val="en-US"/>
        </w:rPr>
      </w:pPr>
      <w:r>
        <w:rPr>
          <w:rFonts w:hint="eastAsia" w:ascii="仿宋_GB2312" w:hAnsi="仿宋_GB2312" w:cs="仿宋_GB2312"/>
          <w:color w:val="auto"/>
          <w:sz w:val="28"/>
          <w:szCs w:val="28"/>
          <w:lang w:val="en-US" w:eastAsia="zh-CN"/>
        </w:rPr>
        <w:t>对开展绩效工作的意义理解不够，需加强对绩效工作的重视程度，绩效管理工作内容逐年规范细化，填报绩效过程中对当年绩效工作中的新规政策把握不准、不到位，对绩效易错难点理解不到位，绩效工作的业务能力有待提高。</w:t>
      </w:r>
    </w:p>
    <w:p>
      <w:pPr>
        <w:pStyle w:val="3"/>
        <w:ind w:firstLine="640"/>
        <w:rPr>
          <w:color w:val="auto"/>
        </w:rPr>
      </w:pPr>
      <w:r>
        <w:rPr>
          <w:rFonts w:hint="eastAsia"/>
          <w:color w:val="auto"/>
          <w:lang w:eastAsia="zh-CN"/>
        </w:rPr>
        <w:t>七</w:t>
      </w:r>
      <w:r>
        <w:rPr>
          <w:rFonts w:hint="eastAsia"/>
          <w:color w:val="auto"/>
        </w:rPr>
        <w:t>、有关建议</w:t>
      </w:r>
    </w:p>
    <w:p>
      <w:pPr>
        <w:numPr>
          <w:ilvl w:val="0"/>
          <w:numId w:val="0"/>
        </w:numPr>
        <w:spacing w:line="560" w:lineRule="exact"/>
        <w:ind w:firstLine="560" w:firstLineChars="200"/>
        <w:rPr>
          <w:rFonts w:hint="eastAsia" w:ascii="仿宋_GB2312" w:hAnsi="仿宋_GB2312" w:eastAsia="仿宋_GB2312" w:cs="仿宋_GB2312"/>
          <w:color w:val="auto"/>
          <w:sz w:val="28"/>
          <w:szCs w:val="28"/>
        </w:rPr>
      </w:pPr>
      <w:r>
        <w:rPr>
          <w:rFonts w:hint="eastAsia"/>
          <w:color w:val="auto"/>
        </w:rPr>
        <w:t>1</w:t>
      </w:r>
      <w:r>
        <w:rPr>
          <w:rFonts w:hint="eastAsia"/>
          <w:color w:val="auto"/>
          <w:lang w:eastAsia="zh-CN"/>
        </w:rPr>
        <w:t>.</w:t>
      </w:r>
      <w:r>
        <w:rPr>
          <w:rFonts w:hint="eastAsia"/>
          <w:color w:val="auto"/>
          <w:lang w:val="en-US" w:eastAsia="zh-CN"/>
        </w:rPr>
        <w:t>根据批复的预算进一步细化成本指标</w:t>
      </w:r>
      <w:r>
        <w:rPr>
          <w:rFonts w:hint="eastAsia" w:ascii="仿宋_GB2312" w:hAnsi="仿宋_GB2312" w:cs="仿宋_GB2312"/>
          <w:color w:val="auto"/>
          <w:sz w:val="28"/>
          <w:szCs w:val="28"/>
          <w:lang w:val="en-US" w:eastAsia="zh-CN"/>
        </w:rPr>
        <w:t>，</w:t>
      </w:r>
      <w:r>
        <w:rPr>
          <w:rFonts w:hint="eastAsia"/>
          <w:color w:val="auto"/>
          <w:lang w:val="en-US" w:eastAsia="zh-CN"/>
        </w:rPr>
        <w:t>保证</w:t>
      </w:r>
      <w:r>
        <w:rPr>
          <w:rFonts w:hint="eastAsia" w:ascii="仿宋_GB2312" w:hAnsi="仿宋_GB2312" w:eastAsia="仿宋_GB2312" w:cs="仿宋_GB2312"/>
          <w:color w:val="auto"/>
          <w:sz w:val="28"/>
          <w:szCs w:val="28"/>
        </w:rPr>
        <w:t>绩效目标</w:t>
      </w:r>
      <w:r>
        <w:rPr>
          <w:rFonts w:hint="eastAsia" w:ascii="仿宋_GB2312" w:hAnsi="仿宋_GB2312" w:cs="仿宋_GB2312"/>
          <w:color w:val="auto"/>
          <w:sz w:val="28"/>
          <w:szCs w:val="28"/>
          <w:lang w:val="en-US" w:eastAsia="zh-CN"/>
        </w:rPr>
        <w:t>设置以及绩效指标设置的合理化，加大对绩效</w:t>
      </w:r>
      <w:r>
        <w:rPr>
          <w:rFonts w:hint="eastAsia" w:ascii="仿宋_GB2312" w:hAnsi="仿宋_GB2312" w:eastAsia="仿宋_GB2312" w:cs="仿宋_GB2312"/>
          <w:color w:val="auto"/>
          <w:sz w:val="28"/>
          <w:szCs w:val="28"/>
        </w:rPr>
        <w:t>后期监控质量</w:t>
      </w:r>
      <w:r>
        <w:rPr>
          <w:rFonts w:hint="eastAsia" w:ascii="仿宋_GB2312" w:hAnsi="仿宋_GB2312" w:cs="仿宋_GB2312"/>
          <w:color w:val="auto"/>
          <w:sz w:val="28"/>
          <w:szCs w:val="28"/>
          <w:lang w:val="en-US" w:eastAsia="zh-CN"/>
        </w:rPr>
        <w:t>和力度</w:t>
      </w:r>
      <w:r>
        <w:rPr>
          <w:rFonts w:hint="eastAsia" w:ascii="仿宋_GB2312" w:hAnsi="仿宋_GB2312" w:eastAsia="仿宋_GB2312" w:cs="仿宋_GB2312"/>
          <w:color w:val="auto"/>
          <w:sz w:val="28"/>
          <w:szCs w:val="28"/>
        </w:rPr>
        <w:t>，</w:t>
      </w:r>
      <w:r>
        <w:rPr>
          <w:rFonts w:hint="eastAsia" w:ascii="仿宋_GB2312" w:hAnsi="仿宋_GB2312" w:cs="仿宋_GB2312"/>
          <w:color w:val="auto"/>
          <w:sz w:val="28"/>
          <w:szCs w:val="28"/>
          <w:lang w:val="en-US" w:eastAsia="zh-CN"/>
        </w:rPr>
        <w:t>依据单位项目工作的具体内容，合理、精准化设置绩效指标，保证工作</w:t>
      </w:r>
      <w:r>
        <w:rPr>
          <w:rFonts w:hint="eastAsia" w:ascii="仿宋_GB2312" w:hAnsi="仿宋_GB2312" w:eastAsia="仿宋_GB2312" w:cs="仿宋_GB2312"/>
          <w:color w:val="auto"/>
          <w:sz w:val="28"/>
          <w:szCs w:val="28"/>
        </w:rPr>
        <w:t>与项目</w:t>
      </w:r>
      <w:r>
        <w:rPr>
          <w:rFonts w:hint="eastAsia" w:ascii="仿宋_GB2312" w:hAnsi="仿宋_GB2312" w:cs="仿宋_GB2312"/>
          <w:color w:val="auto"/>
          <w:sz w:val="28"/>
          <w:szCs w:val="28"/>
          <w:lang w:val="en-US" w:eastAsia="zh-CN"/>
        </w:rPr>
        <w:t>指标的设置相关联、相</w:t>
      </w:r>
      <w:r>
        <w:rPr>
          <w:rFonts w:hint="eastAsia" w:ascii="仿宋_GB2312" w:hAnsi="仿宋_GB2312" w:eastAsia="仿宋_GB2312" w:cs="仿宋_GB2312"/>
          <w:color w:val="auto"/>
          <w:sz w:val="28"/>
          <w:szCs w:val="28"/>
        </w:rPr>
        <w:t>匹配</w:t>
      </w:r>
      <w:r>
        <w:rPr>
          <w:rFonts w:hint="eastAsia" w:ascii="仿宋_GB2312" w:hAnsi="仿宋_GB2312" w:cs="仿宋_GB2312"/>
          <w:color w:val="auto"/>
          <w:sz w:val="28"/>
          <w:szCs w:val="28"/>
          <w:lang w:eastAsia="zh-CN"/>
        </w:rPr>
        <w:t>，</w:t>
      </w:r>
      <w:r>
        <w:rPr>
          <w:rFonts w:hint="eastAsia" w:ascii="仿宋_GB2312" w:hAnsi="仿宋_GB2312" w:eastAsia="仿宋_GB2312" w:cs="仿宋_GB2312"/>
          <w:color w:val="auto"/>
          <w:sz w:val="28"/>
          <w:szCs w:val="28"/>
        </w:rPr>
        <w:t>资金额度与年度目标相适应。</w:t>
      </w:r>
    </w:p>
    <w:p>
      <w:pPr>
        <w:numPr>
          <w:ilvl w:val="0"/>
          <w:numId w:val="0"/>
        </w:numPr>
        <w:spacing w:line="560" w:lineRule="exact"/>
        <w:ind w:firstLine="560" w:firstLineChars="200"/>
        <w:rPr>
          <w:rFonts w:hint="eastAsia" w:ascii="仿宋_GB2312" w:hAnsi="仿宋_GB2312" w:cs="仿宋_GB2312"/>
          <w:color w:val="auto"/>
          <w:sz w:val="28"/>
          <w:szCs w:val="28"/>
          <w:lang w:val="en-US" w:eastAsia="zh-CN"/>
        </w:rPr>
      </w:pPr>
      <w:r>
        <w:rPr>
          <w:rFonts w:hint="eastAsia" w:ascii="仿宋_GB2312" w:hAnsi="仿宋_GB2312" w:cs="仿宋_GB2312"/>
          <w:color w:val="auto"/>
          <w:sz w:val="28"/>
          <w:szCs w:val="28"/>
          <w:lang w:val="en-US" w:eastAsia="zh-CN"/>
        </w:rPr>
        <w:t>2.根据每年绩效填报新规定，认真组织单位相关科室人员开展对绩效新规的学习，深刻了解绩开展效目标设置、绩效监控、绩效评价的意义，提高本单位工作人员对绩效工作的重视程度，不断加强对绩效理论知识的学习，提高绩效工作的业务能力。</w:t>
      </w:r>
    </w:p>
    <w:p>
      <w:pPr>
        <w:numPr>
          <w:ilvl w:val="0"/>
          <w:numId w:val="0"/>
        </w:numPr>
        <w:ind w:firstLine="560" w:firstLineChars="200"/>
        <w:rPr>
          <w:rFonts w:hint="eastAsia" w:ascii="黑体" w:hAnsi="黑体" w:eastAsia="黑体" w:cs="黑体"/>
          <w:color w:val="auto"/>
        </w:rPr>
      </w:pPr>
      <w:r>
        <w:rPr>
          <w:rFonts w:hint="eastAsia" w:ascii="黑体" w:hAnsi="黑体" w:eastAsia="黑体" w:cs="黑体"/>
          <w:color w:val="auto"/>
          <w:lang w:eastAsia="zh-CN"/>
        </w:rPr>
        <w:t>八</w:t>
      </w:r>
      <w:r>
        <w:rPr>
          <w:rFonts w:hint="eastAsia" w:ascii="黑体" w:hAnsi="黑体" w:eastAsia="黑体" w:cs="黑体"/>
          <w:color w:val="auto"/>
        </w:rPr>
        <w:t>、其他需要说明的问题</w:t>
      </w:r>
    </w:p>
    <w:p>
      <w:pPr>
        <w:ind w:firstLine="544"/>
        <w:rPr>
          <w:color w:val="auto"/>
          <w:spacing w:val="-4"/>
          <w:szCs w:val="32"/>
          <w:highlight w:val="yellow"/>
        </w:rPr>
      </w:pPr>
      <w:r>
        <w:rPr>
          <w:rFonts w:hint="eastAsia"/>
          <w:color w:val="auto"/>
        </w:rPr>
        <w:t>我单位对上述项目支出绩效评价报告内反映内容的真实性、完整性负责，接受上级部门及社会公众监督。</w:t>
      </w:r>
    </w:p>
    <w:p>
      <w:pPr>
        <w:pStyle w:val="3"/>
        <w:ind w:firstLine="640"/>
        <w:rPr>
          <w:color w:val="auto"/>
        </w:rPr>
      </w:pPr>
      <w:r>
        <w:rPr>
          <w:rFonts w:hint="eastAsia"/>
          <w:color w:val="auto"/>
          <w:lang w:eastAsia="zh-CN"/>
        </w:rPr>
        <w:t>九、</w:t>
      </w:r>
      <w:r>
        <w:rPr>
          <w:rFonts w:hint="eastAsia"/>
          <w:color w:val="auto"/>
        </w:rPr>
        <w:t>附表</w:t>
      </w:r>
    </w:p>
    <w:p>
      <w:pPr>
        <w:ind w:firstLine="560"/>
        <w:rPr>
          <w:color w:val="auto"/>
        </w:rPr>
      </w:pPr>
      <w:r>
        <w:rPr>
          <w:rFonts w:hint="eastAsia"/>
          <w:color w:val="auto"/>
        </w:rPr>
        <w:t>附件1：项目绩效评价指标体系表和项目</w:t>
      </w:r>
      <w:r>
        <w:rPr>
          <w:rFonts w:hint="eastAsia"/>
          <w:color w:val="auto"/>
          <w:lang w:val="en-US" w:eastAsia="zh-CN"/>
        </w:rPr>
        <w:t>综合得分</w:t>
      </w:r>
      <w:r>
        <w:rPr>
          <w:rFonts w:hint="eastAsia"/>
          <w:color w:val="auto"/>
        </w:rPr>
        <w:t>表</w:t>
      </w:r>
    </w:p>
    <w:p>
      <w:pPr>
        <w:rPr>
          <w:rFonts w:hint="default"/>
          <w:color w:val="auto"/>
          <w:lang w:val="en-US" w:eastAsia="zh-CN"/>
        </w:rPr>
      </w:pPr>
    </w:p>
    <w:p>
      <w:pPr>
        <w:rPr>
          <w:color w:val="auto"/>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4ZmRjZGQ5ZWU2YWYxZGMxZDY3MWY5OWQyY2RlMGIifQ=="/>
  </w:docVars>
  <w:rsids>
    <w:rsidRoot w:val="00000000"/>
    <w:rsid w:val="00D104A8"/>
    <w:rsid w:val="00FA6973"/>
    <w:rsid w:val="010A3396"/>
    <w:rsid w:val="0544672B"/>
    <w:rsid w:val="07BC4304"/>
    <w:rsid w:val="08AF1617"/>
    <w:rsid w:val="0B9709E2"/>
    <w:rsid w:val="0C3D010C"/>
    <w:rsid w:val="0C8F3AFF"/>
    <w:rsid w:val="0E3C47B2"/>
    <w:rsid w:val="0E9B4C74"/>
    <w:rsid w:val="10A06571"/>
    <w:rsid w:val="11B55B41"/>
    <w:rsid w:val="144162BD"/>
    <w:rsid w:val="1530630C"/>
    <w:rsid w:val="177A56B6"/>
    <w:rsid w:val="17B35DB7"/>
    <w:rsid w:val="17E23B0F"/>
    <w:rsid w:val="195944E5"/>
    <w:rsid w:val="1DED54B8"/>
    <w:rsid w:val="23820C09"/>
    <w:rsid w:val="238B1303"/>
    <w:rsid w:val="253F590B"/>
    <w:rsid w:val="26C708A4"/>
    <w:rsid w:val="279938C3"/>
    <w:rsid w:val="2E4B6CC4"/>
    <w:rsid w:val="301461DC"/>
    <w:rsid w:val="336F49D6"/>
    <w:rsid w:val="349B22FF"/>
    <w:rsid w:val="34F026E6"/>
    <w:rsid w:val="35496A51"/>
    <w:rsid w:val="39330366"/>
    <w:rsid w:val="3AC2163A"/>
    <w:rsid w:val="3AF92C43"/>
    <w:rsid w:val="3D250042"/>
    <w:rsid w:val="3E2717D1"/>
    <w:rsid w:val="41F739AE"/>
    <w:rsid w:val="45CB09A4"/>
    <w:rsid w:val="47E71924"/>
    <w:rsid w:val="48FD5F50"/>
    <w:rsid w:val="49207DC7"/>
    <w:rsid w:val="49843F7B"/>
    <w:rsid w:val="4A6832C4"/>
    <w:rsid w:val="4B945D75"/>
    <w:rsid w:val="509251CF"/>
    <w:rsid w:val="52C55120"/>
    <w:rsid w:val="53381D82"/>
    <w:rsid w:val="53F8370C"/>
    <w:rsid w:val="579D2DD8"/>
    <w:rsid w:val="5B7420A1"/>
    <w:rsid w:val="5CC04E72"/>
    <w:rsid w:val="5D595E44"/>
    <w:rsid w:val="5DA27C6B"/>
    <w:rsid w:val="623A1223"/>
    <w:rsid w:val="66C53FF7"/>
    <w:rsid w:val="66E75E1D"/>
    <w:rsid w:val="6C5B11C1"/>
    <w:rsid w:val="6D3F175A"/>
    <w:rsid w:val="6DFB5D0A"/>
    <w:rsid w:val="6E8B7C84"/>
    <w:rsid w:val="6F2C5FDF"/>
    <w:rsid w:val="721B2E1F"/>
    <w:rsid w:val="75D51537"/>
    <w:rsid w:val="75FD289B"/>
    <w:rsid w:val="777079EF"/>
    <w:rsid w:val="796E5CAB"/>
    <w:rsid w:val="7BBA0642"/>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12">
    <w:name w:val="Body Text Indent 2"/>
    <w:basedOn w:val="1"/>
    <w:qFormat/>
    <w:uiPriority w:val="0"/>
    <w:pPr>
      <w:spacing w:after="120" w:afterLines="0" w:line="480" w:lineRule="auto"/>
      <w:ind w:left="420" w:leftChars="200"/>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8773</Words>
  <Characters>9431</Characters>
  <Lines>0</Lines>
  <Paragraphs>0</Paragraphs>
  <TotalTime>1219</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2024-08-20T01:48:16Z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