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jc w:val="center"/>
        <w:rPr>
          <w:rFonts w:ascii="宋体" w:hAnsi="宋体" w:eastAsia="宋体" w:cs="Arial"/>
          <w:b/>
          <w:bCs/>
          <w:color w:val="auto"/>
          <w:sz w:val="36"/>
          <w:szCs w:val="36"/>
          <w:highlight w:val="none"/>
        </w:rPr>
      </w:pPr>
      <w:bookmarkStart w:id="18" w:name="_GoBack"/>
      <w:bookmarkEnd w:id="18"/>
    </w:p>
    <w:p>
      <w:pPr>
        <w:shd w:val="clear"/>
        <w:jc w:val="center"/>
        <w:rPr>
          <w:rFonts w:ascii="宋体" w:hAnsi="宋体" w:eastAsia="宋体" w:cs="Arial"/>
          <w:b/>
          <w:bCs/>
          <w:color w:val="auto"/>
          <w:sz w:val="36"/>
          <w:szCs w:val="36"/>
          <w:highlight w:val="none"/>
        </w:rPr>
      </w:pPr>
    </w:p>
    <w:p>
      <w:pPr>
        <w:shd w:val="clear"/>
        <w:jc w:val="center"/>
        <w:rPr>
          <w:rFonts w:ascii="宋体" w:hAnsi="宋体" w:eastAsia="宋体" w:cs="Arial"/>
          <w:b/>
          <w:bCs/>
          <w:color w:val="auto"/>
          <w:sz w:val="36"/>
          <w:szCs w:val="36"/>
          <w:highlight w:val="none"/>
        </w:rPr>
      </w:pPr>
    </w:p>
    <w:p>
      <w:pPr>
        <w:shd w:val="clear"/>
        <w:spacing w:line="240" w:lineRule="atLeast"/>
        <w:ind w:left="0" w:leftChars="0" w:firstLine="0" w:firstLineChars="0"/>
        <w:jc w:val="center"/>
        <w:rPr>
          <w:rFonts w:ascii="黑体" w:hAnsi="黑体" w:eastAsia="黑体" w:cs="黑体"/>
          <w:b/>
          <w:bCs/>
          <w:color w:val="auto"/>
          <w:sz w:val="40"/>
          <w:szCs w:val="40"/>
          <w:highlight w:val="none"/>
        </w:rPr>
      </w:pPr>
      <w:r>
        <w:rPr>
          <w:rFonts w:hint="eastAsia" w:ascii="黑体" w:hAnsi="黑体" w:eastAsia="黑体" w:cs="黑体"/>
          <w:b/>
          <w:bCs/>
          <w:color w:val="auto"/>
          <w:sz w:val="40"/>
          <w:szCs w:val="40"/>
          <w:highlight w:val="none"/>
          <w:lang w:eastAsia="zh-CN"/>
        </w:rPr>
        <w:t>2023年学前教育幼儿资助县级配套</w:t>
      </w:r>
      <w:r>
        <w:rPr>
          <w:rFonts w:hint="eastAsia" w:ascii="黑体" w:hAnsi="黑体" w:eastAsia="黑体" w:cs="黑体"/>
          <w:b/>
          <w:bCs/>
          <w:color w:val="auto"/>
          <w:sz w:val="40"/>
          <w:szCs w:val="40"/>
          <w:highlight w:val="none"/>
        </w:rPr>
        <w:t>绩效评价报告</w:t>
      </w:r>
    </w:p>
    <w:p>
      <w:pPr>
        <w:shd w:val="clear"/>
        <w:spacing w:line="240" w:lineRule="atLeast"/>
        <w:jc w:val="center"/>
        <w:rPr>
          <w:rFonts w:ascii="宋体" w:hAnsi="宋体" w:eastAsia="宋体" w:cs="Arial"/>
          <w:b/>
          <w:bCs/>
          <w:color w:val="auto"/>
          <w:sz w:val="36"/>
          <w:szCs w:val="36"/>
          <w:highlight w:val="none"/>
        </w:rPr>
      </w:pPr>
    </w:p>
    <w:p>
      <w:pPr>
        <w:shd w:val="clear"/>
        <w:spacing w:line="240" w:lineRule="atLeast"/>
        <w:jc w:val="center"/>
        <w:rPr>
          <w:rFonts w:ascii="宋体" w:hAnsi="宋体" w:eastAsia="宋体" w:cs="Arial"/>
          <w:b/>
          <w:bCs/>
          <w:color w:val="auto"/>
          <w:sz w:val="36"/>
          <w:szCs w:val="36"/>
          <w:highlight w:val="none"/>
        </w:rPr>
      </w:pPr>
    </w:p>
    <w:p>
      <w:pPr>
        <w:shd w:val="clear"/>
        <w:spacing w:line="240" w:lineRule="atLeast"/>
        <w:jc w:val="center"/>
        <w:rPr>
          <w:rFonts w:ascii="宋体" w:hAnsi="宋体" w:eastAsia="宋体" w:cs="Arial"/>
          <w:b/>
          <w:bCs/>
          <w:color w:val="auto"/>
          <w:sz w:val="36"/>
          <w:szCs w:val="36"/>
          <w:highlight w:val="none"/>
        </w:rPr>
      </w:pPr>
    </w:p>
    <w:p>
      <w:pPr>
        <w:shd w:val="clear"/>
        <w:spacing w:line="240" w:lineRule="atLeast"/>
        <w:jc w:val="center"/>
        <w:rPr>
          <w:rFonts w:ascii="宋体" w:hAnsi="宋体" w:eastAsia="宋体" w:cs="Arial"/>
          <w:b/>
          <w:bCs/>
          <w:color w:val="auto"/>
          <w:sz w:val="36"/>
          <w:szCs w:val="36"/>
          <w:highlight w:val="none"/>
        </w:rPr>
      </w:pPr>
    </w:p>
    <w:p>
      <w:pPr>
        <w:shd w:val="clear"/>
        <w:spacing w:line="240" w:lineRule="atLeast"/>
        <w:jc w:val="center"/>
        <w:rPr>
          <w:rFonts w:ascii="宋体" w:hAnsi="宋体" w:eastAsia="宋体" w:cs="Arial"/>
          <w:b/>
          <w:bCs/>
          <w:color w:val="auto"/>
          <w:sz w:val="36"/>
          <w:szCs w:val="36"/>
          <w:highlight w:val="none"/>
        </w:rPr>
      </w:pPr>
    </w:p>
    <w:p>
      <w:pPr>
        <w:shd w:val="clear"/>
        <w:spacing w:line="240" w:lineRule="atLeast"/>
        <w:jc w:val="center"/>
        <w:rPr>
          <w:rFonts w:ascii="宋体" w:hAnsi="宋体" w:eastAsia="宋体" w:cs="Arial"/>
          <w:b/>
          <w:bCs/>
          <w:color w:val="auto"/>
          <w:sz w:val="36"/>
          <w:szCs w:val="36"/>
          <w:highlight w:val="none"/>
        </w:rPr>
      </w:pPr>
    </w:p>
    <w:p>
      <w:pPr>
        <w:shd w:val="clear"/>
        <w:spacing w:line="240" w:lineRule="auto"/>
        <w:jc w:val="center"/>
        <w:rPr>
          <w:rFonts w:ascii="宋体" w:hAnsi="宋体" w:eastAsia="宋体" w:cs="Arial"/>
          <w:b/>
          <w:bCs/>
          <w:color w:val="auto"/>
          <w:sz w:val="36"/>
          <w:szCs w:val="36"/>
          <w:highlight w:val="none"/>
        </w:rPr>
      </w:pPr>
    </w:p>
    <w:p>
      <w:pPr>
        <w:pStyle w:val="5"/>
        <w:shd w:val="clear"/>
        <w:rPr>
          <w:color w:val="auto"/>
          <w:highlight w:val="none"/>
        </w:rPr>
      </w:pPr>
    </w:p>
    <w:p>
      <w:pPr>
        <w:shd w:val="clear"/>
        <w:spacing w:line="360" w:lineRule="auto"/>
        <w:ind w:firstLine="600"/>
        <w:rPr>
          <w:rFonts w:hint="eastAsia" w:ascii="黑体" w:eastAsia="黑体"/>
          <w:color w:val="auto"/>
          <w:sz w:val="30"/>
          <w:szCs w:val="30"/>
          <w:highlight w:val="none"/>
        </w:rPr>
      </w:pPr>
      <w:r>
        <w:rPr>
          <w:rFonts w:hint="eastAsia" w:ascii="黑体" w:eastAsia="黑体"/>
          <w:color w:val="auto"/>
          <w:sz w:val="32"/>
          <w:szCs w:val="32"/>
          <w:highlight w:val="none"/>
        </w:rPr>
        <w:t>项目名称：</w:t>
      </w:r>
      <w:r>
        <w:rPr>
          <w:rFonts w:hint="eastAsia" w:ascii="黑体" w:eastAsia="黑体"/>
          <w:color w:val="auto"/>
          <w:sz w:val="30"/>
          <w:szCs w:val="30"/>
          <w:highlight w:val="none"/>
        </w:rPr>
        <w:t>2023年学前教育幼儿资助县级配套</w:t>
      </w:r>
    </w:p>
    <w:p>
      <w:pPr>
        <w:shd w:val="clear"/>
        <w:spacing w:line="360" w:lineRule="auto"/>
        <w:ind w:firstLine="600"/>
        <w:rPr>
          <w:rFonts w:hint="default" w:ascii="黑体" w:eastAsia="黑体"/>
          <w:color w:val="auto"/>
          <w:sz w:val="32"/>
          <w:szCs w:val="32"/>
          <w:highlight w:val="none"/>
          <w:lang w:val="en-US" w:eastAsia="zh-CN"/>
        </w:rPr>
      </w:pPr>
      <w:r>
        <w:rPr>
          <w:rFonts w:hint="eastAsia" w:ascii="黑体" w:eastAsia="黑体"/>
          <w:color w:val="auto"/>
          <w:sz w:val="32"/>
          <w:szCs w:val="32"/>
          <w:highlight w:val="none"/>
        </w:rPr>
        <w:t>实施单位（公章）：</w:t>
      </w:r>
      <w:r>
        <w:rPr>
          <w:rFonts w:hint="eastAsia" w:ascii="黑体" w:eastAsia="黑体"/>
          <w:color w:val="auto"/>
          <w:sz w:val="32"/>
          <w:szCs w:val="32"/>
          <w:highlight w:val="none"/>
          <w:lang w:val="en-US" w:eastAsia="zh-CN"/>
        </w:rPr>
        <w:t>托克逊县伊拉湖镇中心学校</w:t>
      </w:r>
    </w:p>
    <w:p>
      <w:pPr>
        <w:shd w:val="clear"/>
        <w:spacing w:line="360" w:lineRule="auto"/>
        <w:ind w:firstLine="600"/>
        <w:rPr>
          <w:rFonts w:hint="eastAsia" w:ascii="黑体" w:eastAsia="黑体"/>
          <w:color w:val="auto"/>
          <w:sz w:val="32"/>
          <w:szCs w:val="32"/>
          <w:highlight w:val="none"/>
          <w:lang w:val="en-US" w:eastAsia="zh-CN"/>
        </w:rPr>
      </w:pPr>
      <w:r>
        <w:rPr>
          <w:rFonts w:hint="eastAsia" w:ascii="黑体" w:eastAsia="黑体"/>
          <w:color w:val="auto"/>
          <w:sz w:val="32"/>
          <w:szCs w:val="32"/>
          <w:highlight w:val="none"/>
        </w:rPr>
        <w:t>项目负责人（签章）：</w:t>
      </w:r>
      <w:r>
        <w:rPr>
          <w:rFonts w:hint="eastAsia" w:ascii="黑体" w:eastAsia="黑体"/>
          <w:color w:val="auto"/>
          <w:sz w:val="32"/>
          <w:szCs w:val="32"/>
          <w:highlight w:val="none"/>
          <w:lang w:val="en-US" w:eastAsia="zh-CN"/>
        </w:rPr>
        <w:t>孙春香</w:t>
      </w:r>
    </w:p>
    <w:p>
      <w:pPr>
        <w:shd w:val="clear"/>
        <w:spacing w:line="360" w:lineRule="auto"/>
        <w:ind w:firstLine="600"/>
        <w:rPr>
          <w:rFonts w:hint="default" w:ascii="黑体" w:eastAsia="黑体"/>
          <w:color w:val="auto"/>
          <w:sz w:val="30"/>
          <w:szCs w:val="30"/>
          <w:highlight w:val="none"/>
          <w:lang w:val="en-US"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928" w:right="1531" w:bottom="1701" w:left="1531" w:header="737" w:footer="851" w:gutter="0"/>
          <w:cols w:space="720" w:num="1"/>
          <w:docGrid w:type="lines" w:linePitch="408" w:charSpace="0"/>
        </w:sectPr>
      </w:pPr>
      <w:r>
        <w:rPr>
          <w:rFonts w:hint="eastAsia" w:ascii="黑体" w:eastAsia="黑体"/>
          <w:color w:val="auto"/>
          <w:sz w:val="32"/>
          <w:szCs w:val="32"/>
          <w:highlight w:val="none"/>
        </w:rPr>
        <w:t>填报时间：202</w:t>
      </w:r>
      <w:r>
        <w:rPr>
          <w:rFonts w:hint="eastAsia" w:ascii="黑体" w:eastAsia="黑体"/>
          <w:color w:val="auto"/>
          <w:sz w:val="32"/>
          <w:szCs w:val="32"/>
          <w:highlight w:val="none"/>
          <w:lang w:val="en-US" w:eastAsia="zh-CN"/>
        </w:rPr>
        <w:t>4</w:t>
      </w:r>
      <w:r>
        <w:rPr>
          <w:rFonts w:hint="eastAsia" w:ascii="黑体" w:eastAsia="黑体"/>
          <w:color w:val="auto"/>
          <w:sz w:val="32"/>
          <w:szCs w:val="32"/>
          <w:highlight w:val="none"/>
        </w:rPr>
        <w:t>年</w:t>
      </w:r>
      <w:r>
        <w:rPr>
          <w:rFonts w:hint="eastAsia" w:ascii="黑体" w:eastAsia="黑体"/>
          <w:color w:val="auto"/>
          <w:sz w:val="32"/>
          <w:szCs w:val="32"/>
          <w:highlight w:val="none"/>
          <w:lang w:val="en-US" w:eastAsia="zh-CN"/>
        </w:rPr>
        <w:t>3</w:t>
      </w:r>
      <w:r>
        <w:rPr>
          <w:rFonts w:hint="eastAsia" w:ascii="黑体" w:eastAsia="黑体"/>
          <w:color w:val="auto"/>
          <w:sz w:val="32"/>
          <w:szCs w:val="32"/>
          <w:highlight w:val="none"/>
        </w:rPr>
        <w:t>月</w:t>
      </w:r>
      <w:r>
        <w:rPr>
          <w:rFonts w:hint="eastAsia" w:ascii="黑体" w:eastAsia="黑体"/>
          <w:color w:val="auto"/>
          <w:sz w:val="32"/>
          <w:szCs w:val="32"/>
          <w:highlight w:val="none"/>
          <w:lang w:val="en-US" w:eastAsia="zh-CN"/>
        </w:rPr>
        <w:t>15日</w:t>
      </w:r>
    </w:p>
    <w:p>
      <w:pPr>
        <w:shd w:val="clear"/>
        <w:spacing w:line="240" w:lineRule="atLeast"/>
        <w:jc w:val="center"/>
        <w:rPr>
          <w:rFonts w:hint="eastAsia"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rPr>
        <w:t>2023年学前教育幼儿资助县级配套项目支出</w:t>
      </w:r>
    </w:p>
    <w:p>
      <w:pPr>
        <w:shd w:val="clear"/>
        <w:spacing w:line="240" w:lineRule="atLeast"/>
        <w:jc w:val="center"/>
        <w:rPr>
          <w:rFonts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rPr>
        <w:t>绩效评价报告</w:t>
      </w:r>
    </w:p>
    <w:p>
      <w:pPr>
        <w:pStyle w:val="3"/>
        <w:shd w:val="clear"/>
        <w:ind w:firstLine="640"/>
        <w:rPr>
          <w:color w:val="auto"/>
          <w:highlight w:val="none"/>
        </w:rPr>
      </w:pPr>
      <w:r>
        <w:rPr>
          <w:rFonts w:hint="eastAsia"/>
          <w:color w:val="auto"/>
          <w:highlight w:val="none"/>
        </w:rPr>
        <w:t>一、基本情况</w:t>
      </w:r>
    </w:p>
    <w:p>
      <w:pPr>
        <w:pStyle w:val="5"/>
        <w:shd w:val="clear"/>
        <w:ind w:firstLine="562"/>
        <w:rPr>
          <w:color w:val="auto"/>
          <w:highlight w:val="none"/>
        </w:rPr>
      </w:pPr>
      <w:r>
        <w:rPr>
          <w:rFonts w:hint="eastAsia"/>
          <w:color w:val="auto"/>
          <w:highlight w:val="none"/>
          <w:lang w:eastAsia="zh-CN"/>
        </w:rPr>
        <w:t>（</w:t>
      </w:r>
      <w:r>
        <w:rPr>
          <w:rFonts w:hint="eastAsia"/>
          <w:color w:val="auto"/>
          <w:highlight w:val="none"/>
          <w:lang w:val="en-US" w:eastAsia="zh-CN"/>
        </w:rPr>
        <w:t>一</w:t>
      </w:r>
      <w:r>
        <w:rPr>
          <w:rFonts w:hint="eastAsia"/>
          <w:color w:val="auto"/>
          <w:highlight w:val="none"/>
          <w:lang w:eastAsia="zh-CN"/>
        </w:rPr>
        <w:t>）</w:t>
      </w:r>
      <w:r>
        <w:rPr>
          <w:rFonts w:hint="eastAsia"/>
          <w:color w:val="auto"/>
          <w:highlight w:val="none"/>
        </w:rPr>
        <w:t>项目背景</w:t>
      </w:r>
    </w:p>
    <w:p>
      <w:pPr>
        <w:pStyle w:val="4"/>
        <w:shd w:val="clear"/>
        <w:ind w:firstLine="643"/>
        <w:rPr>
          <w:rFonts w:hint="default" w:ascii="仿宋_GB2312" w:hAnsi="Times New Roman" w:eastAsia="仿宋_GB2312" w:cs="Times New Roman"/>
          <w:b w:val="0"/>
          <w:bCs/>
          <w:color w:val="auto"/>
          <w:kern w:val="2"/>
          <w:sz w:val="28"/>
          <w:szCs w:val="28"/>
          <w:highlight w:val="none"/>
          <w:lang w:val="en-US" w:eastAsia="zh-CN" w:bidi="ar-SA"/>
        </w:rPr>
      </w:pPr>
      <w:r>
        <w:rPr>
          <w:rFonts w:hint="eastAsia" w:ascii="仿宋_GB2312" w:hAnsi="Times New Roman" w:eastAsia="仿宋_GB2312" w:cs="Times New Roman"/>
          <w:b w:val="0"/>
          <w:bCs/>
          <w:color w:val="auto"/>
          <w:kern w:val="2"/>
          <w:sz w:val="28"/>
          <w:szCs w:val="28"/>
          <w:highlight w:val="none"/>
          <w:lang w:val="en-US" w:eastAsia="zh-CN" w:bidi="ar-SA"/>
        </w:rPr>
        <w:t>办好学前教育，实现幼有所育，市党和政府为老百姓办实事的重大民生工程。为解决学前教育资源不足，城乡发展不平衡、一些地方入园难，入园贵等问题，《国务院关于当前发展学前教育的若干意见》、《国家中长期教育改革和发展规划纲要》等文件多种形式扩大学前教育资源，多种渠道加大学前教育投入等要求。为落实文件精神，中央财政通过补助和奖励的方式支持学前教育发展。</w:t>
      </w:r>
    </w:p>
    <w:p>
      <w:pPr>
        <w:pStyle w:val="5"/>
        <w:shd w:val="clear"/>
        <w:ind w:firstLine="562"/>
        <w:rPr>
          <w:rFonts w:hint="eastAsia"/>
          <w:color w:val="auto"/>
          <w:highlight w:val="none"/>
        </w:rPr>
      </w:pPr>
      <w:r>
        <w:rPr>
          <w:rFonts w:hint="eastAsia"/>
          <w:color w:val="auto"/>
          <w:highlight w:val="none"/>
          <w:lang w:val="en-US" w:eastAsia="zh-CN"/>
        </w:rPr>
        <w:t>1.</w:t>
      </w:r>
      <w:r>
        <w:rPr>
          <w:rFonts w:hint="eastAsia"/>
          <w:color w:val="auto"/>
          <w:highlight w:val="none"/>
        </w:rPr>
        <w:t>项目概况</w:t>
      </w:r>
    </w:p>
    <w:p>
      <w:pPr>
        <w:pStyle w:val="4"/>
        <w:shd w:val="clear"/>
        <w:ind w:firstLine="643"/>
        <w:rPr>
          <w:rFonts w:hint="default" w:ascii="仿宋_GB2312" w:hAnsi="Times New Roman" w:eastAsia="仿宋_GB2312" w:cs="Times New Roman"/>
          <w:b w:val="0"/>
          <w:bCs/>
          <w:color w:val="auto"/>
          <w:kern w:val="2"/>
          <w:sz w:val="28"/>
          <w:szCs w:val="28"/>
          <w:highlight w:val="none"/>
          <w:lang w:val="en-US" w:eastAsia="zh-CN" w:bidi="ar-SA"/>
        </w:rPr>
      </w:pPr>
      <w:r>
        <w:rPr>
          <w:rFonts w:hint="eastAsia" w:ascii="仿宋_GB2312" w:hAnsi="Times New Roman" w:eastAsia="仿宋_GB2312" w:cs="Times New Roman"/>
          <w:b w:val="0"/>
          <w:bCs/>
          <w:color w:val="auto"/>
          <w:kern w:val="2"/>
          <w:sz w:val="28"/>
          <w:szCs w:val="28"/>
          <w:highlight w:val="none"/>
          <w:lang w:val="en-US" w:eastAsia="zh-CN" w:bidi="ar-SA"/>
        </w:rPr>
        <w:t>为贯彻落实教育部、国家发展改革委、财政部《关于实施学前教育三年行动计划的意见》进一步加强公办幼儿园建设，不断扩大学前教育资源，全面提高政府公共服务能力，保障适龄儿童接受基本的、有质量的学前教育。</w:t>
      </w:r>
    </w:p>
    <w:p>
      <w:pPr>
        <w:pStyle w:val="5"/>
        <w:shd w:val="clear"/>
        <w:ind w:firstLine="562"/>
        <w:rPr>
          <w:color w:val="auto"/>
          <w:highlight w:val="none"/>
        </w:rPr>
      </w:pPr>
      <w:r>
        <w:rPr>
          <w:rFonts w:hint="eastAsia"/>
          <w:color w:val="auto"/>
          <w:highlight w:val="none"/>
        </w:rPr>
        <w:t>2.项目实施主体</w:t>
      </w:r>
    </w:p>
    <w:p>
      <w:pPr>
        <w:shd w:val="clear"/>
        <w:ind w:firstLine="562"/>
        <w:rPr>
          <w:rFonts w:hint="eastAsia"/>
          <w:b/>
          <w:color w:val="auto"/>
          <w:highlight w:val="none"/>
        </w:rPr>
      </w:pPr>
      <w:r>
        <w:rPr>
          <w:rFonts w:hint="eastAsia"/>
          <w:b/>
          <w:color w:val="auto"/>
          <w:highlight w:val="none"/>
        </w:rPr>
        <w:t>（1）单位职能</w:t>
      </w:r>
    </w:p>
    <w:p>
      <w:pPr>
        <w:numPr>
          <w:ilvl w:val="0"/>
          <w:numId w:val="1"/>
        </w:numPr>
        <w:shd w:val="clear"/>
        <w:ind w:left="0" w:leftChars="0" w:firstLine="560" w:firstLineChars="200"/>
        <w:rPr>
          <w:rFonts w:hint="eastAsia" w:ascii="仿宋_GB2312" w:hAnsi="仿宋_GB2312" w:eastAsia="仿宋_GB2312" w:cs="Times New Roman"/>
          <w:b w:val="0"/>
          <w:bCs w:val="0"/>
          <w:color w:val="auto"/>
          <w:kern w:val="0"/>
          <w:sz w:val="28"/>
          <w:szCs w:val="32"/>
          <w:highlight w:val="none"/>
          <w:lang w:val="en-US" w:eastAsia="zh-CN" w:bidi="ar-SA"/>
        </w:rPr>
      </w:pPr>
      <w:r>
        <w:rPr>
          <w:rFonts w:hint="eastAsia" w:ascii="仿宋_GB2312" w:hAnsi="仿宋_GB2312" w:eastAsia="仿宋_GB2312" w:cs="Times New Roman"/>
          <w:b w:val="0"/>
          <w:bCs w:val="0"/>
          <w:color w:val="auto"/>
          <w:kern w:val="0"/>
          <w:sz w:val="28"/>
          <w:szCs w:val="32"/>
          <w:highlight w:val="none"/>
          <w:lang w:val="en-US" w:eastAsia="zh-CN" w:bidi="ar-SA"/>
        </w:rPr>
        <w:t>宣传贯彻执行党和国家的教育方针、政策、法律法规等，坚持依法治教、依法治学，贯彻执行县教体局的行政规章制度。</w:t>
      </w:r>
    </w:p>
    <w:p>
      <w:pPr>
        <w:numPr>
          <w:ilvl w:val="0"/>
          <w:numId w:val="1"/>
        </w:numPr>
        <w:shd w:val="clear"/>
        <w:ind w:left="0" w:leftChars="0" w:firstLine="560" w:firstLineChars="200"/>
        <w:rPr>
          <w:rFonts w:hint="eastAsia" w:ascii="仿宋_GB2312" w:hAnsi="仿宋_GB2312" w:eastAsia="仿宋_GB2312" w:cs="Times New Roman"/>
          <w:b w:val="0"/>
          <w:bCs w:val="0"/>
          <w:color w:val="auto"/>
          <w:kern w:val="0"/>
          <w:sz w:val="28"/>
          <w:szCs w:val="32"/>
          <w:highlight w:val="none"/>
          <w:lang w:val="en-US" w:eastAsia="zh-CN" w:bidi="ar-SA"/>
        </w:rPr>
      </w:pPr>
      <w:r>
        <w:rPr>
          <w:rFonts w:hint="eastAsia" w:ascii="仿宋_GB2312" w:hAnsi="仿宋_GB2312" w:eastAsia="仿宋_GB2312" w:cs="Times New Roman"/>
          <w:b w:val="0"/>
          <w:bCs w:val="0"/>
          <w:color w:val="auto"/>
          <w:kern w:val="0"/>
          <w:sz w:val="28"/>
          <w:szCs w:val="32"/>
          <w:highlight w:val="none"/>
          <w:lang w:val="en-US" w:eastAsia="zh-CN" w:bidi="ar-SA"/>
        </w:rPr>
        <w:t>配合县人民政府制定符合党的教育方针和国家教育法律法规以及本校实际的教育发展规划和学校布局调整规划，并抓好组织实施和落实工作。</w:t>
      </w:r>
    </w:p>
    <w:p>
      <w:pPr>
        <w:numPr>
          <w:ilvl w:val="0"/>
          <w:numId w:val="1"/>
        </w:numPr>
        <w:shd w:val="clear"/>
        <w:ind w:left="0" w:leftChars="0" w:firstLine="560" w:firstLineChars="200"/>
        <w:rPr>
          <w:rFonts w:hint="eastAsia" w:ascii="仿宋_GB2312" w:hAnsi="仿宋_GB2312" w:eastAsia="仿宋_GB2312" w:cs="Times New Roman"/>
          <w:b w:val="0"/>
          <w:bCs w:val="0"/>
          <w:color w:val="auto"/>
          <w:kern w:val="0"/>
          <w:sz w:val="28"/>
          <w:szCs w:val="32"/>
          <w:highlight w:val="none"/>
          <w:lang w:val="en-US" w:eastAsia="zh-CN" w:bidi="ar-SA"/>
        </w:rPr>
      </w:pPr>
      <w:r>
        <w:rPr>
          <w:rFonts w:hint="eastAsia" w:ascii="仿宋_GB2312" w:hAnsi="仿宋_GB2312" w:eastAsia="仿宋_GB2312" w:cs="Times New Roman"/>
          <w:b w:val="0"/>
          <w:bCs w:val="0"/>
          <w:color w:val="auto"/>
          <w:kern w:val="0"/>
          <w:sz w:val="28"/>
          <w:szCs w:val="32"/>
          <w:highlight w:val="none"/>
          <w:lang w:val="en-US" w:eastAsia="zh-CN" w:bidi="ar-SA"/>
        </w:rPr>
        <w:t>巩固提高“两基”工作成果和整体水平，配合各级人民政府依法动员工作。</w:t>
      </w:r>
    </w:p>
    <w:p>
      <w:pPr>
        <w:numPr>
          <w:ilvl w:val="0"/>
          <w:numId w:val="1"/>
        </w:numPr>
        <w:shd w:val="clear"/>
        <w:ind w:left="0" w:leftChars="0" w:firstLine="560" w:firstLineChars="200"/>
        <w:rPr>
          <w:rFonts w:hint="eastAsia" w:ascii="仿宋_GB2312" w:hAnsi="仿宋_GB2312" w:eastAsia="仿宋_GB2312" w:cs="Times New Roman"/>
          <w:b w:val="0"/>
          <w:bCs w:val="0"/>
          <w:color w:val="auto"/>
          <w:kern w:val="0"/>
          <w:sz w:val="28"/>
          <w:szCs w:val="32"/>
          <w:highlight w:val="none"/>
          <w:lang w:val="en-US" w:eastAsia="zh-CN" w:bidi="ar-SA"/>
        </w:rPr>
      </w:pPr>
      <w:r>
        <w:rPr>
          <w:rFonts w:hint="eastAsia" w:ascii="仿宋_GB2312" w:hAnsi="仿宋_GB2312" w:eastAsia="仿宋_GB2312" w:cs="Times New Roman"/>
          <w:b w:val="0"/>
          <w:bCs w:val="0"/>
          <w:color w:val="auto"/>
          <w:kern w:val="0"/>
          <w:sz w:val="28"/>
          <w:szCs w:val="32"/>
          <w:highlight w:val="none"/>
          <w:lang w:val="en-US" w:eastAsia="zh-CN" w:bidi="ar-SA"/>
        </w:rPr>
        <w:t>组织开展本校的教育教学科研和教育教学改革，科研兴教，科研兴校。负责对本校教育教学业务的具体管理，负责教育教学，管理及教研教改工作，全力推进素质教育实施。</w:t>
      </w:r>
    </w:p>
    <w:p>
      <w:pPr>
        <w:numPr>
          <w:ilvl w:val="0"/>
          <w:numId w:val="1"/>
        </w:numPr>
        <w:shd w:val="clear"/>
        <w:ind w:left="0" w:leftChars="0" w:firstLine="560" w:firstLineChars="200"/>
        <w:rPr>
          <w:rFonts w:hint="eastAsia" w:ascii="仿宋_GB2312" w:hAnsi="仿宋_GB2312" w:eastAsia="仿宋_GB2312" w:cs="Times New Roman"/>
          <w:b w:val="0"/>
          <w:bCs w:val="0"/>
          <w:color w:val="auto"/>
          <w:kern w:val="0"/>
          <w:sz w:val="28"/>
          <w:szCs w:val="32"/>
          <w:highlight w:val="none"/>
          <w:lang w:val="en-US" w:eastAsia="zh-CN" w:bidi="ar-SA"/>
        </w:rPr>
      </w:pPr>
      <w:r>
        <w:rPr>
          <w:rFonts w:hint="eastAsia" w:ascii="仿宋_GB2312" w:hAnsi="仿宋_GB2312" w:eastAsia="仿宋_GB2312" w:cs="Times New Roman"/>
          <w:b w:val="0"/>
          <w:bCs w:val="0"/>
          <w:color w:val="auto"/>
          <w:kern w:val="0"/>
          <w:sz w:val="28"/>
          <w:szCs w:val="32"/>
          <w:highlight w:val="none"/>
          <w:lang w:val="en-US" w:eastAsia="zh-CN" w:bidi="ar-SA"/>
        </w:rPr>
        <w:t>按照干部和教师的职数、编制和管理权限，负责本校教师人事管理、继续教育、考核考评等工作。</w:t>
      </w:r>
    </w:p>
    <w:p>
      <w:pPr>
        <w:numPr>
          <w:ilvl w:val="0"/>
          <w:numId w:val="1"/>
        </w:numPr>
        <w:shd w:val="clear"/>
        <w:ind w:left="0" w:leftChars="0" w:firstLine="560" w:firstLineChars="200"/>
        <w:rPr>
          <w:rFonts w:hint="eastAsia" w:ascii="仿宋_GB2312" w:hAnsi="仿宋_GB2312" w:eastAsia="仿宋_GB2312" w:cs="Times New Roman"/>
          <w:b w:val="0"/>
          <w:bCs w:val="0"/>
          <w:color w:val="auto"/>
          <w:kern w:val="0"/>
          <w:sz w:val="28"/>
          <w:szCs w:val="32"/>
          <w:highlight w:val="none"/>
          <w:lang w:val="en-US" w:eastAsia="zh-CN" w:bidi="ar-SA"/>
        </w:rPr>
      </w:pPr>
      <w:r>
        <w:rPr>
          <w:rFonts w:hint="eastAsia" w:ascii="仿宋_GB2312" w:hAnsi="仿宋_GB2312" w:eastAsia="仿宋_GB2312" w:cs="Times New Roman"/>
          <w:b w:val="0"/>
          <w:bCs w:val="0"/>
          <w:color w:val="auto"/>
          <w:kern w:val="0"/>
          <w:sz w:val="28"/>
          <w:szCs w:val="32"/>
          <w:highlight w:val="none"/>
          <w:lang w:val="en-US" w:eastAsia="zh-CN" w:bidi="ar-SA"/>
        </w:rPr>
        <w:t>负责本校财务和基建管理，筹措资金，改善办学条件等工作。7、指导、管理、检查、评价本校的教育教学工作，提高办学质量和办学效益。全面推进素质教育，全面提高教育教学质量。</w:t>
      </w:r>
    </w:p>
    <w:p>
      <w:pPr>
        <w:shd w:val="clear"/>
        <w:ind w:firstLine="562"/>
        <w:rPr>
          <w:rFonts w:hint="eastAsia" w:eastAsia="仿宋_GB2312"/>
          <w:b/>
          <w:color w:val="auto"/>
          <w:highlight w:val="none"/>
          <w:lang w:eastAsia="zh-CN"/>
        </w:rPr>
      </w:pPr>
      <w:r>
        <w:rPr>
          <w:rFonts w:hint="eastAsia"/>
          <w:b/>
          <w:color w:val="auto"/>
          <w:highlight w:val="none"/>
        </w:rPr>
        <w:t>（2）</w:t>
      </w:r>
      <w:r>
        <w:rPr>
          <w:rFonts w:hint="eastAsia"/>
          <w:b/>
          <w:color w:val="auto"/>
          <w:highlight w:val="none"/>
          <w:lang w:val="en-US" w:eastAsia="zh-CN"/>
        </w:rPr>
        <w:t>机构设置及</w:t>
      </w:r>
      <w:r>
        <w:rPr>
          <w:rFonts w:hint="eastAsia"/>
          <w:b/>
          <w:color w:val="auto"/>
          <w:highlight w:val="none"/>
          <w:lang w:eastAsia="zh-CN"/>
        </w:rPr>
        <w:t>人员情况</w:t>
      </w:r>
    </w:p>
    <w:p>
      <w:pPr>
        <w:shd w:val="clear"/>
        <w:ind w:firstLine="560"/>
        <w:rPr>
          <w:rFonts w:ascii="仿宋" w:hAnsi="仿宋" w:eastAsia="仿宋"/>
          <w:color w:val="auto"/>
          <w:highlight w:val="none"/>
        </w:rPr>
      </w:pPr>
      <w:r>
        <w:rPr>
          <w:rFonts w:hint="eastAsia" w:ascii="仿宋_GB2312" w:hAnsi="仿宋_GB2312" w:eastAsia="仿宋_GB2312" w:cs="Times New Roman"/>
          <w:b w:val="0"/>
          <w:bCs w:val="0"/>
          <w:color w:val="auto"/>
          <w:kern w:val="0"/>
          <w:sz w:val="28"/>
          <w:szCs w:val="32"/>
          <w:highlight w:val="none"/>
          <w:lang w:val="en-US" w:eastAsia="zh-CN" w:bidi="ar-SA"/>
        </w:rPr>
        <w:t>托克逊县中心幼儿园共设有5个处室，主要有：办公室、教务室、财务室、医务室、档案室。托克逊县中心幼儿园人员编制数共110人，年初实有在职人员242人，退休人员109人。年末实有在职人数241人，退休人员1</w:t>
      </w:r>
      <w:r>
        <w:rPr>
          <w:rFonts w:hint="eastAsia" w:ascii="仿宋" w:hAnsi="仿宋" w:eastAsia="仿宋"/>
          <w:color w:val="auto"/>
          <w:szCs w:val="28"/>
          <w:highlight w:val="none"/>
          <w:lang w:val="en-US" w:eastAsia="zh-CN"/>
        </w:rPr>
        <w:t>06</w:t>
      </w:r>
      <w:r>
        <w:rPr>
          <w:rFonts w:hint="eastAsia" w:ascii="仿宋" w:hAnsi="仿宋" w:eastAsia="仿宋"/>
          <w:color w:val="auto"/>
          <w:szCs w:val="28"/>
          <w:highlight w:val="none"/>
        </w:rPr>
        <w:t>人。</w:t>
      </w:r>
    </w:p>
    <w:p>
      <w:pPr>
        <w:pStyle w:val="5"/>
        <w:shd w:val="clear"/>
        <w:ind w:firstLine="562"/>
        <w:rPr>
          <w:color w:val="auto"/>
          <w:highlight w:val="none"/>
        </w:rPr>
      </w:pPr>
      <w:r>
        <w:rPr>
          <w:rFonts w:hint="eastAsia"/>
          <w:color w:val="auto"/>
          <w:highlight w:val="none"/>
          <w:lang w:val="en-US" w:eastAsia="zh-CN"/>
        </w:rPr>
        <w:t>3</w:t>
      </w:r>
      <w:r>
        <w:rPr>
          <w:rFonts w:hint="eastAsia"/>
          <w:color w:val="auto"/>
          <w:highlight w:val="none"/>
        </w:rPr>
        <w:t>.主要内容及实施情况</w:t>
      </w:r>
    </w:p>
    <w:p>
      <w:pPr>
        <w:shd w:val="clear"/>
        <w:spacing w:line="360" w:lineRule="auto"/>
        <w:ind w:firstLine="600"/>
        <w:rPr>
          <w:rFonts w:hint="eastAsia" w:ascii="仿宋_GB2312" w:hAnsi="仿宋_GB2312" w:eastAsia="仿宋_GB2312" w:cs="Times New Roman"/>
          <w:b w:val="0"/>
          <w:bCs w:val="0"/>
          <w:color w:val="auto"/>
          <w:kern w:val="0"/>
          <w:sz w:val="28"/>
          <w:szCs w:val="32"/>
          <w:highlight w:val="none"/>
          <w:lang w:val="en-US" w:eastAsia="zh-CN" w:bidi="ar-SA"/>
        </w:rPr>
      </w:pPr>
      <w:r>
        <w:rPr>
          <w:rFonts w:hint="eastAsia"/>
          <w:color w:val="auto"/>
          <w:highlight w:val="none"/>
          <w:lang w:val="en-US" w:eastAsia="zh-CN"/>
        </w:rPr>
        <w:t>项目名称：</w:t>
      </w:r>
      <w:r>
        <w:rPr>
          <w:rFonts w:hint="eastAsia" w:ascii="仿宋_GB2312" w:hAnsi="仿宋_GB2312" w:eastAsia="仿宋_GB2312" w:cs="Times New Roman"/>
          <w:b w:val="0"/>
          <w:bCs w:val="0"/>
          <w:color w:val="auto"/>
          <w:kern w:val="0"/>
          <w:sz w:val="28"/>
          <w:szCs w:val="32"/>
          <w:highlight w:val="none"/>
          <w:lang w:val="en-US" w:eastAsia="zh-CN" w:bidi="ar-SA"/>
        </w:rPr>
        <w:t>2023年学前教育幼儿资助县级配套</w:t>
      </w:r>
    </w:p>
    <w:p>
      <w:pPr>
        <w:shd w:val="clear"/>
        <w:ind w:firstLine="560"/>
        <w:rPr>
          <w:rFonts w:hint="eastAsia" w:ascii="仿宋_GB2312" w:hAnsi="仿宋_GB2312" w:eastAsia="仿宋_GB2312" w:cs="Times New Roman"/>
          <w:b w:val="0"/>
          <w:bCs w:val="0"/>
          <w:color w:val="auto"/>
          <w:kern w:val="0"/>
          <w:sz w:val="28"/>
          <w:szCs w:val="32"/>
          <w:highlight w:val="none"/>
          <w:lang w:val="en-US" w:eastAsia="zh-CN" w:bidi="ar-SA"/>
        </w:rPr>
      </w:pPr>
      <w:r>
        <w:rPr>
          <w:rFonts w:hint="eastAsia" w:ascii="仿宋_GB2312" w:hAnsi="仿宋_GB2312" w:eastAsia="仿宋_GB2312" w:cs="Times New Roman"/>
          <w:b w:val="0"/>
          <w:bCs w:val="0"/>
          <w:color w:val="auto"/>
          <w:kern w:val="0"/>
          <w:sz w:val="28"/>
          <w:szCs w:val="32"/>
          <w:highlight w:val="none"/>
          <w:lang w:val="en-US" w:eastAsia="zh-CN" w:bidi="ar-SA"/>
        </w:rPr>
        <w:t>项目主要内容：2023年学前教育幼儿资助县级配套</w:t>
      </w:r>
    </w:p>
    <w:p>
      <w:pPr>
        <w:pStyle w:val="5"/>
        <w:shd w:val="clear"/>
        <w:rPr>
          <w:rFonts w:hint="eastAsia"/>
          <w:b w:val="0"/>
          <w:bCs w:val="0"/>
          <w:color w:val="auto"/>
          <w:highlight w:val="none"/>
          <w:lang w:val="en-US" w:eastAsia="zh-CN"/>
        </w:rPr>
      </w:pPr>
      <w:r>
        <w:rPr>
          <w:rFonts w:hint="eastAsia" w:ascii="仿宋_GB2312" w:hAnsi="仿宋_GB2312" w:eastAsia="仿宋_GB2312" w:cs="Times New Roman"/>
          <w:b w:val="0"/>
          <w:bCs w:val="0"/>
          <w:color w:val="auto"/>
          <w:kern w:val="0"/>
          <w:sz w:val="28"/>
          <w:szCs w:val="32"/>
          <w:highlight w:val="none"/>
          <w:lang w:val="en-US" w:eastAsia="zh-CN" w:bidi="ar-SA"/>
        </w:rPr>
        <w:t>项目实施时间：本项目实施时间为202</w:t>
      </w:r>
      <w:r>
        <w:rPr>
          <w:rFonts w:hint="eastAsia" w:cs="Times New Roman"/>
          <w:b w:val="0"/>
          <w:bCs w:val="0"/>
          <w:color w:val="auto"/>
          <w:kern w:val="0"/>
          <w:sz w:val="28"/>
          <w:szCs w:val="32"/>
          <w:highlight w:val="none"/>
          <w:lang w:val="en-US" w:eastAsia="zh-CN" w:bidi="ar-SA"/>
        </w:rPr>
        <w:t>3</w:t>
      </w:r>
      <w:r>
        <w:rPr>
          <w:rFonts w:hint="eastAsia" w:ascii="仿宋_GB2312" w:hAnsi="仿宋_GB2312" w:eastAsia="仿宋_GB2312" w:cs="Times New Roman"/>
          <w:b w:val="0"/>
          <w:bCs w:val="0"/>
          <w:color w:val="auto"/>
          <w:kern w:val="0"/>
          <w:sz w:val="28"/>
          <w:szCs w:val="32"/>
          <w:highlight w:val="none"/>
          <w:lang w:val="en-US" w:eastAsia="zh-CN" w:bidi="ar-SA"/>
        </w:rPr>
        <w:t>年1月-202</w:t>
      </w:r>
      <w:r>
        <w:rPr>
          <w:rFonts w:hint="eastAsia" w:cs="Times New Roman"/>
          <w:b w:val="0"/>
          <w:bCs w:val="0"/>
          <w:color w:val="auto"/>
          <w:kern w:val="0"/>
          <w:sz w:val="28"/>
          <w:szCs w:val="32"/>
          <w:highlight w:val="none"/>
          <w:lang w:val="en-US" w:eastAsia="zh-CN" w:bidi="ar-SA"/>
        </w:rPr>
        <w:t>3</w:t>
      </w:r>
      <w:r>
        <w:rPr>
          <w:rFonts w:hint="eastAsia" w:ascii="仿宋_GB2312" w:hAnsi="仿宋_GB2312" w:eastAsia="仿宋_GB2312" w:cs="Times New Roman"/>
          <w:b w:val="0"/>
          <w:bCs w:val="0"/>
          <w:color w:val="auto"/>
          <w:kern w:val="0"/>
          <w:sz w:val="28"/>
          <w:szCs w:val="32"/>
          <w:highlight w:val="none"/>
          <w:lang w:val="en-US" w:eastAsia="zh-CN" w:bidi="ar-SA"/>
        </w:rPr>
        <w:t>年12</w:t>
      </w:r>
      <w:r>
        <w:rPr>
          <w:rFonts w:hint="eastAsia"/>
          <w:b w:val="0"/>
          <w:bCs w:val="0"/>
          <w:color w:val="auto"/>
          <w:highlight w:val="none"/>
          <w:lang w:val="en-US" w:eastAsia="zh-CN"/>
        </w:rPr>
        <w:t>月</w:t>
      </w:r>
    </w:p>
    <w:p>
      <w:pPr>
        <w:shd w:val="clear"/>
        <w:rPr>
          <w:rFonts w:hint="eastAsia"/>
          <w:color w:val="auto"/>
          <w:highlight w:val="none"/>
          <w:lang w:val="en-US" w:eastAsia="zh-CN"/>
        </w:rPr>
      </w:pPr>
      <w:r>
        <w:rPr>
          <w:rFonts w:hint="eastAsia"/>
          <w:color w:val="auto"/>
          <w:highlight w:val="none"/>
          <w:lang w:val="en-US" w:eastAsia="zh-CN"/>
        </w:rPr>
        <w:t>项目实施情况：</w:t>
      </w:r>
    </w:p>
    <w:p>
      <w:pPr>
        <w:shd w:val="clear"/>
        <w:ind w:firstLine="560"/>
        <w:rPr>
          <w:color w:val="auto"/>
          <w:highlight w:val="none"/>
        </w:rPr>
      </w:pPr>
      <w:r>
        <w:rPr>
          <w:rFonts w:hint="eastAsia" w:ascii="仿宋_GB2312" w:hAnsi="仿宋_GB2312" w:cs="Times New Roman"/>
          <w:b w:val="0"/>
          <w:bCs w:val="0"/>
          <w:color w:val="auto"/>
          <w:kern w:val="0"/>
          <w:sz w:val="28"/>
          <w:szCs w:val="32"/>
          <w:highlight w:val="none"/>
          <w:lang w:val="en-US" w:eastAsia="zh-CN" w:bidi="ar-SA"/>
        </w:rPr>
        <w:t>2023年学前教育幼儿资助县级配套</w:t>
      </w:r>
      <w:r>
        <w:rPr>
          <w:color w:val="auto"/>
          <w:highlight w:val="none"/>
        </w:rPr>
        <w:t>项目预算安排总额为</w:t>
      </w:r>
      <w:r>
        <w:rPr>
          <w:rFonts w:hint="eastAsia"/>
          <w:color w:val="auto"/>
          <w:highlight w:val="none"/>
          <w:lang w:val="en-US" w:eastAsia="zh-CN"/>
        </w:rPr>
        <w:t>65.21</w:t>
      </w:r>
      <w:r>
        <w:rPr>
          <w:color w:val="auto"/>
          <w:highlight w:val="none"/>
        </w:rPr>
        <w:t>万元，其中财政资金</w:t>
      </w:r>
      <w:r>
        <w:rPr>
          <w:rFonts w:hint="eastAsia"/>
          <w:color w:val="auto"/>
          <w:highlight w:val="none"/>
          <w:lang w:val="en-US" w:eastAsia="zh-CN"/>
        </w:rPr>
        <w:t>65.21</w:t>
      </w:r>
      <w:r>
        <w:rPr>
          <w:color w:val="auto"/>
          <w:highlight w:val="none"/>
        </w:rPr>
        <w:t>万元，其他资金</w:t>
      </w:r>
      <w:r>
        <w:rPr>
          <w:rFonts w:hint="eastAsia"/>
          <w:color w:val="auto"/>
          <w:highlight w:val="none"/>
          <w:lang w:val="en-US" w:eastAsia="zh-CN"/>
        </w:rPr>
        <w:t>0</w:t>
      </w:r>
      <w:r>
        <w:rPr>
          <w:color w:val="auto"/>
          <w:highlight w:val="none"/>
        </w:rPr>
        <w:t>万元，20</w:t>
      </w:r>
      <w:r>
        <w:rPr>
          <w:rFonts w:hint="eastAsia"/>
          <w:color w:val="auto"/>
          <w:highlight w:val="none"/>
        </w:rPr>
        <w:t>2</w:t>
      </w:r>
      <w:r>
        <w:rPr>
          <w:rFonts w:hint="eastAsia"/>
          <w:color w:val="auto"/>
          <w:highlight w:val="none"/>
          <w:lang w:val="en-US" w:eastAsia="zh-CN"/>
        </w:rPr>
        <w:t>3</w:t>
      </w:r>
      <w:r>
        <w:rPr>
          <w:color w:val="auto"/>
          <w:highlight w:val="none"/>
        </w:rPr>
        <w:t>年实际收到预算资金</w:t>
      </w:r>
      <w:r>
        <w:rPr>
          <w:rFonts w:hint="eastAsia"/>
          <w:color w:val="auto"/>
          <w:highlight w:val="none"/>
          <w:lang w:val="en-US" w:eastAsia="zh-CN"/>
        </w:rPr>
        <w:t>65.21</w:t>
      </w:r>
      <w:r>
        <w:rPr>
          <w:color w:val="auto"/>
          <w:highlight w:val="none"/>
        </w:rPr>
        <w:t>万元，预算资金到位率为</w:t>
      </w:r>
      <w:r>
        <w:rPr>
          <w:rFonts w:hint="eastAsia"/>
          <w:color w:val="auto"/>
          <w:highlight w:val="none"/>
          <w:lang w:val="en-US" w:eastAsia="zh-CN"/>
        </w:rPr>
        <w:t>100</w:t>
      </w:r>
      <w:r>
        <w:rPr>
          <w:color w:val="auto"/>
          <w:highlight w:val="none"/>
        </w:rPr>
        <w:t>%。</w:t>
      </w:r>
    </w:p>
    <w:p>
      <w:pPr>
        <w:pStyle w:val="5"/>
        <w:shd w:val="clear"/>
        <w:ind w:firstLine="562"/>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pPr>
        <w:shd w:val="clear"/>
        <w:ind w:firstLine="562"/>
        <w:rPr>
          <w:rFonts w:ascii="仿宋" w:hAnsi="仿宋" w:eastAsia="仿宋"/>
          <w:b/>
          <w:color w:val="auto"/>
          <w:highlight w:val="none"/>
        </w:rPr>
      </w:pPr>
      <w:r>
        <w:rPr>
          <w:rFonts w:hint="eastAsia" w:ascii="仿宋" w:hAnsi="仿宋" w:eastAsia="仿宋"/>
          <w:b/>
          <w:color w:val="auto"/>
          <w:highlight w:val="none"/>
        </w:rPr>
        <w:t>（1）项目资金安排落实、总投入等情况分析</w:t>
      </w:r>
    </w:p>
    <w:p>
      <w:pPr>
        <w:shd w:val="clear"/>
        <w:ind w:firstLine="560"/>
        <w:rPr>
          <w:color w:val="auto"/>
          <w:highlight w:val="none"/>
        </w:rPr>
      </w:pPr>
      <w:r>
        <w:rPr>
          <w:rFonts w:hint="eastAsia" w:ascii="仿宋_GB2312" w:hAnsi="仿宋_GB2312" w:cs="Times New Roman"/>
          <w:b w:val="0"/>
          <w:bCs w:val="0"/>
          <w:color w:val="auto"/>
          <w:kern w:val="0"/>
          <w:sz w:val="28"/>
          <w:szCs w:val="32"/>
          <w:highlight w:val="none"/>
          <w:lang w:val="en-US" w:eastAsia="zh-CN" w:bidi="ar-SA"/>
        </w:rPr>
        <w:t>2023年学前教育幼儿资助县级配套</w:t>
      </w:r>
      <w:r>
        <w:rPr>
          <w:color w:val="auto"/>
          <w:highlight w:val="none"/>
        </w:rPr>
        <w:t>预算安排总额为</w:t>
      </w:r>
      <w:r>
        <w:rPr>
          <w:rFonts w:hint="eastAsia"/>
          <w:color w:val="auto"/>
          <w:highlight w:val="none"/>
          <w:lang w:val="en-US" w:eastAsia="zh-CN"/>
        </w:rPr>
        <w:t>65.21</w:t>
      </w:r>
      <w:r>
        <w:rPr>
          <w:color w:val="auto"/>
          <w:highlight w:val="none"/>
        </w:rPr>
        <w:t>万元，其中财政资金</w:t>
      </w:r>
      <w:r>
        <w:rPr>
          <w:rFonts w:hint="eastAsia"/>
          <w:color w:val="auto"/>
          <w:highlight w:val="none"/>
          <w:lang w:val="en-US" w:eastAsia="zh-CN"/>
        </w:rPr>
        <w:t>65.21</w:t>
      </w:r>
      <w:r>
        <w:rPr>
          <w:color w:val="auto"/>
          <w:highlight w:val="none"/>
        </w:rPr>
        <w:t>万元，其他资金</w:t>
      </w:r>
      <w:r>
        <w:rPr>
          <w:rFonts w:hint="eastAsia"/>
          <w:color w:val="auto"/>
          <w:highlight w:val="none"/>
          <w:lang w:val="en-US" w:eastAsia="zh-CN"/>
        </w:rPr>
        <w:t>0</w:t>
      </w:r>
      <w:r>
        <w:rPr>
          <w:color w:val="auto"/>
          <w:highlight w:val="none"/>
        </w:rPr>
        <w:t>万元，20</w:t>
      </w:r>
      <w:r>
        <w:rPr>
          <w:rFonts w:hint="eastAsia"/>
          <w:color w:val="auto"/>
          <w:highlight w:val="none"/>
        </w:rPr>
        <w:t>2</w:t>
      </w:r>
      <w:r>
        <w:rPr>
          <w:rFonts w:hint="eastAsia"/>
          <w:color w:val="auto"/>
          <w:highlight w:val="none"/>
          <w:lang w:val="en-US" w:eastAsia="zh-CN"/>
        </w:rPr>
        <w:t>3</w:t>
      </w:r>
      <w:r>
        <w:rPr>
          <w:color w:val="auto"/>
          <w:highlight w:val="none"/>
        </w:rPr>
        <w:t>年实际收到预算资金</w:t>
      </w:r>
      <w:r>
        <w:rPr>
          <w:rFonts w:hint="eastAsia"/>
          <w:color w:val="auto"/>
          <w:highlight w:val="none"/>
          <w:lang w:val="en-US" w:eastAsia="zh-CN"/>
        </w:rPr>
        <w:t>65.21</w:t>
      </w:r>
      <w:r>
        <w:rPr>
          <w:color w:val="auto"/>
          <w:highlight w:val="none"/>
        </w:rPr>
        <w:t>万元，预算资金到位率为</w:t>
      </w:r>
      <w:r>
        <w:rPr>
          <w:rFonts w:hint="eastAsia"/>
          <w:color w:val="auto"/>
          <w:highlight w:val="none"/>
          <w:lang w:val="en-US" w:eastAsia="zh-CN"/>
        </w:rPr>
        <w:t>100</w:t>
      </w:r>
      <w:r>
        <w:rPr>
          <w:color w:val="auto"/>
          <w:highlight w:val="none"/>
        </w:rPr>
        <w:t>%。</w:t>
      </w:r>
    </w:p>
    <w:p>
      <w:pPr>
        <w:shd w:val="clear"/>
        <w:ind w:firstLine="562"/>
        <w:rPr>
          <w:rFonts w:ascii="仿宋" w:hAnsi="仿宋" w:eastAsia="仿宋"/>
          <w:b/>
          <w:color w:val="auto"/>
          <w:highlight w:val="none"/>
        </w:rPr>
      </w:pPr>
      <w:r>
        <w:rPr>
          <w:rFonts w:hint="eastAsia" w:ascii="仿宋" w:hAnsi="仿宋" w:eastAsia="仿宋"/>
          <w:b/>
          <w:color w:val="auto"/>
          <w:highlight w:val="none"/>
        </w:rPr>
        <w:t>（2）</w:t>
      </w:r>
      <w:r>
        <w:rPr>
          <w:rFonts w:hint="eastAsia" w:ascii="仿宋" w:hAnsi="仿宋" w:eastAsia="仿宋"/>
          <w:b/>
          <w:bCs/>
          <w:color w:val="auto"/>
          <w:spacing w:val="-4"/>
          <w:highlight w:val="none"/>
        </w:rPr>
        <w:t>项目资金实际使用情况分析</w:t>
      </w:r>
    </w:p>
    <w:p>
      <w:pPr>
        <w:shd w:val="clear"/>
        <w:ind w:firstLine="560"/>
        <w:rPr>
          <w:rFonts w:hint="default" w:eastAsia="仿宋_GB2312"/>
          <w:b w:val="0"/>
          <w:bCs w:val="0"/>
          <w:color w:val="auto"/>
          <w:highlight w:val="none"/>
          <w:lang w:val="en-US" w:eastAsia="zh-CN"/>
        </w:rPr>
      </w:pPr>
      <w:r>
        <w:rPr>
          <w:rFonts w:hint="eastAsia"/>
          <w:color w:val="auto"/>
          <w:highlight w:val="none"/>
        </w:rPr>
        <w:t>本项目实际支付资金</w:t>
      </w:r>
      <w:r>
        <w:rPr>
          <w:rFonts w:hint="eastAsia"/>
          <w:color w:val="auto"/>
          <w:highlight w:val="none"/>
          <w:lang w:val="en-US" w:eastAsia="zh-CN"/>
        </w:rPr>
        <w:t>65.21</w:t>
      </w:r>
      <w:r>
        <w:rPr>
          <w:rFonts w:hint="eastAsia"/>
          <w:color w:val="auto"/>
          <w:highlight w:val="none"/>
        </w:rPr>
        <w:t>万元，预算执行率</w:t>
      </w:r>
      <w:r>
        <w:rPr>
          <w:rFonts w:hint="eastAsia"/>
          <w:color w:val="auto"/>
          <w:highlight w:val="none"/>
          <w:lang w:val="en-US" w:eastAsia="zh-CN"/>
        </w:rPr>
        <w:t>100</w:t>
      </w:r>
      <w:r>
        <w:rPr>
          <w:color w:val="auto"/>
          <w:highlight w:val="none"/>
        </w:rPr>
        <w:t>%</w:t>
      </w:r>
      <w:r>
        <w:rPr>
          <w:rFonts w:hint="eastAsia"/>
          <w:color w:val="auto"/>
          <w:highlight w:val="none"/>
        </w:rPr>
        <w:t>（预算执行率=（实际支出资金/预算批复金额）*100%。项目资金主要用于</w:t>
      </w:r>
      <w:r>
        <w:rPr>
          <w:rFonts w:hint="eastAsia"/>
          <w:color w:val="auto"/>
          <w:highlight w:val="none"/>
          <w:lang w:val="en-US" w:eastAsia="zh-CN"/>
        </w:rPr>
        <w:t>支付办公费5.8万元、水费0.69万元、电费7.18万元、邮电费2.03万元、取暖费6.08万元、维修费17.94万元、培训费0.13万元、劳务费4.33万元、其他商品和服务支出0.15万元、助学金20.88万元。</w:t>
      </w:r>
    </w:p>
    <w:p>
      <w:pPr>
        <w:pStyle w:val="4"/>
        <w:shd w:val="clear"/>
        <w:ind w:firstLine="643"/>
        <w:rPr>
          <w:color w:val="auto"/>
          <w:highlight w:val="none"/>
        </w:rPr>
      </w:pPr>
      <w:r>
        <w:rPr>
          <w:rFonts w:hint="eastAsia"/>
          <w:color w:val="auto"/>
          <w:highlight w:val="none"/>
        </w:rPr>
        <w:t>（</w:t>
      </w:r>
      <w:r>
        <w:rPr>
          <w:rFonts w:hint="eastAsia"/>
          <w:color w:val="auto"/>
          <w:highlight w:val="none"/>
          <w:lang w:val="en-US" w:eastAsia="zh-CN"/>
        </w:rPr>
        <w:t>二</w:t>
      </w:r>
      <w:r>
        <w:rPr>
          <w:rFonts w:hint="eastAsia"/>
          <w:color w:val="auto"/>
          <w:highlight w:val="none"/>
        </w:rPr>
        <w:t>）项目绩效目标</w:t>
      </w:r>
    </w:p>
    <w:p>
      <w:pPr>
        <w:pStyle w:val="5"/>
        <w:shd w:val="clear"/>
        <w:bidi w:val="0"/>
        <w:rPr>
          <w:color w:val="auto"/>
          <w:highlight w:val="none"/>
        </w:rPr>
      </w:pPr>
      <w:r>
        <w:rPr>
          <w:rFonts w:hint="eastAsia"/>
          <w:color w:val="auto"/>
          <w:highlight w:val="none"/>
        </w:rPr>
        <w:t>1.总体目标</w:t>
      </w:r>
    </w:p>
    <w:p>
      <w:pPr>
        <w:pStyle w:val="5"/>
        <w:shd w:val="clear"/>
        <w:ind w:firstLine="562"/>
        <w:rPr>
          <w:rFonts w:hint="eastAsia"/>
          <w:b w:val="0"/>
          <w:bCs w:val="0"/>
          <w:color w:val="auto"/>
          <w:highlight w:val="none"/>
          <w:lang w:val="en-US" w:eastAsia="zh-CN"/>
        </w:rPr>
      </w:pPr>
      <w:r>
        <w:rPr>
          <w:rFonts w:hint="eastAsia"/>
          <w:b w:val="0"/>
          <w:bCs w:val="0"/>
          <w:color w:val="auto"/>
          <w:highlight w:val="none"/>
          <w:lang w:val="en-US" w:eastAsia="zh-CN"/>
        </w:rPr>
        <w:t>保障城区559名农村在园幼儿免费接受学前三年教育,提高我县农村学前国语教育覆盖率，完善学前教育体系，持续推进学前教育事业发展。</w:t>
      </w:r>
    </w:p>
    <w:p>
      <w:pPr>
        <w:pStyle w:val="5"/>
        <w:shd w:val="clear"/>
        <w:ind w:firstLine="562"/>
        <w:rPr>
          <w:color w:val="auto"/>
          <w:highlight w:val="none"/>
        </w:rPr>
      </w:pPr>
      <w:r>
        <w:rPr>
          <w:rFonts w:hint="eastAsia"/>
          <w:color w:val="auto"/>
          <w:highlight w:val="none"/>
        </w:rPr>
        <w:t>2.阶段性目标</w:t>
      </w:r>
    </w:p>
    <w:p>
      <w:pPr>
        <w:shd w:val="clear"/>
        <w:ind w:firstLine="560"/>
        <w:rPr>
          <w:rFonts w:hint="eastAsia" w:hAnsi="Arial" w:cs="宋体"/>
          <w:bCs/>
          <w:color w:val="auto"/>
          <w:highlight w:val="none"/>
        </w:rPr>
      </w:pPr>
      <w:r>
        <w:rPr>
          <w:rFonts w:hint="eastAsia" w:hAnsi="Arial" w:cs="宋体"/>
          <w:bCs/>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pPr>
        <w:shd w:val="clear"/>
        <w:ind w:firstLine="562"/>
        <w:rPr>
          <w:rFonts w:hAnsi="Arial" w:cs="宋体"/>
          <w:b/>
          <w:bCs/>
          <w:color w:val="auto"/>
          <w:highlight w:val="none"/>
        </w:rPr>
      </w:pPr>
      <w:r>
        <w:rPr>
          <w:rFonts w:hint="eastAsia" w:hAnsi="Arial" w:cs="宋体"/>
          <w:b/>
          <w:bCs/>
          <w:color w:val="auto"/>
          <w:highlight w:val="none"/>
        </w:rPr>
        <w:t>（1）</w:t>
      </w:r>
      <w:r>
        <w:rPr>
          <w:rFonts w:hint="eastAsia"/>
          <w:b/>
          <w:color w:val="auto"/>
          <w:highlight w:val="none"/>
        </w:rPr>
        <w:t>项目产出目标</w:t>
      </w:r>
    </w:p>
    <w:p>
      <w:pPr>
        <w:shd w:val="clear"/>
        <w:ind w:firstLine="560"/>
        <w:rPr>
          <w:color w:val="auto"/>
          <w:highlight w:val="none"/>
        </w:rPr>
      </w:pPr>
      <w:r>
        <w:rPr>
          <w:rFonts w:hint="eastAsia"/>
          <w:color w:val="auto"/>
          <w:highlight w:val="none"/>
        </w:rPr>
        <w:t>①数量指标</w:t>
      </w:r>
    </w:p>
    <w:p>
      <w:pPr>
        <w:shd w:val="clear"/>
        <w:ind w:firstLine="560"/>
        <w:rPr>
          <w:color w:val="auto"/>
          <w:highlight w:val="none"/>
        </w:rPr>
      </w:pPr>
      <w:r>
        <w:rPr>
          <w:rFonts w:hint="eastAsia"/>
          <w:color w:val="auto"/>
          <w:highlight w:val="none"/>
        </w:rPr>
        <w:t>“享受学前教育资助的幼儿园数量”指标，预期指标值为</w:t>
      </w:r>
      <w:r>
        <w:rPr>
          <w:rFonts w:hint="eastAsia"/>
          <w:color w:val="auto"/>
          <w:highlight w:val="none"/>
          <w:lang w:val="en-US" w:eastAsia="zh-CN"/>
        </w:rPr>
        <w:t>大于等于7所</w:t>
      </w:r>
      <w:r>
        <w:rPr>
          <w:rFonts w:hint="eastAsia"/>
          <w:color w:val="auto"/>
          <w:highlight w:val="none"/>
        </w:rPr>
        <w:t>；</w:t>
      </w:r>
    </w:p>
    <w:p>
      <w:pPr>
        <w:shd w:val="clear"/>
        <w:ind w:firstLine="560"/>
        <w:rPr>
          <w:rFonts w:hint="eastAsia"/>
          <w:color w:val="auto"/>
          <w:highlight w:val="none"/>
        </w:rPr>
      </w:pPr>
      <w:r>
        <w:rPr>
          <w:rFonts w:hint="eastAsia"/>
          <w:color w:val="auto"/>
          <w:highlight w:val="none"/>
        </w:rPr>
        <w:t>“享受学前教育资助的幼儿人数”指标，预期指标值为</w:t>
      </w:r>
      <w:r>
        <w:rPr>
          <w:rFonts w:hint="eastAsia"/>
          <w:color w:val="auto"/>
          <w:highlight w:val="none"/>
          <w:lang w:val="en-US" w:eastAsia="zh-CN"/>
        </w:rPr>
        <w:t>大于等于531人</w:t>
      </w:r>
      <w:r>
        <w:rPr>
          <w:rFonts w:hint="eastAsia"/>
          <w:color w:val="auto"/>
          <w:highlight w:val="none"/>
        </w:rPr>
        <w:t>。</w:t>
      </w:r>
    </w:p>
    <w:p>
      <w:pPr>
        <w:shd w:val="clear"/>
        <w:ind w:firstLine="560"/>
        <w:rPr>
          <w:rFonts w:hint="eastAsia"/>
          <w:color w:val="auto"/>
          <w:highlight w:val="none"/>
        </w:rPr>
      </w:pPr>
      <w:r>
        <w:rPr>
          <w:rFonts w:hint="eastAsia"/>
          <w:color w:val="auto"/>
          <w:highlight w:val="none"/>
        </w:rPr>
        <w:t>“普惠性学前教育资源覆盖率”指标，预期指标值为</w:t>
      </w:r>
      <w:r>
        <w:rPr>
          <w:rFonts w:hint="eastAsia"/>
          <w:color w:val="auto"/>
          <w:highlight w:val="none"/>
          <w:lang w:val="en-US" w:eastAsia="zh-CN"/>
        </w:rPr>
        <w:t>大于等于95%</w:t>
      </w:r>
      <w:r>
        <w:rPr>
          <w:rFonts w:hint="eastAsia"/>
          <w:color w:val="auto"/>
          <w:highlight w:val="none"/>
        </w:rPr>
        <w:t>。</w:t>
      </w:r>
    </w:p>
    <w:p>
      <w:pPr>
        <w:shd w:val="clear"/>
        <w:ind w:firstLine="560"/>
        <w:rPr>
          <w:rFonts w:hint="eastAsia"/>
          <w:color w:val="auto"/>
          <w:highlight w:val="none"/>
        </w:rPr>
      </w:pPr>
      <w:r>
        <w:rPr>
          <w:rFonts w:hint="eastAsia"/>
          <w:color w:val="auto"/>
          <w:highlight w:val="none"/>
        </w:rPr>
        <w:t>“公办园在园幼儿占比”指标，预期指标值为</w:t>
      </w:r>
      <w:r>
        <w:rPr>
          <w:rFonts w:hint="eastAsia"/>
          <w:color w:val="auto"/>
          <w:highlight w:val="none"/>
          <w:lang w:val="en-US" w:eastAsia="zh-CN"/>
        </w:rPr>
        <w:t>大于等于95%</w:t>
      </w:r>
      <w:r>
        <w:rPr>
          <w:rFonts w:hint="eastAsia"/>
          <w:color w:val="auto"/>
          <w:highlight w:val="none"/>
        </w:rPr>
        <w:t>。</w:t>
      </w:r>
    </w:p>
    <w:p>
      <w:pPr>
        <w:shd w:val="clear"/>
        <w:ind w:firstLine="560"/>
        <w:rPr>
          <w:color w:val="auto"/>
          <w:highlight w:val="none"/>
        </w:rPr>
      </w:pPr>
      <w:r>
        <w:rPr>
          <w:rFonts w:hint="eastAsia"/>
          <w:color w:val="auto"/>
          <w:highlight w:val="none"/>
        </w:rPr>
        <w:t>②质量指标</w:t>
      </w:r>
    </w:p>
    <w:p>
      <w:pPr>
        <w:shd w:val="clear"/>
        <w:ind w:firstLine="560"/>
        <w:rPr>
          <w:color w:val="auto"/>
          <w:highlight w:val="none"/>
        </w:rPr>
      </w:pPr>
      <w:r>
        <w:rPr>
          <w:rFonts w:hint="eastAsia"/>
          <w:color w:val="auto"/>
          <w:highlight w:val="none"/>
        </w:rPr>
        <w:t>“农村学前国语教育覆盖率”指标，预期指标值为</w:t>
      </w:r>
      <w:r>
        <w:rPr>
          <w:rFonts w:hint="eastAsia"/>
          <w:color w:val="auto"/>
          <w:highlight w:val="none"/>
          <w:lang w:val="en-US" w:eastAsia="zh-CN"/>
        </w:rPr>
        <w:t>＝100%</w:t>
      </w:r>
      <w:r>
        <w:rPr>
          <w:rFonts w:hint="eastAsia"/>
          <w:color w:val="auto"/>
          <w:highlight w:val="none"/>
        </w:rPr>
        <w:t>；</w:t>
      </w:r>
    </w:p>
    <w:p>
      <w:pPr>
        <w:shd w:val="clear"/>
        <w:ind w:firstLine="560"/>
        <w:rPr>
          <w:color w:val="auto"/>
          <w:highlight w:val="none"/>
        </w:rPr>
      </w:pPr>
      <w:r>
        <w:rPr>
          <w:rFonts w:hint="eastAsia"/>
          <w:color w:val="auto"/>
          <w:highlight w:val="none"/>
        </w:rPr>
        <w:t>“专业幼师上岗率”指标，预期指标值为</w:t>
      </w:r>
      <w:r>
        <w:rPr>
          <w:rFonts w:hint="eastAsia"/>
          <w:color w:val="auto"/>
          <w:highlight w:val="none"/>
          <w:lang w:val="en-US" w:eastAsia="zh-CN"/>
        </w:rPr>
        <w:t>＝100%</w:t>
      </w:r>
      <w:r>
        <w:rPr>
          <w:rFonts w:hint="eastAsia"/>
          <w:color w:val="auto"/>
          <w:highlight w:val="none"/>
        </w:rPr>
        <w:t>。</w:t>
      </w:r>
    </w:p>
    <w:p>
      <w:pPr>
        <w:shd w:val="clear"/>
        <w:ind w:firstLine="560"/>
        <w:rPr>
          <w:color w:val="auto"/>
          <w:highlight w:val="none"/>
        </w:rPr>
      </w:pPr>
      <w:r>
        <w:rPr>
          <w:rFonts w:hint="eastAsia"/>
          <w:color w:val="auto"/>
          <w:highlight w:val="none"/>
        </w:rPr>
        <w:t>③</w:t>
      </w:r>
      <w:r>
        <w:rPr>
          <w:rFonts w:hint="eastAsia"/>
          <w:color w:val="auto"/>
          <w:highlight w:val="none"/>
          <w:lang w:eastAsia="zh-CN"/>
        </w:rPr>
        <w:t>时效</w:t>
      </w:r>
      <w:r>
        <w:rPr>
          <w:rFonts w:hint="eastAsia"/>
          <w:color w:val="auto"/>
          <w:highlight w:val="none"/>
        </w:rPr>
        <w:t>指标</w:t>
      </w:r>
    </w:p>
    <w:p>
      <w:pPr>
        <w:shd w:val="clear"/>
        <w:ind w:firstLine="560"/>
        <w:rPr>
          <w:rFonts w:hint="eastAsia"/>
          <w:color w:val="auto"/>
          <w:highlight w:val="none"/>
        </w:rPr>
      </w:pPr>
      <w:r>
        <w:rPr>
          <w:rFonts w:hint="eastAsia"/>
          <w:color w:val="auto"/>
          <w:highlight w:val="none"/>
        </w:rPr>
        <w:t>“资金拨付及时率”指标，预期指标值为</w:t>
      </w:r>
      <w:r>
        <w:rPr>
          <w:rFonts w:hint="eastAsia"/>
          <w:color w:val="auto"/>
          <w:highlight w:val="none"/>
          <w:lang w:val="en-US" w:eastAsia="zh-CN"/>
        </w:rPr>
        <w:t>＝100%</w:t>
      </w:r>
      <w:r>
        <w:rPr>
          <w:rFonts w:hint="eastAsia"/>
          <w:color w:val="auto"/>
          <w:highlight w:val="none"/>
        </w:rPr>
        <w:t>；</w:t>
      </w:r>
    </w:p>
    <w:p>
      <w:pPr>
        <w:shd w:val="clear"/>
        <w:ind w:firstLine="562"/>
        <w:rPr>
          <w:color w:val="auto"/>
          <w:highlight w:val="none"/>
        </w:rPr>
      </w:pPr>
      <w:r>
        <w:rPr>
          <w:rFonts w:hint="eastAsia" w:hAnsi="Arial" w:cs="宋体"/>
          <w:b/>
          <w:bCs/>
          <w:color w:val="auto"/>
          <w:highlight w:val="none"/>
        </w:rPr>
        <w:t>（</w:t>
      </w:r>
      <w:r>
        <w:rPr>
          <w:rFonts w:hint="eastAsia" w:hAnsi="Arial" w:cs="宋体"/>
          <w:b/>
          <w:bCs/>
          <w:color w:val="auto"/>
          <w:highlight w:val="none"/>
          <w:lang w:val="en-US" w:eastAsia="zh-CN"/>
        </w:rPr>
        <w:t>2</w:t>
      </w:r>
      <w:r>
        <w:rPr>
          <w:rFonts w:hint="eastAsia" w:hAnsi="Arial" w:cs="宋体"/>
          <w:b/>
          <w:bCs/>
          <w:color w:val="auto"/>
          <w:highlight w:val="none"/>
        </w:rPr>
        <w:t>）</w:t>
      </w:r>
      <w:r>
        <w:rPr>
          <w:rFonts w:hint="eastAsia" w:hAnsi="Arial" w:cs="宋体"/>
          <w:b/>
          <w:bCs/>
          <w:color w:val="auto"/>
          <w:highlight w:val="none"/>
          <w:lang w:val="en-US" w:eastAsia="zh-CN"/>
        </w:rPr>
        <w:t>项目</w:t>
      </w:r>
      <w:r>
        <w:rPr>
          <w:rFonts w:hint="eastAsia"/>
          <w:b/>
          <w:color w:val="auto"/>
          <w:highlight w:val="none"/>
          <w:lang w:val="en-US" w:eastAsia="zh-CN"/>
        </w:rPr>
        <w:t>成本</w:t>
      </w:r>
      <w:r>
        <w:rPr>
          <w:rFonts w:hint="eastAsia"/>
          <w:b/>
          <w:color w:val="auto"/>
          <w:highlight w:val="none"/>
        </w:rPr>
        <w:t>目标</w:t>
      </w:r>
    </w:p>
    <w:p>
      <w:pPr>
        <w:shd w:val="clear"/>
        <w:ind w:firstLine="560"/>
        <w:rPr>
          <w:rFonts w:hint="eastAsia"/>
          <w:color w:val="auto"/>
          <w:highlight w:val="none"/>
        </w:rPr>
      </w:pPr>
      <w:r>
        <w:rPr>
          <w:rFonts w:hint="eastAsia"/>
          <w:color w:val="auto"/>
          <w:highlight w:val="none"/>
        </w:rPr>
        <w:t>①</w:t>
      </w:r>
      <w:r>
        <w:rPr>
          <w:rFonts w:hint="eastAsia"/>
          <w:color w:val="auto"/>
          <w:highlight w:val="none"/>
          <w:lang w:val="en-US" w:eastAsia="zh-CN"/>
        </w:rPr>
        <w:t>经济</w:t>
      </w:r>
      <w:r>
        <w:rPr>
          <w:rFonts w:hint="eastAsia"/>
          <w:color w:val="auto"/>
          <w:highlight w:val="none"/>
        </w:rPr>
        <w:t>成本指标</w:t>
      </w:r>
    </w:p>
    <w:p>
      <w:pPr>
        <w:shd w:val="clear"/>
        <w:ind w:firstLine="560"/>
        <w:rPr>
          <w:rFonts w:hint="eastAsia"/>
          <w:color w:val="auto"/>
          <w:highlight w:val="none"/>
        </w:rPr>
      </w:pPr>
      <w:r>
        <w:rPr>
          <w:rFonts w:hint="eastAsia"/>
          <w:color w:val="auto"/>
          <w:highlight w:val="none"/>
        </w:rPr>
        <w:t>“学前教育资助经费平均发放标准”指标，预期指标值</w:t>
      </w:r>
      <w:r>
        <w:rPr>
          <w:rFonts w:hint="eastAsia"/>
          <w:color w:val="auto"/>
          <w:highlight w:val="none"/>
          <w:lang w:eastAsia="zh-CN"/>
        </w:rPr>
        <w:t>为</w:t>
      </w:r>
      <w:r>
        <w:rPr>
          <w:rFonts w:hint="eastAsia"/>
          <w:color w:val="auto"/>
          <w:highlight w:val="none"/>
          <w:lang w:val="en-US" w:eastAsia="zh-CN"/>
        </w:rPr>
        <w:t>1227.8元/人/学年</w:t>
      </w:r>
      <w:r>
        <w:rPr>
          <w:rFonts w:hint="eastAsia"/>
          <w:color w:val="auto"/>
          <w:highlight w:val="none"/>
        </w:rPr>
        <w:t>；</w:t>
      </w:r>
    </w:p>
    <w:p>
      <w:pPr>
        <w:shd w:val="clear"/>
        <w:ind w:firstLine="560"/>
        <w:rPr>
          <w:rFonts w:hint="eastAsia"/>
          <w:color w:val="auto"/>
          <w:highlight w:val="none"/>
          <w:lang w:val="en-US" w:eastAsia="zh-CN"/>
        </w:rPr>
      </w:pPr>
      <w:r>
        <w:rPr>
          <w:rFonts w:hint="eastAsia"/>
          <w:color w:val="auto"/>
          <w:highlight w:val="none"/>
        </w:rPr>
        <w:t>②</w:t>
      </w:r>
      <w:r>
        <w:rPr>
          <w:rFonts w:hint="eastAsia"/>
          <w:color w:val="auto"/>
          <w:highlight w:val="none"/>
          <w:lang w:val="en-US" w:eastAsia="zh-CN"/>
        </w:rPr>
        <w:t>社会成本指标</w:t>
      </w:r>
    </w:p>
    <w:p>
      <w:pPr>
        <w:shd w:val="clear"/>
        <w:ind w:firstLine="560"/>
        <w:rPr>
          <w:rFonts w:hint="eastAsia"/>
          <w:color w:val="auto"/>
          <w:highlight w:val="none"/>
          <w:lang w:val="en-US" w:eastAsia="zh-CN"/>
        </w:rPr>
      </w:pPr>
      <w:r>
        <w:rPr>
          <w:rFonts w:hint="eastAsia"/>
          <w:color w:val="auto"/>
          <w:highlight w:val="none"/>
          <w:lang w:val="en-US" w:eastAsia="zh-CN"/>
        </w:rPr>
        <w:t>无；</w:t>
      </w:r>
    </w:p>
    <w:p>
      <w:pPr>
        <w:shd w:val="clear"/>
        <w:ind w:firstLine="560"/>
        <w:rPr>
          <w:rFonts w:hint="eastAsia"/>
          <w:color w:val="auto"/>
          <w:highlight w:val="none"/>
          <w:lang w:val="en-US" w:eastAsia="zh-CN"/>
        </w:rPr>
      </w:pPr>
      <w:r>
        <w:rPr>
          <w:rFonts w:hint="eastAsia"/>
          <w:color w:val="auto"/>
          <w:highlight w:val="none"/>
        </w:rPr>
        <w:t>③</w:t>
      </w:r>
      <w:r>
        <w:rPr>
          <w:rFonts w:hint="eastAsia"/>
          <w:color w:val="auto"/>
          <w:highlight w:val="none"/>
          <w:lang w:val="en-US" w:eastAsia="zh-CN"/>
        </w:rPr>
        <w:t>生态环境成本指标</w:t>
      </w:r>
    </w:p>
    <w:p>
      <w:pPr>
        <w:shd w:val="clear"/>
        <w:ind w:firstLine="560"/>
        <w:rPr>
          <w:rFonts w:hint="default"/>
          <w:color w:val="auto"/>
          <w:highlight w:val="none"/>
          <w:lang w:val="en-US" w:eastAsia="zh-CN"/>
        </w:rPr>
      </w:pPr>
      <w:r>
        <w:rPr>
          <w:rFonts w:hint="eastAsia"/>
          <w:color w:val="auto"/>
          <w:highlight w:val="none"/>
          <w:lang w:val="en-US" w:eastAsia="zh-CN"/>
        </w:rPr>
        <w:t>无；</w:t>
      </w:r>
    </w:p>
    <w:p>
      <w:pPr>
        <w:shd w:val="clear"/>
        <w:ind w:firstLine="562"/>
        <w:rPr>
          <w:rFonts w:ascii="仿宋" w:hAnsi="仿宋" w:eastAsia="仿宋"/>
          <w:b/>
          <w:color w:val="auto"/>
          <w:highlight w:val="none"/>
        </w:rPr>
      </w:pPr>
      <w:r>
        <w:rPr>
          <w:rFonts w:hint="eastAsia" w:ascii="仿宋" w:hAnsi="仿宋" w:eastAsia="仿宋"/>
          <w:b/>
          <w:color w:val="auto"/>
          <w:highlight w:val="none"/>
        </w:rPr>
        <w:t>（</w:t>
      </w:r>
      <w:r>
        <w:rPr>
          <w:rFonts w:hint="eastAsia" w:ascii="仿宋" w:hAnsi="仿宋" w:eastAsia="仿宋"/>
          <w:b/>
          <w:color w:val="auto"/>
          <w:highlight w:val="none"/>
          <w:lang w:val="en-US" w:eastAsia="zh-CN"/>
        </w:rPr>
        <w:t>3</w:t>
      </w:r>
      <w:r>
        <w:rPr>
          <w:rFonts w:hint="eastAsia" w:ascii="仿宋" w:hAnsi="仿宋" w:eastAsia="仿宋"/>
          <w:b/>
          <w:color w:val="auto"/>
          <w:highlight w:val="none"/>
        </w:rPr>
        <w:t>）项目效益目标</w:t>
      </w:r>
    </w:p>
    <w:p>
      <w:pPr>
        <w:shd w:val="clear"/>
        <w:ind w:firstLine="560"/>
        <w:rPr>
          <w:rFonts w:hint="default" w:eastAsia="仿宋_GB2312"/>
          <w:color w:val="auto"/>
          <w:highlight w:val="none"/>
          <w:lang w:val="en-US" w:eastAsia="zh-CN"/>
        </w:rPr>
      </w:pPr>
      <w:r>
        <w:rPr>
          <w:rFonts w:hint="eastAsia"/>
          <w:color w:val="auto"/>
          <w:highlight w:val="none"/>
        </w:rPr>
        <w:t>①经济效益指标</w:t>
      </w:r>
      <w:r>
        <w:rPr>
          <w:rFonts w:hint="eastAsia"/>
          <w:color w:val="auto"/>
          <w:highlight w:val="none"/>
          <w:lang w:val="en-US" w:eastAsia="zh-CN"/>
        </w:rPr>
        <w:t xml:space="preserve"> </w:t>
      </w:r>
    </w:p>
    <w:p>
      <w:pPr>
        <w:shd w:val="clear"/>
        <w:ind w:firstLine="560"/>
        <w:rPr>
          <w:color w:val="auto"/>
          <w:highlight w:val="none"/>
        </w:rPr>
      </w:pPr>
      <w:r>
        <w:rPr>
          <w:rFonts w:hint="eastAsia"/>
          <w:color w:val="auto"/>
          <w:highlight w:val="none"/>
        </w:rPr>
        <w:t>“学前三年毛入率”指标，预期指标值为</w:t>
      </w:r>
      <w:r>
        <w:rPr>
          <w:rFonts w:hint="eastAsia"/>
          <w:color w:val="auto"/>
          <w:highlight w:val="none"/>
          <w:lang w:val="en-US" w:eastAsia="zh-CN"/>
        </w:rPr>
        <w:t>大于等于100%</w:t>
      </w:r>
      <w:r>
        <w:rPr>
          <w:rFonts w:hint="eastAsia"/>
          <w:color w:val="auto"/>
          <w:highlight w:val="none"/>
        </w:rPr>
        <w:t>；</w:t>
      </w:r>
    </w:p>
    <w:p>
      <w:pPr>
        <w:shd w:val="clear"/>
        <w:ind w:firstLine="560"/>
        <w:rPr>
          <w:color w:val="auto"/>
          <w:highlight w:val="none"/>
        </w:rPr>
      </w:pPr>
      <w:r>
        <w:rPr>
          <w:rFonts w:hint="eastAsia"/>
          <w:color w:val="auto"/>
          <w:highlight w:val="none"/>
        </w:rPr>
        <w:t>②社会效益指标</w:t>
      </w:r>
    </w:p>
    <w:p>
      <w:pPr>
        <w:shd w:val="clear"/>
        <w:ind w:firstLine="560"/>
        <w:rPr>
          <w:color w:val="auto"/>
          <w:highlight w:val="none"/>
        </w:rPr>
      </w:pPr>
      <w:r>
        <w:rPr>
          <w:rFonts w:hint="eastAsia"/>
          <w:color w:val="auto"/>
          <w:highlight w:val="none"/>
        </w:rPr>
        <w:t>“保障农村适龄幼儿接受免费学前教育”指标，预期指标值为有效</w:t>
      </w:r>
      <w:r>
        <w:rPr>
          <w:rFonts w:hint="eastAsia"/>
          <w:color w:val="auto"/>
          <w:highlight w:val="none"/>
          <w:lang w:val="en-US" w:eastAsia="zh-CN"/>
        </w:rPr>
        <w:t>提高</w:t>
      </w:r>
      <w:r>
        <w:rPr>
          <w:rFonts w:hint="eastAsia"/>
          <w:color w:val="auto"/>
          <w:highlight w:val="none"/>
        </w:rPr>
        <w:t>；</w:t>
      </w:r>
    </w:p>
    <w:p>
      <w:pPr>
        <w:shd w:val="clear"/>
        <w:ind w:firstLine="560"/>
        <w:rPr>
          <w:rFonts w:hint="eastAsia"/>
          <w:color w:val="auto"/>
          <w:highlight w:val="none"/>
          <w:lang w:val="en-US" w:eastAsia="zh-CN"/>
        </w:rPr>
      </w:pPr>
      <w:r>
        <w:rPr>
          <w:rFonts w:hint="eastAsia"/>
          <w:color w:val="auto"/>
          <w:highlight w:val="none"/>
        </w:rPr>
        <w:t>③生态效益指标</w:t>
      </w:r>
      <w:r>
        <w:rPr>
          <w:rFonts w:hint="eastAsia"/>
          <w:color w:val="auto"/>
          <w:highlight w:val="none"/>
          <w:lang w:val="en-US" w:eastAsia="zh-CN"/>
        </w:rPr>
        <w:t xml:space="preserve"> </w:t>
      </w:r>
    </w:p>
    <w:p>
      <w:pPr>
        <w:shd w:val="clear"/>
        <w:ind w:firstLine="560"/>
        <w:rPr>
          <w:color w:val="auto"/>
          <w:highlight w:val="none"/>
        </w:rPr>
      </w:pPr>
      <w:r>
        <w:rPr>
          <w:rFonts w:hint="eastAsia"/>
          <w:color w:val="auto"/>
          <w:highlight w:val="none"/>
          <w:lang w:val="en-US" w:eastAsia="zh-CN"/>
        </w:rPr>
        <w:t>无。</w:t>
      </w:r>
    </w:p>
    <w:p>
      <w:pPr>
        <w:shd w:val="clear"/>
        <w:ind w:firstLine="562"/>
        <w:rPr>
          <w:rFonts w:ascii="仿宋" w:hAnsi="仿宋" w:eastAsia="仿宋"/>
          <w:b/>
          <w:color w:val="auto"/>
          <w:highlight w:val="none"/>
        </w:rPr>
      </w:pPr>
      <w:r>
        <w:rPr>
          <w:rFonts w:hint="eastAsia" w:ascii="仿宋" w:hAnsi="仿宋" w:eastAsia="仿宋"/>
          <w:b/>
          <w:color w:val="auto"/>
          <w:highlight w:val="none"/>
        </w:rPr>
        <w:t>（3）</w:t>
      </w:r>
      <w:r>
        <w:rPr>
          <w:rFonts w:hint="eastAsia" w:ascii="仿宋" w:hAnsi="仿宋" w:eastAsia="仿宋"/>
          <w:b/>
          <w:color w:val="auto"/>
          <w:highlight w:val="none"/>
          <w:lang w:val="en-US" w:eastAsia="zh-CN"/>
        </w:rPr>
        <w:t>项目</w:t>
      </w:r>
      <w:r>
        <w:rPr>
          <w:rFonts w:hint="eastAsia" w:ascii="仿宋" w:hAnsi="仿宋" w:eastAsia="仿宋"/>
          <w:b/>
          <w:color w:val="auto"/>
          <w:highlight w:val="none"/>
        </w:rPr>
        <w:t>满意度目标</w:t>
      </w:r>
    </w:p>
    <w:p>
      <w:pPr>
        <w:shd w:val="clear"/>
        <w:ind w:firstLine="560"/>
        <w:rPr>
          <w:color w:val="auto"/>
          <w:highlight w:val="none"/>
        </w:rPr>
      </w:pPr>
      <w:r>
        <w:rPr>
          <w:rFonts w:hint="eastAsia"/>
          <w:color w:val="auto"/>
          <w:highlight w:val="none"/>
        </w:rPr>
        <w:t>①满意度指标</w:t>
      </w:r>
    </w:p>
    <w:p>
      <w:pPr>
        <w:shd w:val="clear"/>
        <w:ind w:firstLine="560"/>
        <w:rPr>
          <w:color w:val="auto"/>
          <w:highlight w:val="none"/>
        </w:rPr>
      </w:pPr>
      <w:r>
        <w:rPr>
          <w:rFonts w:hint="eastAsia"/>
          <w:color w:val="auto"/>
          <w:highlight w:val="none"/>
        </w:rPr>
        <w:t>“受益幼儿家长满意度”指标，预期指标值为</w:t>
      </w:r>
      <w:r>
        <w:rPr>
          <w:rFonts w:hint="eastAsia"/>
          <w:color w:val="auto"/>
          <w:highlight w:val="none"/>
          <w:lang w:eastAsia="zh-CN"/>
        </w:rPr>
        <w:t>大于等于</w:t>
      </w:r>
      <w:r>
        <w:rPr>
          <w:rFonts w:hint="eastAsia"/>
          <w:color w:val="auto"/>
          <w:highlight w:val="none"/>
        </w:rPr>
        <w:t>9</w:t>
      </w:r>
      <w:r>
        <w:rPr>
          <w:rFonts w:hint="eastAsia"/>
          <w:color w:val="auto"/>
          <w:highlight w:val="none"/>
          <w:lang w:val="en-US" w:eastAsia="zh-CN"/>
        </w:rPr>
        <w:t>0</w:t>
      </w:r>
      <w:r>
        <w:rPr>
          <w:rFonts w:hint="eastAsia"/>
          <w:color w:val="auto"/>
          <w:highlight w:val="none"/>
        </w:rPr>
        <w:t>%；</w:t>
      </w:r>
    </w:p>
    <w:p>
      <w:pPr>
        <w:pStyle w:val="3"/>
        <w:shd w:val="clear"/>
        <w:ind w:firstLine="640"/>
        <w:rPr>
          <w:color w:val="auto"/>
          <w:highlight w:val="none"/>
        </w:rPr>
      </w:pPr>
      <w:r>
        <w:rPr>
          <w:rFonts w:hint="eastAsia"/>
          <w:color w:val="auto"/>
          <w:highlight w:val="none"/>
        </w:rPr>
        <w:t>二、绩效评价工作开展情况</w:t>
      </w:r>
    </w:p>
    <w:p>
      <w:pPr>
        <w:pStyle w:val="4"/>
        <w:numPr>
          <w:ilvl w:val="0"/>
          <w:numId w:val="2"/>
        </w:numPr>
        <w:shd w:val="clear"/>
        <w:ind w:firstLine="643"/>
        <w:rPr>
          <w:rFonts w:ascii="楷体" w:hAnsi="楷体" w:cs="楷体"/>
          <w:color w:val="auto"/>
          <w:szCs w:val="32"/>
          <w:highlight w:val="none"/>
        </w:rPr>
      </w:pPr>
      <w:bookmarkStart w:id="0" w:name="_Toc5258"/>
      <w:bookmarkStart w:id="1" w:name="_Toc22922"/>
      <w:bookmarkStart w:id="2" w:name="_Toc480473081"/>
      <w:bookmarkStart w:id="3" w:name="_Toc26632"/>
      <w:bookmarkStart w:id="4" w:name="_Toc12868"/>
      <w:bookmarkStart w:id="5" w:name="_Toc21664"/>
      <w:bookmarkStart w:id="6" w:name="_Toc5462343"/>
      <w:bookmarkStart w:id="7" w:name="_Toc22169_WPSOffice_Level2"/>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pPr>
        <w:pStyle w:val="5"/>
        <w:shd w:val="clear"/>
        <w:ind w:firstLine="562"/>
        <w:rPr>
          <w:color w:val="auto"/>
          <w:highlight w:val="none"/>
        </w:rPr>
      </w:pPr>
      <w:r>
        <w:rPr>
          <w:rFonts w:hint="eastAsia"/>
          <w:color w:val="auto"/>
          <w:highlight w:val="none"/>
        </w:rPr>
        <w:t>1.</w:t>
      </w:r>
      <w:r>
        <w:rPr>
          <w:rFonts w:hint="eastAsia" w:ascii="楷体" w:hAnsi="楷体" w:eastAsia="楷体" w:cs="楷体"/>
          <w:color w:val="auto"/>
          <w:sz w:val="32"/>
          <w:highlight w:val="none"/>
        </w:rPr>
        <w:t>绩效评价的目的</w:t>
      </w:r>
    </w:p>
    <w:p>
      <w:pPr>
        <w:shd w:val="clear"/>
        <w:spacing w:line="600" w:lineRule="exact"/>
        <w:ind w:firstLine="560"/>
        <w:rPr>
          <w:rFonts w:hint="eastAsia"/>
          <w:color w:val="auto"/>
          <w:highlight w:val="none"/>
          <w:lang w:val="en-US" w:eastAsia="zh-CN"/>
        </w:rPr>
      </w:pPr>
      <w:r>
        <w:rPr>
          <w:rFonts w:hint="eastAsia"/>
          <w:color w:val="auto"/>
          <w:highlight w:val="none"/>
          <w:lang w:val="en-US" w:eastAsia="zh-CN"/>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p>
    <w:p>
      <w:pPr>
        <w:shd w:val="clear"/>
        <w:spacing w:line="600" w:lineRule="exact"/>
        <w:ind w:firstLine="560"/>
        <w:rPr>
          <w:color w:val="auto"/>
          <w:highlight w:val="none"/>
        </w:rPr>
      </w:pPr>
      <w:r>
        <w:rPr>
          <w:rFonts w:hint="eastAsia"/>
          <w:color w:val="auto"/>
          <w:highlight w:val="none"/>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p>
    <w:p>
      <w:pPr>
        <w:pStyle w:val="5"/>
        <w:shd w:val="clear"/>
        <w:ind w:firstLine="562"/>
        <w:rPr>
          <w:color w:val="auto"/>
          <w:highlight w:val="none"/>
        </w:rPr>
      </w:pPr>
      <w:r>
        <w:rPr>
          <w:rFonts w:hint="eastAsia"/>
          <w:color w:val="auto"/>
          <w:highlight w:val="none"/>
        </w:rPr>
        <w:t>2.绩效评价的对象和范围</w:t>
      </w:r>
    </w:p>
    <w:p>
      <w:pPr>
        <w:shd w:val="clear"/>
        <w:ind w:firstLine="560"/>
        <w:rPr>
          <w:rFonts w:hint="eastAsia"/>
          <w:color w:val="auto"/>
          <w:highlight w:val="none"/>
        </w:rPr>
      </w:pPr>
      <w:r>
        <w:rPr>
          <w:rFonts w:hint="eastAsia"/>
          <w:b/>
          <w:bCs/>
          <w:color w:val="auto"/>
          <w:highlight w:val="none"/>
          <w:lang w:val="en-US" w:eastAsia="zh-CN"/>
        </w:rPr>
        <w:t>评价对象：</w:t>
      </w:r>
      <w:r>
        <w:rPr>
          <w:rFonts w:hint="eastAsia"/>
          <w:color w:val="auto"/>
          <w:highlight w:val="none"/>
        </w:rPr>
        <w:t>此次我单位根据《财政支出绩效评价管理暂行办法》（财预〔2020〕10号）文件要求对202</w:t>
      </w:r>
      <w:r>
        <w:rPr>
          <w:rFonts w:hint="eastAsia"/>
          <w:color w:val="auto"/>
          <w:highlight w:val="none"/>
          <w:lang w:val="en-US" w:eastAsia="zh-CN"/>
        </w:rPr>
        <w:t>3</w:t>
      </w:r>
      <w:r>
        <w:rPr>
          <w:rFonts w:hint="eastAsia"/>
          <w:color w:val="auto"/>
          <w:highlight w:val="none"/>
        </w:rPr>
        <w:t>年度我单位实施的</w:t>
      </w:r>
      <w:r>
        <w:rPr>
          <w:rFonts w:hint="eastAsia"/>
          <w:color w:val="auto"/>
          <w:highlight w:val="none"/>
          <w:lang w:eastAsia="zh-CN"/>
        </w:rPr>
        <w:t>2023年学前教育幼儿资助县级配套</w:t>
      </w:r>
      <w:r>
        <w:rPr>
          <w:rFonts w:hint="eastAsia"/>
          <w:color w:val="auto"/>
          <w:highlight w:val="none"/>
        </w:rPr>
        <w:t>项目开展部门绩效评价，</w:t>
      </w:r>
      <w:r>
        <w:rPr>
          <w:rFonts w:hint="eastAsia"/>
          <w:color w:val="auto"/>
          <w:highlight w:val="none"/>
          <w:lang w:eastAsia="zh-CN"/>
        </w:rPr>
        <w:t>评价核心</w:t>
      </w:r>
      <w:r>
        <w:rPr>
          <w:rFonts w:hint="eastAsia"/>
          <w:color w:val="auto"/>
          <w:highlight w:val="none"/>
          <w:lang w:val="en-US" w:eastAsia="zh-CN"/>
        </w:rPr>
        <w:t>内容</w:t>
      </w:r>
      <w:r>
        <w:rPr>
          <w:rFonts w:hint="eastAsia"/>
          <w:color w:val="auto"/>
          <w:highlight w:val="none"/>
          <w:lang w:eastAsia="zh-CN"/>
        </w:rPr>
        <w:t>为项目资金</w:t>
      </w:r>
      <w:r>
        <w:rPr>
          <w:rFonts w:hint="eastAsia"/>
          <w:color w:val="auto"/>
          <w:highlight w:val="none"/>
          <w:lang w:val="en-US" w:eastAsia="zh-CN"/>
        </w:rPr>
        <w:t>执行情况</w:t>
      </w:r>
      <w:r>
        <w:rPr>
          <w:rFonts w:hint="eastAsia"/>
          <w:color w:val="auto"/>
          <w:highlight w:val="none"/>
          <w:lang w:eastAsia="zh-CN"/>
        </w:rPr>
        <w:t>、项目产出</w:t>
      </w:r>
      <w:r>
        <w:rPr>
          <w:rFonts w:hint="eastAsia"/>
          <w:color w:val="auto"/>
          <w:highlight w:val="none"/>
          <w:lang w:val="en-US" w:eastAsia="zh-CN"/>
        </w:rPr>
        <w:t>情况</w:t>
      </w:r>
      <w:r>
        <w:rPr>
          <w:rFonts w:hint="eastAsia"/>
          <w:color w:val="auto"/>
          <w:highlight w:val="none"/>
          <w:lang w:eastAsia="zh-CN"/>
        </w:rPr>
        <w:t>、项目效益</w:t>
      </w:r>
      <w:r>
        <w:rPr>
          <w:rFonts w:hint="eastAsia"/>
          <w:color w:val="auto"/>
          <w:highlight w:val="none"/>
          <w:lang w:val="en-US" w:eastAsia="zh-CN"/>
        </w:rPr>
        <w:t>情况</w:t>
      </w:r>
      <w:r>
        <w:rPr>
          <w:rFonts w:hint="default"/>
          <w:color w:val="auto"/>
          <w:highlight w:val="none"/>
          <w:lang w:val="en-US" w:eastAsia="zh-CN"/>
        </w:rPr>
        <w:t>。</w:t>
      </w:r>
    </w:p>
    <w:p>
      <w:pPr>
        <w:shd w:val="clear"/>
        <w:ind w:firstLine="560"/>
        <w:rPr>
          <w:color w:val="auto"/>
          <w:highlight w:val="none"/>
        </w:rPr>
      </w:pPr>
      <w:r>
        <w:rPr>
          <w:rFonts w:hint="eastAsia"/>
          <w:b/>
          <w:bCs/>
          <w:color w:val="auto"/>
          <w:highlight w:val="none"/>
          <w:lang w:val="en-US" w:eastAsia="zh-CN"/>
        </w:rPr>
        <w:t>评价范围：</w:t>
      </w:r>
      <w:r>
        <w:rPr>
          <w:rFonts w:hint="eastAsia"/>
          <w:color w:val="auto"/>
          <w:highlight w:val="none"/>
        </w:rPr>
        <w:t>本次绩效评价主要围绕项目</w:t>
      </w:r>
      <w:r>
        <w:rPr>
          <w:color w:val="auto"/>
          <w:highlight w:val="none"/>
        </w:rPr>
        <w:t>资金使用情况、财务管理状况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；绩效目标的实现程度，包括是否达到预定产出和效果等</w:t>
      </w:r>
      <w:r>
        <w:rPr>
          <w:rFonts w:hint="eastAsia"/>
          <w:color w:val="auto"/>
          <w:highlight w:val="none"/>
        </w:rPr>
        <w:t>方面进行部门绩效评价。</w:t>
      </w:r>
    </w:p>
    <w:p>
      <w:pPr>
        <w:pStyle w:val="4"/>
        <w:numPr>
          <w:ilvl w:val="0"/>
          <w:numId w:val="2"/>
        </w:numPr>
        <w:shd w:val="clear"/>
        <w:ind w:firstLine="643"/>
        <w:rPr>
          <w:color w:val="auto"/>
          <w:highlight w:val="none"/>
        </w:rPr>
      </w:pPr>
      <w:r>
        <w:rPr>
          <w:rFonts w:hint="eastAsia"/>
          <w:color w:val="auto"/>
          <w:highlight w:val="none"/>
        </w:rPr>
        <w:t>绩效评价原则、评价指标体系、评价方法评价标准</w:t>
      </w:r>
    </w:p>
    <w:p>
      <w:pPr>
        <w:pStyle w:val="5"/>
        <w:shd w:val="clear"/>
        <w:ind w:firstLine="562"/>
        <w:rPr>
          <w:color w:val="auto"/>
          <w:highlight w:val="none"/>
        </w:rPr>
      </w:pPr>
      <w:r>
        <w:rPr>
          <w:rFonts w:hint="eastAsia"/>
          <w:color w:val="auto"/>
          <w:highlight w:val="none"/>
        </w:rPr>
        <w:t>1.绩效评价原则</w:t>
      </w:r>
    </w:p>
    <w:p>
      <w:pPr>
        <w:shd w:val="clear"/>
        <w:spacing w:line="600" w:lineRule="exact"/>
        <w:ind w:firstLine="560"/>
        <w:rPr>
          <w:color w:val="auto"/>
          <w:highlight w:val="none"/>
        </w:rPr>
      </w:pPr>
      <w:r>
        <w:rPr>
          <w:rFonts w:hint="eastAsia"/>
          <w:color w:val="auto"/>
          <w:highlight w:val="none"/>
        </w:rPr>
        <w:t>依据《中华人民共和国预算法》、《中共中央国务院关于全面实施预算绩效管理的意见》（中发〔2018〕34号）、《项目支出绩效评价管理办法》（财预〔2020〕10号）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w:t>
      </w:r>
      <w:r>
        <w:rPr>
          <w:rFonts w:hint="eastAsia"/>
          <w:color w:val="auto"/>
          <w:highlight w:val="none"/>
          <w:lang w:eastAsia="zh-CN"/>
        </w:rPr>
        <w:t>）</w:t>
      </w:r>
      <w:r>
        <w:rPr>
          <w:rFonts w:hint="eastAsia"/>
          <w:color w:val="auto"/>
          <w:highlight w:val="none"/>
        </w:rPr>
        <w:t>等要求，本次绩效评价秉承科学规范、公正公开、分级分类、绩效相关等原则，按照从投入、过程到产出效果和影响的绩效逻辑路径，结合项目实际开展情况，运用定量和定性分析相结合的方法，总结经验做法，反思项目实施和管理中的问题，以切实提升财政资金管理的科学化、规范化和精细化水平。</w:t>
      </w:r>
    </w:p>
    <w:p>
      <w:pPr>
        <w:shd w:val="clear"/>
        <w:spacing w:line="600" w:lineRule="exact"/>
        <w:ind w:firstLine="560"/>
        <w:rPr>
          <w:color w:val="auto"/>
          <w:highlight w:val="none"/>
        </w:rPr>
      </w:pPr>
      <w:r>
        <w:rPr>
          <w:rFonts w:hint="eastAsia"/>
          <w:color w:val="auto"/>
          <w:highlight w:val="none"/>
        </w:rPr>
        <w:t>根据以上原则，绩效评价应遵循如下要求：</w:t>
      </w:r>
    </w:p>
    <w:p>
      <w:pPr>
        <w:shd w:val="clear"/>
        <w:spacing w:line="600" w:lineRule="exact"/>
        <w:ind w:firstLine="560"/>
        <w:rPr>
          <w:color w:val="auto"/>
          <w:highlight w:val="none"/>
        </w:rPr>
      </w:pPr>
      <w:r>
        <w:rPr>
          <w:rFonts w:hint="eastAsia"/>
          <w:color w:val="auto"/>
          <w:highlight w:val="none"/>
        </w:rPr>
        <w:t>（1）在数据采集时，采取客观数据，主管部门审查、社会中介组织复查，与问卷调查相结合的形式，以保证各项指标的真实性。</w:t>
      </w:r>
    </w:p>
    <w:p>
      <w:pPr>
        <w:shd w:val="clear"/>
        <w:spacing w:line="600" w:lineRule="exact"/>
        <w:ind w:firstLine="560"/>
        <w:rPr>
          <w:color w:val="auto"/>
          <w:highlight w:val="none"/>
        </w:rPr>
      </w:pPr>
      <w:r>
        <w:rPr>
          <w:rFonts w:hint="eastAsia"/>
          <w:color w:val="auto"/>
          <w:highlight w:val="none"/>
        </w:rPr>
        <w:t>（2）保证评价结果的真实性、公正性，提高评价报告的公信力。</w:t>
      </w:r>
    </w:p>
    <w:p>
      <w:pPr>
        <w:shd w:val="clear"/>
        <w:spacing w:line="600" w:lineRule="exact"/>
        <w:ind w:firstLine="560"/>
        <w:rPr>
          <w:color w:val="auto"/>
          <w:highlight w:val="none"/>
        </w:rPr>
      </w:pPr>
      <w:r>
        <w:rPr>
          <w:rFonts w:hint="eastAsia"/>
          <w:color w:val="auto"/>
          <w:highlight w:val="none"/>
        </w:rPr>
        <w:t>（3）绩效评价报告应当简明扼要，除了对绩效评价的过程、结果描述外，还应总结经验，指出问题，并就共性问题提出可操作性改进建议。</w:t>
      </w:r>
    </w:p>
    <w:p>
      <w:pPr>
        <w:pStyle w:val="5"/>
        <w:shd w:val="clear"/>
        <w:ind w:firstLine="562"/>
        <w:rPr>
          <w:color w:val="auto"/>
          <w:highlight w:val="none"/>
        </w:rPr>
      </w:pPr>
      <w:bookmarkStart w:id="8" w:name="_Toc1913"/>
      <w:bookmarkStart w:id="9" w:name="_Toc26131"/>
      <w:bookmarkStart w:id="10" w:name="_Toc419984722"/>
      <w:bookmarkStart w:id="11" w:name="_Toc428278230"/>
      <w:r>
        <w:rPr>
          <w:rFonts w:hint="eastAsia"/>
          <w:color w:val="auto"/>
          <w:highlight w:val="none"/>
        </w:rPr>
        <w:t>2.绩效评价指标体系</w:t>
      </w:r>
      <w:bookmarkEnd w:id="8"/>
      <w:bookmarkEnd w:id="9"/>
      <w:bookmarkEnd w:id="10"/>
      <w:bookmarkEnd w:id="11"/>
    </w:p>
    <w:p>
      <w:pPr>
        <w:shd w:val="clear"/>
        <w:ind w:firstLine="560"/>
        <w:rPr>
          <w:rFonts w:hint="eastAsia"/>
          <w:color w:val="auto"/>
          <w:highlight w:val="none"/>
          <w:lang w:val="en-US" w:eastAsia="zh-CN"/>
        </w:rPr>
      </w:pPr>
      <w:r>
        <w:rPr>
          <w:rFonts w:hint="eastAsia"/>
          <w:color w:val="auto"/>
          <w:highlight w:val="none"/>
        </w:rPr>
        <w:t>我单位</w:t>
      </w:r>
      <w:r>
        <w:rPr>
          <w:rFonts w:hint="eastAsia"/>
          <w:color w:val="auto"/>
          <w:highlight w:val="none"/>
          <w:lang w:val="zh-TW" w:eastAsia="zh-TW"/>
        </w:rPr>
        <w:t>根据项目的</w:t>
      </w:r>
      <w:r>
        <w:rPr>
          <w:rFonts w:hint="eastAsia"/>
          <w:color w:val="auto"/>
          <w:highlight w:val="none"/>
        </w:rPr>
        <w:t>实施</w:t>
      </w:r>
      <w:r>
        <w:rPr>
          <w:rFonts w:hint="eastAsia"/>
          <w:color w:val="auto"/>
          <w:highlight w:val="none"/>
          <w:lang w:val="zh-TW" w:eastAsia="zh-TW"/>
        </w:rPr>
        <w:t>资料研读及前期调研，结合项目的实际开展情况，按照《项目支出绩效评价管理办法》（财预〔2020〕10号）文件要求设置指标体系结构如下：设置一级指标共4个，包括：决策指标（2</w:t>
      </w:r>
      <w:r>
        <w:rPr>
          <w:rFonts w:hint="eastAsia"/>
          <w:color w:val="auto"/>
          <w:highlight w:val="none"/>
          <w:lang w:val="en-US" w:eastAsia="zh-CN"/>
        </w:rPr>
        <w:t>0分</w:t>
      </w:r>
      <w:r>
        <w:rPr>
          <w:rFonts w:hint="eastAsia"/>
          <w:color w:val="auto"/>
          <w:highlight w:val="none"/>
          <w:lang w:val="zh-TW" w:eastAsia="zh-TW"/>
        </w:rPr>
        <w:t>）、过程指标（</w:t>
      </w:r>
      <w:r>
        <w:rPr>
          <w:rFonts w:hint="eastAsia"/>
          <w:color w:val="auto"/>
          <w:highlight w:val="none"/>
          <w:lang w:val="en-US" w:eastAsia="zh-CN"/>
        </w:rPr>
        <w:t>20分</w:t>
      </w:r>
      <w:r>
        <w:rPr>
          <w:rFonts w:hint="eastAsia"/>
          <w:color w:val="auto"/>
          <w:highlight w:val="none"/>
          <w:lang w:val="zh-TW" w:eastAsia="zh-TW"/>
        </w:rPr>
        <w:t>）、产出指标（</w:t>
      </w:r>
      <w:r>
        <w:rPr>
          <w:rFonts w:hint="eastAsia"/>
          <w:color w:val="auto"/>
          <w:highlight w:val="none"/>
          <w:lang w:val="en-US" w:eastAsia="zh-CN"/>
        </w:rPr>
        <w:t>3</w:t>
      </w:r>
      <w:r>
        <w:rPr>
          <w:rFonts w:hint="eastAsia"/>
          <w:color w:val="auto"/>
          <w:highlight w:val="none"/>
          <w:lang w:val="zh-TW" w:eastAsia="zh-TW"/>
        </w:rPr>
        <w:t>0</w:t>
      </w:r>
      <w:r>
        <w:rPr>
          <w:rFonts w:hint="eastAsia"/>
          <w:color w:val="auto"/>
          <w:highlight w:val="none"/>
          <w:lang w:val="en-US" w:eastAsia="zh-CN"/>
        </w:rPr>
        <w:t>分</w:t>
      </w:r>
      <w:r>
        <w:rPr>
          <w:rFonts w:hint="eastAsia"/>
          <w:color w:val="auto"/>
          <w:highlight w:val="none"/>
          <w:lang w:val="zh-TW" w:eastAsia="zh-TW"/>
        </w:rPr>
        <w:t>）、效益指标（</w:t>
      </w:r>
      <w:r>
        <w:rPr>
          <w:rFonts w:hint="eastAsia"/>
          <w:color w:val="auto"/>
          <w:highlight w:val="none"/>
          <w:lang w:val="en-US" w:eastAsia="zh-CN"/>
        </w:rPr>
        <w:t>3</w:t>
      </w:r>
      <w:r>
        <w:rPr>
          <w:rFonts w:hint="eastAsia"/>
          <w:color w:val="auto"/>
          <w:highlight w:val="none"/>
          <w:lang w:val="zh-TW" w:eastAsia="zh-TW"/>
        </w:rPr>
        <w:t>0</w:t>
      </w:r>
      <w:r>
        <w:rPr>
          <w:rFonts w:hint="eastAsia"/>
          <w:color w:val="auto"/>
          <w:highlight w:val="none"/>
          <w:lang w:val="en-US" w:eastAsia="zh-CN"/>
        </w:rPr>
        <w:t>分</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lang w:val="en-US" w:eastAsia="zh-CN"/>
        </w:rPr>
        <w:t>具体指标分类如下：</w:t>
      </w:r>
    </w:p>
    <w:p>
      <w:pPr>
        <w:shd w:val="clear"/>
        <w:bidi w:val="0"/>
        <w:rPr>
          <w:rFonts w:hint="eastAsia"/>
          <w:color w:val="auto"/>
          <w:highlight w:val="none"/>
          <w:lang w:eastAsia="zh-CN"/>
        </w:rPr>
      </w:pPr>
      <w:r>
        <w:rPr>
          <w:rFonts w:hint="eastAsia"/>
          <w:color w:val="auto"/>
          <w:highlight w:val="none"/>
        </w:rPr>
        <w:t>一级指标为：决策、过程、产出、效益</w:t>
      </w:r>
      <w:r>
        <w:rPr>
          <w:rFonts w:hint="eastAsia"/>
          <w:color w:val="auto"/>
          <w:highlight w:val="none"/>
          <w:lang w:eastAsia="zh-CN"/>
        </w:rPr>
        <w:t>。</w:t>
      </w:r>
    </w:p>
    <w:p>
      <w:pPr>
        <w:shd w:val="clear"/>
        <w:bidi w:val="0"/>
        <w:rPr>
          <w:rFonts w:hint="eastAsia"/>
          <w:color w:val="auto"/>
          <w:highlight w:val="none"/>
          <w:lang w:eastAsia="zh-CN"/>
        </w:rPr>
      </w:pPr>
      <w:r>
        <w:rPr>
          <w:rFonts w:hint="eastAsia"/>
          <w:color w:val="auto"/>
          <w:highlight w:val="none"/>
        </w:rPr>
        <w:t>二级指标为：项目立项、绩效目标、资金投入、资金管理、组织实施、产出数量、产出质量、产出时效、产出成本、项目效益</w:t>
      </w:r>
      <w:r>
        <w:rPr>
          <w:rFonts w:hint="eastAsia"/>
          <w:color w:val="auto"/>
          <w:highlight w:val="none"/>
          <w:lang w:eastAsia="zh-CN"/>
        </w:rPr>
        <w:t>。</w:t>
      </w:r>
    </w:p>
    <w:p>
      <w:pPr>
        <w:shd w:val="clear"/>
        <w:ind w:firstLine="560"/>
        <w:rPr>
          <w:rFonts w:hint="eastAsia"/>
          <w:color w:val="auto"/>
          <w:highlight w:val="none"/>
          <w:lang w:eastAsia="zh-CN"/>
        </w:rPr>
      </w:pPr>
      <w:r>
        <w:rPr>
          <w:rFonts w:hint="eastAsia"/>
          <w:color w:val="auto"/>
          <w:highlight w:val="none"/>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Fonts w:hint="eastAsia"/>
          <w:color w:val="auto"/>
          <w:highlight w:val="none"/>
          <w:lang w:eastAsia="zh-CN"/>
        </w:rPr>
        <w:t>。</w:t>
      </w:r>
    </w:p>
    <w:p>
      <w:pPr>
        <w:shd w:val="clear"/>
        <w:ind w:firstLine="560"/>
        <w:rPr>
          <w:color w:val="auto"/>
          <w:highlight w:val="none"/>
        </w:rPr>
      </w:pPr>
      <w:r>
        <w:rPr>
          <w:rFonts w:hint="eastAsia"/>
          <w:color w:val="auto"/>
          <w:highlight w:val="none"/>
        </w:rPr>
        <w:t>指标体系包括指标体系表</w:t>
      </w:r>
      <w:r>
        <w:rPr>
          <w:rFonts w:hint="eastAsia"/>
          <w:color w:val="auto"/>
          <w:highlight w:val="none"/>
          <w:lang w:val="en-US" w:eastAsia="zh-CN"/>
        </w:rPr>
        <w:t>和</w:t>
      </w:r>
      <w:r>
        <w:rPr>
          <w:rFonts w:hint="eastAsia"/>
          <w:color w:val="auto"/>
          <w:highlight w:val="none"/>
        </w:rPr>
        <w:t>综合</w:t>
      </w:r>
      <w:r>
        <w:rPr>
          <w:rFonts w:hint="eastAsia"/>
          <w:color w:val="auto"/>
          <w:highlight w:val="none"/>
          <w:lang w:val="en-US" w:eastAsia="zh-CN"/>
        </w:rPr>
        <w:t>得分表</w:t>
      </w:r>
      <w:r>
        <w:rPr>
          <w:rFonts w:hint="eastAsia"/>
          <w:color w:val="auto"/>
          <w:highlight w:val="none"/>
        </w:rPr>
        <w:t>两部分，指标体系表是支持评价的基础数据，各指标的权重由该项目绩效评价小组根据绩效评价原理和评价需求，在调研基础上依据指标的重要性制定形成。综合</w:t>
      </w:r>
      <w:r>
        <w:rPr>
          <w:rFonts w:hint="eastAsia"/>
          <w:color w:val="auto"/>
          <w:highlight w:val="none"/>
          <w:lang w:val="en-US" w:eastAsia="zh-CN"/>
        </w:rPr>
        <w:t>得分表</w:t>
      </w:r>
      <w:r>
        <w:rPr>
          <w:rFonts w:hint="eastAsia"/>
          <w:color w:val="auto"/>
          <w:highlight w:val="none"/>
        </w:rPr>
        <w:t>是</w:t>
      </w:r>
      <w:r>
        <w:rPr>
          <w:rFonts w:hint="eastAsia"/>
          <w:color w:val="auto"/>
          <w:highlight w:val="none"/>
          <w:lang w:val="en-US" w:eastAsia="zh-CN"/>
        </w:rPr>
        <w:t>项目一级指标汇总得分表</w:t>
      </w:r>
      <w:r>
        <w:rPr>
          <w:rFonts w:hint="eastAsia"/>
          <w:color w:val="auto"/>
          <w:highlight w:val="none"/>
        </w:rPr>
        <w:t>。详细指标体系见</w:t>
      </w:r>
      <w:r>
        <w:rPr>
          <w:rFonts w:hint="eastAsia"/>
          <w:color w:val="auto"/>
          <w:highlight w:val="none"/>
          <w:lang w:eastAsia="zh-CN"/>
        </w:rPr>
        <w:t>《</w:t>
      </w:r>
      <w:r>
        <w:rPr>
          <w:rFonts w:hint="eastAsia"/>
          <w:color w:val="auto"/>
          <w:highlight w:val="none"/>
        </w:rPr>
        <w:t>附件1：项目绩效评价指标体系表和项目综合得分表</w:t>
      </w:r>
      <w:r>
        <w:rPr>
          <w:rFonts w:hint="eastAsia"/>
          <w:color w:val="auto"/>
          <w:highlight w:val="none"/>
          <w:lang w:eastAsia="zh-CN"/>
        </w:rPr>
        <w:t>》</w:t>
      </w:r>
      <w:r>
        <w:rPr>
          <w:rFonts w:hint="eastAsia"/>
          <w:color w:val="auto"/>
          <w:highlight w:val="none"/>
        </w:rPr>
        <w:t>。</w:t>
      </w:r>
    </w:p>
    <w:p>
      <w:pPr>
        <w:pStyle w:val="5"/>
        <w:shd w:val="clear"/>
        <w:ind w:firstLine="562"/>
        <w:rPr>
          <w:color w:val="auto"/>
          <w:highlight w:val="none"/>
        </w:rPr>
      </w:pPr>
      <w:r>
        <w:rPr>
          <w:rFonts w:hint="eastAsia"/>
          <w:color w:val="auto"/>
          <w:highlight w:val="none"/>
        </w:rPr>
        <w:t>3.评价方法</w:t>
      </w:r>
    </w:p>
    <w:p>
      <w:pPr>
        <w:shd w:val="clear"/>
        <w:bidi w:val="0"/>
        <w:rPr>
          <w:rFonts w:hint="eastAsia"/>
          <w:color w:val="auto"/>
          <w:highlight w:val="none"/>
        </w:rPr>
      </w:pPr>
      <w:r>
        <w:rPr>
          <w:rFonts w:hint="eastAsia"/>
          <w:color w:val="auto"/>
          <w:highlight w:val="none"/>
          <w:lang w:val="en-US" w:eastAsia="zh-CN"/>
        </w:rPr>
        <w:t>本项目</w:t>
      </w:r>
      <w:r>
        <w:rPr>
          <w:rFonts w:hint="eastAsia"/>
          <w:color w:val="auto"/>
          <w:highlight w:val="none"/>
        </w:rPr>
        <w:t>绩效评价小组根据项目资金的性质和特点，选用比较法、因素分析法、公众评判法以及文献法对项目进行评价，旨在通过综合分析影响绩效目标实现、实施效果的内外部因素，从而评价本项目绩效。</w:t>
      </w:r>
    </w:p>
    <w:p>
      <w:pPr>
        <w:shd w:val="clear"/>
        <w:bidi w:val="0"/>
        <w:rPr>
          <w:rFonts w:hint="eastAsia"/>
          <w:color w:val="auto"/>
          <w:highlight w:val="none"/>
        </w:rPr>
      </w:pPr>
      <w:r>
        <w:rPr>
          <w:rFonts w:hint="eastAsia"/>
          <w:color w:val="auto"/>
          <w:highlight w:val="none"/>
        </w:rPr>
        <w:t>三级指标分析环节：总体采用比较法，同时辅以成本效益法、因素分析法以及公众评判法，根据不同三级指标类型进行逐项分析。</w:t>
      </w:r>
    </w:p>
    <w:p>
      <w:pPr>
        <w:shd w:val="clear"/>
        <w:bidi w:val="0"/>
        <w:rPr>
          <w:rFonts w:hint="eastAsia"/>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定量指标分析环节：主要采用比较法，对比三级指标预期指标值和三级指标截止评价日的完成情况，综合分析绩效目标实现程度。详细评价方法的应用如下：</w:t>
      </w:r>
    </w:p>
    <w:p>
      <w:pPr>
        <w:shd w:val="clear"/>
        <w:bidi w:val="0"/>
        <w:rPr>
          <w:rFonts w:hint="eastAsia"/>
          <w:color w:val="auto"/>
          <w:highlight w:val="none"/>
        </w:rPr>
      </w:pPr>
      <w:r>
        <w:rPr>
          <w:rFonts w:hint="eastAsia"/>
          <w:color w:val="auto"/>
          <w:highlight w:val="none"/>
        </w:rPr>
        <w:t>一般量化统计类等定量指标：通过对比实际完成值和预期指标值，达成预期指标值的，记该指标所赋全部分值；对完成值高于指标值较多的，</w:t>
      </w:r>
      <w:r>
        <w:rPr>
          <w:rFonts w:hint="eastAsia"/>
          <w:color w:val="auto"/>
          <w:highlight w:val="none"/>
          <w:lang w:val="en-US" w:eastAsia="zh-CN"/>
        </w:rPr>
        <w:t>需要</w:t>
      </w:r>
      <w:r>
        <w:rPr>
          <w:rFonts w:hint="eastAsia"/>
          <w:color w:val="auto"/>
          <w:highlight w:val="none"/>
        </w:rPr>
        <w:t>分析原因，如果是由于年初指标值设定明显偏低造成的，要按照偏离度适度调减分值；未完成指标值的，按照完成值与指标值的比值计算分值。</w:t>
      </w:r>
    </w:p>
    <w:p>
      <w:pPr>
        <w:shd w:val="clear"/>
        <w:bidi w:val="0"/>
        <w:rPr>
          <w:rFonts w:hint="eastAsia"/>
          <w:color w:val="auto"/>
          <w:highlight w:val="none"/>
        </w:rPr>
      </w:pPr>
      <w:r>
        <w:rPr>
          <w:rFonts w:hint="eastAsia"/>
          <w:color w:val="auto"/>
          <w:highlight w:val="none"/>
        </w:rPr>
        <w:t>属于“是”或“否”判断的单一评判定量指标：比较法，符合要求的得满分，不符合要求的不得分或者扣相应的分数。</w:t>
      </w:r>
    </w:p>
    <w:p>
      <w:pPr>
        <w:shd w:val="clear"/>
        <w:bidi w:val="0"/>
        <w:rPr>
          <w:rFonts w:hint="eastAsia"/>
          <w:color w:val="auto"/>
          <w:highlight w:val="none"/>
        </w:rPr>
      </w:pPr>
      <w:r>
        <w:rPr>
          <w:rFonts w:hint="eastAsia"/>
          <w:color w:val="auto"/>
          <w:highlight w:val="none"/>
        </w:rPr>
        <w:t>满意度指标：主要采用比较法，据满意度问卷统计情况计算完成比率与预期指标值对比，达成满意度预期目标的，得满分；未完成指标值的，按照完成值与预期指标值的比值计算得分。</w:t>
      </w:r>
    </w:p>
    <w:p>
      <w:pPr>
        <w:shd w:val="clear"/>
        <w:bidi w:val="0"/>
        <w:rPr>
          <w:rFonts w:hint="eastAsia"/>
          <w:color w:val="auto"/>
          <w:highlight w:val="none"/>
        </w:rPr>
      </w:pPr>
      <w:r>
        <w:rPr>
          <w:rFonts w:hint="eastAsia"/>
          <w:color w:val="auto"/>
          <w:highlight w:val="none"/>
        </w:rPr>
        <w:t>定性指标分析环节：主要采用公众评判法，通过问卷及抽样调查等方式评价本项目实施后社会公众对于其实施效果的满意程度，将调研结果按照《中央部门项目支出核心绩效目标和指标设置及取值指引（试行）》（财预〔2021〕101号）文件要求分为基本达成目标、部分实现目标、实现目标程度较低三个档次，并分别按照该指标对应分值区间100%-80%（含）、80%-60%（含）、60%-0%合理确定分值</w:t>
      </w:r>
      <w:r>
        <w:rPr>
          <w:rFonts w:hint="eastAsia"/>
          <w:color w:val="auto"/>
          <w:highlight w:val="none"/>
          <w:lang w:eastAsia="zh-CN"/>
        </w:rPr>
        <w:t>。</w:t>
      </w:r>
    </w:p>
    <w:p>
      <w:pPr>
        <w:pStyle w:val="5"/>
        <w:shd w:val="clear"/>
        <w:ind w:firstLine="562"/>
        <w:rPr>
          <w:color w:val="auto"/>
          <w:highlight w:val="none"/>
        </w:rPr>
      </w:pPr>
      <w:r>
        <w:rPr>
          <w:rFonts w:hint="eastAsia"/>
          <w:color w:val="auto"/>
          <w:highlight w:val="none"/>
        </w:rPr>
        <w:t>4.评价标准</w:t>
      </w:r>
    </w:p>
    <w:p>
      <w:pPr>
        <w:shd w:val="clear"/>
        <w:ind w:firstLine="560"/>
        <w:rPr>
          <w:rFonts w:hint="eastAsia"/>
          <w:color w:val="auto"/>
          <w:highlight w:val="none"/>
        </w:rPr>
      </w:pPr>
      <w:r>
        <w:rPr>
          <w:rFonts w:hint="eastAsia" w:ascii="仿宋_GB2312" w:hAnsi="仿宋_GB2312" w:cs="仿宋_GB2312"/>
          <w:bCs/>
          <w:color w:val="auto"/>
          <w:sz w:val="28"/>
          <w:szCs w:val="28"/>
          <w:highlight w:val="none"/>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hd w:val="clea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（1）计划标准</w:t>
      </w:r>
      <w:r>
        <w:rPr>
          <w:rFonts w:hint="eastAsia" w:cs="Times New Roman"/>
          <w:color w:val="auto"/>
          <w:highlight w:val="none"/>
          <w:lang w:val="en-US" w:eastAsia="zh-CN"/>
        </w:rPr>
        <w:t>：将</w:t>
      </w:r>
      <w:r>
        <w:rPr>
          <w:rFonts w:hint="eastAsia" w:ascii="Times New Roman" w:hAnsi="Times New Roman" w:cs="Times New Roman"/>
          <w:color w:val="auto"/>
          <w:highlight w:val="none"/>
          <w:lang w:val="en-US" w:eastAsia="zh-CN"/>
        </w:rPr>
        <w:t>预先制定的目标、计划、预算、定额等作为评价标准。</w:t>
      </w:r>
    </w:p>
    <w:p>
      <w:pPr>
        <w:shd w:val="clea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2</w:t>
      </w:r>
      <w:r>
        <w:rPr>
          <w:rFonts w:hint="eastAsia" w:ascii="Times New Roman" w:hAnsi="Times New Roman" w:cs="Times New Roman"/>
          <w:color w:val="auto"/>
          <w:highlight w:val="none"/>
          <w:lang w:val="en-US" w:eastAsia="zh-CN"/>
        </w:rPr>
        <w:t>）历史标准</w:t>
      </w:r>
      <w:r>
        <w:rPr>
          <w:rFonts w:hint="eastAsia" w:cs="Times New Roman"/>
          <w:color w:val="auto"/>
          <w:highlight w:val="none"/>
          <w:lang w:val="en-US" w:eastAsia="zh-CN"/>
        </w:rPr>
        <w:t>：</w:t>
      </w:r>
      <w:r>
        <w:rPr>
          <w:rFonts w:hint="eastAsia" w:ascii="Times New Roman" w:hAnsi="Times New Roman" w:cs="Times New Roman"/>
          <w:color w:val="auto"/>
          <w:highlight w:val="none"/>
          <w:lang w:val="en-US" w:eastAsia="zh-CN"/>
        </w:rPr>
        <w:t>参照历史数据制定的评价标准，为体现绩效改进的原则，在可实现的条件下应当确定相对较高的评价标准。</w:t>
      </w:r>
    </w:p>
    <w:p>
      <w:pPr>
        <w:shd w:val="clear"/>
        <w:ind w:firstLine="560"/>
        <w:rPr>
          <w:color w:val="auto"/>
          <w:highlight w:val="none"/>
        </w:rPr>
      </w:pP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3</w:t>
      </w:r>
      <w:r>
        <w:rPr>
          <w:rFonts w:hint="eastAsia" w:ascii="Times New Roman" w:hAnsi="Times New Roman" w:cs="Times New Roman"/>
          <w:color w:val="auto"/>
          <w:highlight w:val="none"/>
          <w:lang w:val="en-US" w:eastAsia="zh-CN"/>
        </w:rPr>
        <w:t>）财政部门和预算部门确认或认可的其他标准。</w:t>
      </w:r>
    </w:p>
    <w:p>
      <w:pPr>
        <w:pStyle w:val="4"/>
        <w:numPr>
          <w:ilvl w:val="0"/>
          <w:numId w:val="2"/>
        </w:numPr>
        <w:shd w:val="clear"/>
        <w:ind w:firstLine="643"/>
        <w:rPr>
          <w:color w:val="auto"/>
          <w:highlight w:val="none"/>
        </w:rPr>
      </w:pPr>
      <w:r>
        <w:rPr>
          <w:rFonts w:hint="eastAsia"/>
          <w:color w:val="auto"/>
          <w:highlight w:val="none"/>
        </w:rPr>
        <w:t>绩效评价工作过程</w:t>
      </w:r>
    </w:p>
    <w:p>
      <w:pPr>
        <w:shd w:val="clea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1.前期准备</w:t>
      </w:r>
    </w:p>
    <w:p>
      <w:pPr>
        <w:shd w:val="clear"/>
        <w:rPr>
          <w:rFonts w:hint="eastAsia" w:ascii="Times New Roman" w:hAnsi="Times New Roman" w:cs="Times New Roman"/>
          <w:color w:val="auto"/>
          <w:highlight w:val="none"/>
          <w:lang w:val="zh-TW" w:eastAsia="zh-TW"/>
        </w:rPr>
      </w:pPr>
      <w:r>
        <w:rPr>
          <w:rFonts w:hint="eastAsia" w:ascii="Times New Roman" w:hAnsi="Times New Roman" w:cs="Times New Roman"/>
          <w:color w:val="auto"/>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highlight w:val="none"/>
          <w:lang w:val="en-US" w:eastAsia="zh-CN"/>
        </w:rPr>
        <w:t>。</w:t>
      </w:r>
      <w:r>
        <w:rPr>
          <w:rFonts w:hint="eastAsia"/>
          <w:color w:val="auto"/>
          <w:highlight w:val="none"/>
          <w:lang w:val="en-US" w:eastAsia="zh-CN"/>
        </w:rPr>
        <w:t>2024年2月26日，</w:t>
      </w:r>
      <w:r>
        <w:rPr>
          <w:rFonts w:hint="eastAsia" w:ascii="Times New Roman" w:hAnsi="Times New Roman" w:cs="Times New Roman"/>
          <w:color w:val="auto"/>
          <w:highlight w:val="none"/>
          <w:lang w:val="en-US" w:eastAsia="zh-CN"/>
        </w:rPr>
        <w:t>绩效评价项目小组</w:t>
      </w:r>
      <w:r>
        <w:rPr>
          <w:rFonts w:hint="eastAsia" w:cs="Times New Roman"/>
          <w:color w:val="auto"/>
          <w:highlight w:val="none"/>
          <w:lang w:val="en-US" w:eastAsia="zh-CN"/>
        </w:rPr>
        <w:t>成员</w:t>
      </w:r>
      <w:r>
        <w:rPr>
          <w:rFonts w:hint="eastAsia" w:ascii="Times New Roman" w:hAnsi="Times New Roman" w:cs="Times New Roman"/>
          <w:color w:val="auto"/>
          <w:highlight w:val="none"/>
          <w:lang w:val="en-US" w:eastAsia="zh-CN"/>
        </w:rPr>
        <w:t>对</w:t>
      </w:r>
      <w:r>
        <w:rPr>
          <w:rFonts w:hint="eastAsia" w:cs="Times New Roman"/>
          <w:color w:val="auto"/>
          <w:highlight w:val="none"/>
          <w:lang w:val="en-US" w:eastAsia="zh-CN"/>
        </w:rPr>
        <w:t>本</w:t>
      </w:r>
      <w:r>
        <w:rPr>
          <w:rFonts w:hint="eastAsia" w:ascii="Times New Roman" w:hAnsi="Times New Roman" w:cs="Times New Roman"/>
          <w:color w:val="auto"/>
          <w:highlight w:val="none"/>
          <w:lang w:val="en-US" w:eastAsia="zh-CN"/>
        </w:rPr>
        <w:t>项目</w:t>
      </w:r>
      <w:r>
        <w:rPr>
          <w:rFonts w:hint="eastAsia" w:cs="Times New Roman"/>
          <w:color w:val="auto"/>
          <w:highlight w:val="none"/>
          <w:lang w:val="en-US" w:eastAsia="zh-CN"/>
        </w:rPr>
        <w:t>开展</w:t>
      </w:r>
      <w:r>
        <w:rPr>
          <w:rFonts w:hint="eastAsia" w:ascii="Times New Roman" w:hAnsi="Times New Roman" w:cs="Times New Roman"/>
          <w:color w:val="auto"/>
          <w:highlight w:val="none"/>
          <w:lang w:val="en-US" w:eastAsia="zh-CN"/>
        </w:rPr>
        <w:t>前期调研。</w:t>
      </w:r>
      <w:r>
        <w:rPr>
          <w:rFonts w:hint="eastAsia"/>
          <w:color w:val="auto"/>
          <w:highlight w:val="none"/>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绩效评价小组</w:t>
      </w:r>
      <w:r>
        <w:rPr>
          <w:rFonts w:hint="eastAsia" w:ascii="Times New Roman" w:hAnsi="Times New Roman" w:cs="Times New Roman"/>
          <w:color w:val="auto"/>
          <w:highlight w:val="none"/>
          <w:lang w:val="en-US" w:eastAsia="zh-CN"/>
        </w:rPr>
        <w:t>成员和职责如下：</w:t>
      </w:r>
    </w:p>
    <w:p>
      <w:pPr>
        <w:shd w:val="clear"/>
        <w:ind w:firstLine="560"/>
        <w:rPr>
          <w:rFonts w:hint="default"/>
          <w:color w:val="auto"/>
          <w:highlight w:val="none"/>
          <w:lang w:val="en-US" w:eastAsia="zh-CN"/>
        </w:rPr>
      </w:pPr>
      <w:r>
        <w:rPr>
          <w:rFonts w:hint="eastAsia"/>
          <w:color w:val="auto"/>
          <w:highlight w:val="none"/>
          <w:lang w:val="en-US" w:eastAsia="zh-CN"/>
        </w:rPr>
        <w:t>（1）评价组组长：孙春香，</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val="en-US" w:eastAsia="zh-CN"/>
        </w:rPr>
        <w:t>。</w:t>
      </w:r>
    </w:p>
    <w:p>
      <w:pPr>
        <w:shd w:val="clear"/>
        <w:ind w:firstLine="560"/>
        <w:rPr>
          <w:rFonts w:hint="eastAsia"/>
          <w:color w:val="auto"/>
          <w:highlight w:val="none"/>
          <w:lang w:val="en-US" w:eastAsia="zh-CN"/>
        </w:rPr>
      </w:pPr>
      <w:r>
        <w:rPr>
          <w:rFonts w:hint="eastAsia"/>
          <w:color w:val="auto"/>
          <w:highlight w:val="none"/>
          <w:lang w:val="en-US" w:eastAsia="zh-CN"/>
        </w:rPr>
        <w:t>（2）评价组成员：王兰、张全、杨凯、谢刚、何玉琼、吕海燕、马琳，</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lang w:val="en-US" w:eastAsia="zh-CN"/>
        </w:rPr>
        <w:t>。</w:t>
      </w:r>
    </w:p>
    <w:p>
      <w:pPr>
        <w:shd w:val="clear"/>
        <w:ind w:left="0" w:leftChars="0" w:firstLine="0" w:firstLineChars="0"/>
        <w:rPr>
          <w:rFonts w:hint="eastAsia" w:ascii="Times New Roman" w:hAnsi="Times New Roman" w:cs="Times New Roman"/>
          <w:color w:val="auto"/>
          <w:highlight w:val="none"/>
          <w:lang w:val="en-US" w:eastAsia="zh-CN"/>
        </w:rPr>
      </w:pPr>
      <w:r>
        <w:rPr>
          <w:rFonts w:hint="eastAsia"/>
          <w:color w:val="auto"/>
          <w:highlight w:val="none"/>
        </w:rPr>
        <w:t>负责现场调研工作，完成收集整理资料、审核数据、填报绩效评价内容等工作</w:t>
      </w:r>
      <w:r>
        <w:rPr>
          <w:rFonts w:hint="eastAsia"/>
          <w:color w:val="auto"/>
          <w:highlight w:val="none"/>
          <w:lang w:val="en-US" w:eastAsia="zh-CN"/>
        </w:rPr>
        <w:t>。</w:t>
      </w:r>
    </w:p>
    <w:p>
      <w:pPr>
        <w:shd w:val="clea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2.</w:t>
      </w:r>
      <w:r>
        <w:rPr>
          <w:rFonts w:hint="eastAsia" w:cs="Times New Roman"/>
          <w:b/>
          <w:bCs/>
          <w:color w:val="auto"/>
          <w:highlight w:val="none"/>
          <w:lang w:val="en-US" w:eastAsia="zh-CN"/>
        </w:rPr>
        <w:t>组织</w:t>
      </w:r>
      <w:r>
        <w:rPr>
          <w:rFonts w:hint="eastAsia" w:ascii="Times New Roman" w:hAnsi="Times New Roman" w:cs="Times New Roman"/>
          <w:b/>
          <w:bCs/>
          <w:color w:val="auto"/>
          <w:highlight w:val="none"/>
          <w:lang w:val="en-US" w:eastAsia="zh-CN"/>
        </w:rPr>
        <w:t>实施</w:t>
      </w:r>
    </w:p>
    <w:p>
      <w:pPr>
        <w:shd w:val="clea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2</w:t>
      </w:r>
      <w:r>
        <w:rPr>
          <w:rFonts w:hint="eastAsia"/>
          <w:color w:val="auto"/>
          <w:highlight w:val="none"/>
          <w:lang w:eastAsia="zh-CN"/>
        </w:rPr>
        <w:t>月</w:t>
      </w:r>
      <w:r>
        <w:rPr>
          <w:rFonts w:hint="eastAsia"/>
          <w:color w:val="auto"/>
          <w:highlight w:val="none"/>
          <w:lang w:val="en-US" w:eastAsia="zh-CN"/>
        </w:rPr>
        <w:t>28</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8</w:t>
      </w:r>
      <w:r>
        <w:rPr>
          <w:rFonts w:hint="eastAsia"/>
          <w:color w:val="auto"/>
          <w:highlight w:val="none"/>
          <w:lang w:eastAsia="zh-CN"/>
        </w:rPr>
        <w:t>日，评价工作进入实施阶段。</w:t>
      </w:r>
      <w:r>
        <w:rPr>
          <w:rFonts w:hint="eastAsia"/>
          <w:color w:val="auto"/>
          <w:highlight w:val="none"/>
        </w:rPr>
        <w:t>经评价组通过</w:t>
      </w:r>
      <w:r>
        <w:rPr>
          <w:rFonts w:hint="eastAsia"/>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pPr>
        <w:shd w:val="clear"/>
        <w:rPr>
          <w:rFonts w:hint="default"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3.分析评价和撰写报告</w:t>
      </w:r>
    </w:p>
    <w:p>
      <w:pPr>
        <w:shd w:val="clea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（1）综合分析评价</w:t>
      </w:r>
    </w:p>
    <w:p>
      <w:pPr>
        <w:shd w:val="clear"/>
        <w:bidi w:val="0"/>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9</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15</w:t>
      </w:r>
      <w:r>
        <w:rPr>
          <w:rFonts w:hint="eastAsia"/>
          <w:color w:val="auto"/>
          <w:highlight w:val="none"/>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highlight w:val="none"/>
        </w:rPr>
        <w:t>首先按照指标体系进行定量、定性分析。</w:t>
      </w:r>
    </w:p>
    <w:p>
      <w:pPr>
        <w:shd w:val="clea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（2）撰写报告</w:t>
      </w:r>
    </w:p>
    <w:p>
      <w:pPr>
        <w:shd w:val="clea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绩效评价项目小组依照整理、分析后的项目材料、数据资料，依据评价形成的初步结论，按照</w:t>
      </w:r>
      <w:r>
        <w:rPr>
          <w:rFonts w:hint="eastAsia" w:cs="Times New Roman"/>
          <w:color w:val="auto"/>
          <w:highlight w:val="none"/>
          <w:lang w:val="en-US" w:eastAsia="zh-CN"/>
        </w:rPr>
        <w:t>绩效系统中统一</w:t>
      </w:r>
      <w:r>
        <w:rPr>
          <w:rFonts w:hint="eastAsia" w:ascii="Times New Roman" w:hAnsi="Times New Roman" w:cs="Times New Roman"/>
          <w:color w:val="auto"/>
          <w:highlight w:val="none"/>
          <w:lang w:val="en-US" w:eastAsia="zh-CN"/>
        </w:rPr>
        <w:t>的格式和内容要求撰写绩效评价初步报告，最终形成评价结果。</w:t>
      </w:r>
    </w:p>
    <w:p>
      <w:pPr>
        <w:pStyle w:val="5"/>
        <w:shd w:val="clear"/>
        <w:bidi w:val="0"/>
        <w:rPr>
          <w:rFonts w:hint="eastAsia"/>
          <w:color w:val="auto"/>
          <w:highlight w:val="none"/>
          <w:lang w:val="en-US" w:eastAsia="zh-CN"/>
        </w:rPr>
      </w:pPr>
      <w:bookmarkStart w:id="12" w:name="_Toc5055"/>
      <w:r>
        <w:rPr>
          <w:rFonts w:hint="eastAsia"/>
          <w:color w:val="auto"/>
          <w:highlight w:val="none"/>
          <w:lang w:val="en-US" w:eastAsia="zh-CN"/>
        </w:rPr>
        <w:t>4.归集档案</w:t>
      </w:r>
      <w:bookmarkEnd w:id="12"/>
    </w:p>
    <w:p>
      <w:pPr>
        <w:shd w:val="clear"/>
        <w:bidi w:val="0"/>
        <w:rPr>
          <w:rFonts w:hint="eastAsia"/>
          <w:color w:val="auto"/>
          <w:highlight w:val="none"/>
          <w:lang w:val="en-US" w:eastAsia="zh-CN"/>
        </w:rPr>
      </w:pPr>
      <w:r>
        <w:rPr>
          <w:rFonts w:hint="eastAsia"/>
          <w:color w:val="auto"/>
          <w:highlight w:val="none"/>
          <w:lang w:val="en-US" w:eastAsia="zh-CN"/>
        </w:rPr>
        <w:t>我单位项目负责人</w:t>
      </w:r>
      <w:r>
        <w:rPr>
          <w:rFonts w:hint="eastAsia"/>
          <w:color w:val="auto"/>
          <w:highlight w:val="none"/>
        </w:rPr>
        <w:t>落实档案管理制度，将项目相关资料存档，包括但不限于：评价项目基本情况和相关文件、评价实施方案、项目支付资料等相关档案。</w:t>
      </w:r>
    </w:p>
    <w:p>
      <w:pPr>
        <w:shd w:val="clear"/>
        <w:rPr>
          <w:color w:val="auto"/>
          <w:highlight w:val="none"/>
        </w:rPr>
      </w:pPr>
      <w:r>
        <w:rPr>
          <w:rFonts w:hint="eastAsia"/>
          <w:color w:val="auto"/>
          <w:highlight w:val="none"/>
        </w:rPr>
        <w:t>　</w:t>
      </w:r>
    </w:p>
    <w:p>
      <w:pPr>
        <w:pStyle w:val="3"/>
        <w:numPr>
          <w:ilvl w:val="0"/>
          <w:numId w:val="3"/>
        </w:numPr>
        <w:shd w:val="clear"/>
        <w:ind w:firstLine="640"/>
        <w:rPr>
          <w:color w:val="auto"/>
          <w:highlight w:val="none"/>
        </w:rPr>
      </w:pPr>
      <w:r>
        <w:rPr>
          <w:rFonts w:hint="eastAsia"/>
          <w:color w:val="auto"/>
          <w:highlight w:val="none"/>
        </w:rPr>
        <w:t>综合评价情况及评价结论</w:t>
      </w:r>
    </w:p>
    <w:p>
      <w:pPr>
        <w:pStyle w:val="4"/>
        <w:shd w:val="clear"/>
        <w:bidi w:val="0"/>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pPr>
        <w:shd w:val="clear"/>
        <w:bidi w:val="0"/>
        <w:rPr>
          <w:rFonts w:hint="eastAsia"/>
          <w:color w:val="auto"/>
          <w:highlight w:val="none"/>
          <w:lang w:eastAsia="zh-CN"/>
        </w:rPr>
      </w:pPr>
      <w:bookmarkStart w:id="14" w:name="_Toc68364666"/>
      <w:r>
        <w:rPr>
          <w:rFonts w:hint="eastAsia"/>
          <w:color w:val="auto"/>
          <w:highlight w:val="none"/>
          <w:lang w:eastAsia="zh-CN"/>
        </w:rPr>
        <w:t>经评价，本项目达到了年初设立的绩效目标，</w:t>
      </w:r>
      <w:r>
        <w:rPr>
          <w:rFonts w:hint="eastAsia"/>
          <w:color w:val="auto"/>
          <w:highlight w:val="none"/>
        </w:rPr>
        <w:t>项目总体组织规范，完成了工作目标，</w:t>
      </w:r>
      <w:r>
        <w:rPr>
          <w:rFonts w:hint="eastAsia"/>
          <w:color w:val="auto"/>
          <w:highlight w:val="none"/>
          <w:lang w:eastAsia="zh-CN"/>
        </w:rPr>
        <w:t>在实施过程中取得了良好的成效，具体表现在以下</w:t>
      </w:r>
      <w:r>
        <w:rPr>
          <w:rFonts w:hint="eastAsia"/>
          <w:color w:val="auto"/>
          <w:highlight w:val="none"/>
          <w:lang w:val="en-US" w:eastAsia="zh-Hans"/>
        </w:rPr>
        <w:t>四</w:t>
      </w:r>
      <w:r>
        <w:rPr>
          <w:rFonts w:hint="eastAsia"/>
          <w:color w:val="auto"/>
          <w:highlight w:val="none"/>
          <w:lang w:eastAsia="zh-CN"/>
        </w:rPr>
        <w:t>方面：</w:t>
      </w:r>
    </w:p>
    <w:p>
      <w:pPr>
        <w:pageBreakBefore w:val="0"/>
        <w:shd w:val="clear"/>
        <w:kinsoku/>
        <w:wordWrap/>
        <w:topLinePunct w:val="0"/>
        <w:autoSpaceDE/>
        <w:autoSpaceDN/>
        <w:bidi w:val="0"/>
        <w:spacing w:line="560" w:lineRule="exact"/>
        <w:ind w:right="0" w:rightChars="0" w:firstLine="643"/>
        <w:rPr>
          <w:rFonts w:hint="eastAsia"/>
          <w:color w:val="auto"/>
          <w:highlight w:val="none"/>
        </w:rPr>
      </w:pPr>
      <w:r>
        <w:rPr>
          <w:rFonts w:hint="eastAsia"/>
          <w:color w:val="auto"/>
          <w:highlight w:val="none"/>
        </w:rPr>
        <w:t>项目决策方面</w:t>
      </w:r>
      <w:r>
        <w:rPr>
          <w:rFonts w:hint="eastAsia"/>
          <w:color w:val="auto"/>
          <w:highlight w:val="none"/>
          <w:lang w:eastAsia="zh-CN"/>
        </w:rPr>
        <w:t>：</w:t>
      </w:r>
      <w:r>
        <w:rPr>
          <w:rFonts w:hint="eastAsia"/>
          <w:color w:val="auto"/>
          <w:highlight w:val="none"/>
        </w:rPr>
        <w:t>项目立项符合《中华人民共和国预算法》</w:t>
      </w:r>
      <w:r>
        <w:rPr>
          <w:rFonts w:hint="eastAsia"/>
          <w:color w:val="auto"/>
          <w:highlight w:val="none"/>
          <w:lang w:eastAsia="zh-CN"/>
        </w:rPr>
        <w:t>、</w:t>
      </w:r>
      <w:r>
        <w:rPr>
          <w:rFonts w:hint="eastAsia"/>
          <w:color w:val="auto"/>
          <w:highlight w:val="none"/>
        </w:rPr>
        <w:t>《中共中央国务院关于全面实施预算绩效管理的意见》等国家法律法规关于预算绩效管的国民经济发展规划和相关政策</w:t>
      </w:r>
      <w:r>
        <w:rPr>
          <w:rFonts w:hint="eastAsia"/>
          <w:color w:val="auto"/>
          <w:highlight w:val="none"/>
          <w:lang w:eastAsia="zh-CN"/>
        </w:rPr>
        <w:t>；</w:t>
      </w:r>
      <w:r>
        <w:rPr>
          <w:rFonts w:hint="eastAsia"/>
          <w:color w:val="auto"/>
          <w:highlight w:val="none"/>
        </w:rPr>
        <w:t>项目立项与</w:t>
      </w:r>
      <w:r>
        <w:rPr>
          <w:rFonts w:hint="eastAsia"/>
          <w:color w:val="auto"/>
          <w:highlight w:val="none"/>
          <w:lang w:val="en-US" w:eastAsia="zh-CN"/>
        </w:rPr>
        <w:t>我单位</w:t>
      </w:r>
      <w:r>
        <w:rPr>
          <w:rFonts w:hint="eastAsia"/>
          <w:color w:val="auto"/>
          <w:highlight w:val="none"/>
        </w:rPr>
        <w:t>开展预算绩效管理工作这一部门职责范围相符，属于部门履职所需；本</w:t>
      </w:r>
      <w:r>
        <w:rPr>
          <w:rFonts w:hint="eastAsia"/>
          <w:color w:val="auto"/>
          <w:highlight w:val="none"/>
          <w:lang w:eastAsia="zh-CN"/>
        </w:rPr>
        <w:t>项目绩效目标与实际工作内容具有相关性；</w:t>
      </w:r>
      <w:r>
        <w:rPr>
          <w:rFonts w:hint="eastAsia"/>
          <w:color w:val="auto"/>
          <w:highlight w:val="none"/>
        </w:rPr>
        <w:t>本项目按照绩效目标完成</w:t>
      </w:r>
      <w:r>
        <w:rPr>
          <w:rFonts w:hint="eastAsia"/>
          <w:color w:val="auto"/>
          <w:highlight w:val="none"/>
          <w:lang w:val="en-US" w:eastAsia="zh-CN"/>
        </w:rPr>
        <w:t>了大部分产出指标和效益指标</w:t>
      </w:r>
      <w:r>
        <w:rPr>
          <w:rFonts w:hint="eastAsia"/>
          <w:color w:val="auto"/>
          <w:highlight w:val="none"/>
        </w:rPr>
        <w:t>，预期产出效益和效果符合正常的业绩水平。</w:t>
      </w:r>
    </w:p>
    <w:p>
      <w:pPr>
        <w:shd w:val="clear"/>
        <w:ind w:firstLine="560"/>
        <w:rPr>
          <w:rFonts w:hint="eastAsia"/>
          <w:color w:val="auto"/>
          <w:highlight w:val="none"/>
        </w:rPr>
      </w:pPr>
      <w:r>
        <w:rPr>
          <w:rFonts w:hint="eastAsia"/>
          <w:color w:val="auto"/>
          <w:highlight w:val="none"/>
        </w:rPr>
        <w:t>项目管理方面</w:t>
      </w:r>
      <w:r>
        <w:rPr>
          <w:rFonts w:hint="eastAsia"/>
          <w:color w:val="auto"/>
          <w:highlight w:val="none"/>
          <w:lang w:eastAsia="zh-CN"/>
        </w:rPr>
        <w:t>：</w:t>
      </w:r>
      <w:r>
        <w:rPr>
          <w:rFonts w:hint="eastAsia"/>
          <w:color w:val="auto"/>
          <w:highlight w:val="none"/>
        </w:rPr>
        <w:t>我单位已制定《</w:t>
      </w:r>
      <w:r>
        <w:rPr>
          <w:rFonts w:hint="eastAsia"/>
          <w:color w:val="auto"/>
          <w:highlight w:val="none"/>
          <w:lang w:val="en-US" w:eastAsia="zh-CN"/>
        </w:rPr>
        <w:t>绩效管理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学前经费</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采购业务管理制度》等，上述已建立的制度均符合行政事业单位内控管理要求，财务和业务管理制度合法、合规、完整，本项目执行符合上述制度规定。</w:t>
      </w:r>
    </w:p>
    <w:p>
      <w:pPr>
        <w:shd w:val="clear"/>
        <w:bidi w:val="0"/>
        <w:rPr>
          <w:rFonts w:hint="eastAsia"/>
          <w:color w:val="auto"/>
          <w:highlight w:val="none"/>
        </w:rPr>
      </w:pPr>
      <w:r>
        <w:rPr>
          <w:rFonts w:hint="eastAsia"/>
          <w:color w:val="auto"/>
          <w:highlight w:val="none"/>
        </w:rPr>
        <w:t>该项目的</w:t>
      </w:r>
      <w:r>
        <w:rPr>
          <w:rFonts w:hint="eastAsia"/>
          <w:color w:val="auto"/>
          <w:highlight w:val="none"/>
          <w:lang w:val="en-US" w:eastAsia="zh-CN"/>
        </w:rPr>
        <w:t>实施</w:t>
      </w:r>
      <w:r>
        <w:rPr>
          <w:rFonts w:hint="eastAsia"/>
          <w:color w:val="auto"/>
          <w:highlight w:val="none"/>
        </w:rPr>
        <w:t>符合《</w:t>
      </w:r>
      <w:r>
        <w:rPr>
          <w:rFonts w:hint="eastAsia"/>
          <w:color w:val="auto"/>
          <w:highlight w:val="none"/>
          <w:lang w:val="en-US" w:eastAsia="zh-CN"/>
        </w:rPr>
        <w:t>绩效管理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学前经费</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w:t>
      </w:r>
      <w:r>
        <w:rPr>
          <w:rFonts w:hint="eastAsia"/>
          <w:color w:val="auto"/>
          <w:highlight w:val="none"/>
          <w:lang w:val="en-US" w:eastAsia="zh-CN"/>
        </w:rPr>
        <w:t>项目</w:t>
      </w:r>
      <w:r>
        <w:rPr>
          <w:rFonts w:hint="eastAsia"/>
          <w:color w:val="auto"/>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会议纪要、项目资金支付审批表、记账凭证等资金拨付流程资料，项目资金拨付流程完整、手续齐全。</w:t>
      </w:r>
    </w:p>
    <w:p>
      <w:pPr>
        <w:shd w:val="clear"/>
        <w:ind w:firstLine="560"/>
        <w:rPr>
          <w:rFonts w:hint="eastAsia"/>
          <w:color w:val="auto"/>
          <w:highlight w:val="none"/>
          <w:u w:color="000000"/>
          <w:lang w:val="zh-TW" w:eastAsia="zh-CN"/>
        </w:rPr>
      </w:pPr>
      <w:r>
        <w:rPr>
          <w:rFonts w:hint="eastAsia"/>
          <w:color w:val="auto"/>
          <w:highlight w:val="none"/>
          <w:lang w:eastAsia="zh-CN"/>
        </w:rPr>
        <w:t>项目产出方面：</w:t>
      </w:r>
    </w:p>
    <w:p>
      <w:pPr>
        <w:shd w:val="clea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享受学前教育资助的幼儿园数量7所</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完成享享受学前教育资助的幼儿人数559人</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完成义务普惠性学前教育资源覆盖率100%。</w:t>
      </w:r>
    </w:p>
    <w:p>
      <w:pPr>
        <w:shd w:val="clear"/>
        <w:bidi w:val="0"/>
        <w:rPr>
          <w:rFonts w:hint="eastAsia" w:ascii="仿宋_GB2312" w:hAnsi="仿宋_GB2312" w:eastAsia="仿宋_GB2312" w:cs="仿宋_GB2312"/>
          <w:color w:val="auto"/>
          <w:sz w:val="28"/>
          <w:szCs w:val="28"/>
          <w:highlight w:val="none"/>
          <w:lang w:val="en-US" w:eastAsia="zh-CN"/>
        </w:rPr>
      </w:pPr>
      <w:r>
        <w:rPr>
          <w:rFonts w:hint="eastAsia"/>
          <w:color w:val="auto"/>
          <w:highlight w:val="none"/>
          <w:lang w:eastAsia="zh-CN"/>
        </w:rPr>
        <w:t>项目效益方面：</w:t>
      </w:r>
      <w:r>
        <w:rPr>
          <w:rFonts w:hint="eastAsia" w:ascii="仿宋_GB2312" w:hAnsi="仿宋_GB2312" w:cs="仿宋_GB2312"/>
          <w:color w:val="auto"/>
          <w:sz w:val="28"/>
          <w:szCs w:val="28"/>
          <w:highlight w:val="none"/>
          <w:lang w:val="en-US" w:eastAsia="zh-CN"/>
        </w:rPr>
        <w:t>保障伊拉湖片区幼儿园559名农村在园幼儿免费接受学前三年教育,提高我县农村学前国语教育覆盖率，完善学前教育体系，持续推进学前教育事业发展。</w:t>
      </w:r>
    </w:p>
    <w:p>
      <w:pPr>
        <w:pStyle w:val="4"/>
        <w:shd w:val="clear"/>
        <w:bidi w:val="0"/>
        <w:rPr>
          <w:rFonts w:hint="eastAsia"/>
          <w:color w:val="auto"/>
          <w:highlight w:val="none"/>
        </w:rPr>
      </w:pPr>
      <w:r>
        <w:rPr>
          <w:rFonts w:hint="eastAsia"/>
          <w:color w:val="auto"/>
          <w:highlight w:val="none"/>
        </w:rPr>
        <w:t>（二）综合评价结论</w:t>
      </w:r>
    </w:p>
    <w:bookmarkEnd w:id="14"/>
    <w:p>
      <w:pPr>
        <w:shd w:val="clear"/>
        <w:bidi w:val="0"/>
        <w:rPr>
          <w:rFonts w:hint="eastAsia"/>
          <w:color w:val="auto"/>
          <w:highlight w:val="none"/>
          <w:lang w:val="en-US" w:eastAsia="zh-CN"/>
        </w:rPr>
      </w:pPr>
      <w:r>
        <w:rPr>
          <w:rFonts w:hint="eastAsia"/>
          <w:color w:val="auto"/>
          <w:highlight w:val="none"/>
          <w:lang w:val="en-US" w:eastAsia="zh-CN"/>
        </w:rPr>
        <w:t>此次绩效评价通过绩效评价小组论证的评价指标体系及评分标准，采用比较法、公众评判法、因素分析法等对本项目绩效进行客观评价，最终评分结果：总分为99.07分，绩效评级为“优秀”。综合评价结论如下：本项目决策指标共设置6个，满分20分，得分率100%；项目过程指标共设置5个，满分20分，得分率100%；项目产出指标共设置7个，满分24分，得分率93.96%；项目成本指标共设置1个，满分12分，得分率100%；项目效益指标共设置3个，满分24分，得分率100%。</w:t>
      </w:r>
    </w:p>
    <w:p>
      <w:pPr>
        <w:pStyle w:val="3"/>
        <w:numPr>
          <w:ilvl w:val="0"/>
          <w:numId w:val="3"/>
        </w:numPr>
        <w:shd w:val="clear"/>
        <w:ind w:firstLine="640"/>
        <w:rPr>
          <w:rFonts w:hint="eastAsia"/>
          <w:color w:val="auto"/>
          <w:highlight w:val="none"/>
        </w:rPr>
      </w:pPr>
      <w:r>
        <w:rPr>
          <w:rFonts w:hint="eastAsia"/>
          <w:color w:val="auto"/>
          <w:highlight w:val="none"/>
        </w:rPr>
        <w:t>绩效评价指标分析</w:t>
      </w:r>
    </w:p>
    <w:p>
      <w:pPr>
        <w:pStyle w:val="4"/>
        <w:shd w:val="clear"/>
        <w:bidi w:val="0"/>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p>
      <w:pPr>
        <w:pageBreakBefore w:val="0"/>
        <w:shd w:val="clear"/>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val="en-US" w:eastAsia="zh-CN"/>
        </w:rPr>
        <w:t>3</w:t>
      </w:r>
      <w:r>
        <w:rPr>
          <w:rFonts w:hint="eastAsia"/>
          <w:color w:val="auto"/>
          <w:highlight w:val="none"/>
          <w:lang w:eastAsia="zh-CN"/>
        </w:rPr>
        <w:t>个二级指标和</w:t>
      </w:r>
      <w:r>
        <w:rPr>
          <w:rFonts w:hint="eastAsia"/>
          <w:color w:val="auto"/>
          <w:highlight w:val="none"/>
          <w:lang w:val="en-US" w:eastAsia="zh-CN"/>
        </w:rPr>
        <w:t>6</w:t>
      </w:r>
      <w:r>
        <w:rPr>
          <w:rFonts w:hint="eastAsia"/>
          <w:color w:val="auto"/>
          <w:highlight w:val="none"/>
          <w:lang w:eastAsia="zh-CN"/>
        </w:rPr>
        <w:t>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20</w:t>
      </w:r>
      <w:r>
        <w:rPr>
          <w:rFonts w:hint="eastAsia" w:ascii="仿宋_GB2312" w:hAnsi="仿宋_GB2312" w:cs="仿宋_GB2312"/>
          <w:color w:val="auto"/>
          <w:sz w:val="28"/>
          <w:szCs w:val="28"/>
          <w:highlight w:val="none"/>
        </w:rPr>
        <w:t>分，得分率为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pStyle w:val="5"/>
        <w:shd w:val="clear"/>
        <w:bidi w:val="0"/>
        <w:rPr>
          <w:rFonts w:hint="eastAsia"/>
          <w:color w:val="auto"/>
          <w:highlight w:val="none"/>
          <w:lang w:val="en-US" w:eastAsia="zh-CN"/>
        </w:rPr>
      </w:pPr>
      <w:r>
        <w:rPr>
          <w:rFonts w:hint="eastAsia"/>
          <w:color w:val="auto"/>
          <w:highlight w:val="none"/>
          <w:lang w:val="en-US" w:eastAsia="zh-CN"/>
        </w:rPr>
        <w:t>1.项目立项情况分析</w:t>
      </w:r>
    </w:p>
    <w:p>
      <w:pPr>
        <w:shd w:val="clear"/>
        <w:bidi w:val="0"/>
        <w:rPr>
          <w:rFonts w:hint="eastAsia"/>
          <w:b/>
          <w:bCs/>
          <w:color w:val="auto"/>
          <w:highlight w:val="none"/>
        </w:rPr>
      </w:pPr>
      <w:r>
        <w:rPr>
          <w:rFonts w:hint="eastAsia"/>
          <w:b/>
          <w:bCs/>
          <w:color w:val="auto"/>
          <w:highlight w:val="none"/>
        </w:rPr>
        <w:t>（1）立项依据充分性：</w:t>
      </w:r>
    </w:p>
    <w:p>
      <w:pPr>
        <w:shd w:val="clear"/>
        <w:bidi w:val="0"/>
        <w:rPr>
          <w:rFonts w:hint="eastAsia"/>
          <w:color w:val="auto"/>
          <w:highlight w:val="none"/>
        </w:rPr>
      </w:pPr>
      <w:r>
        <w:rPr>
          <w:rFonts w:hint="eastAsia"/>
          <w:color w:val="auto"/>
          <w:highlight w:val="none"/>
        </w:rPr>
        <w:t>项目立项符合《中华人民共和国预算法》</w:t>
      </w:r>
      <w:r>
        <w:rPr>
          <w:rFonts w:hint="eastAsia"/>
          <w:color w:val="auto"/>
          <w:highlight w:val="none"/>
          <w:lang w:eastAsia="zh-CN"/>
        </w:rPr>
        <w:t>、</w:t>
      </w:r>
      <w:r>
        <w:rPr>
          <w:rFonts w:hint="eastAsia"/>
          <w:color w:val="auto"/>
          <w:highlight w:val="none"/>
        </w:rPr>
        <w:t>《中共中央国务院关于全面实施预算绩效管理的意见》等国家法律法规关于预算绩效管的国民经济发展规划和相关政策</w:t>
      </w:r>
      <w:r>
        <w:rPr>
          <w:rFonts w:hint="eastAsia"/>
          <w:color w:val="auto"/>
          <w:highlight w:val="none"/>
          <w:lang w:eastAsia="zh-CN"/>
        </w:rPr>
        <w:t>；</w:t>
      </w:r>
      <w:r>
        <w:rPr>
          <w:rFonts w:hint="eastAsia"/>
          <w:color w:val="auto"/>
          <w:highlight w:val="none"/>
        </w:rPr>
        <w:t>项目立项与</w:t>
      </w:r>
      <w:r>
        <w:rPr>
          <w:rFonts w:hint="eastAsia"/>
          <w:color w:val="auto"/>
          <w:highlight w:val="none"/>
          <w:lang w:val="en-US" w:eastAsia="zh-CN"/>
        </w:rPr>
        <w:t>我单位</w:t>
      </w:r>
      <w:r>
        <w:rPr>
          <w:rFonts w:hint="eastAsia"/>
          <w:color w:val="auto"/>
          <w:highlight w:val="none"/>
        </w:rPr>
        <w:t>开展预算绩效管理工作这一部门职责范围相符，属于部门履职所需；根据《财政资金直接支付申请书》，本项目资金性质为</w:t>
      </w:r>
      <w:r>
        <w:rPr>
          <w:rFonts w:hint="eastAsia"/>
          <w:color w:val="auto"/>
          <w:highlight w:val="none"/>
          <w:lang w:val="en-US" w:eastAsia="zh-CN"/>
        </w:rPr>
        <w:t>专项</w:t>
      </w:r>
      <w:r>
        <w:rPr>
          <w:rFonts w:hint="eastAsia"/>
          <w:color w:val="auto"/>
          <w:highlight w:val="none"/>
        </w:rPr>
        <w:t>资金</w:t>
      </w:r>
      <w:r>
        <w:rPr>
          <w:rFonts w:hint="eastAsia"/>
          <w:color w:val="auto"/>
          <w:highlight w:val="none"/>
          <w:lang w:eastAsia="zh-CN"/>
        </w:rPr>
        <w:t>，</w:t>
      </w:r>
      <w:r>
        <w:rPr>
          <w:rFonts w:hint="eastAsia"/>
          <w:color w:val="auto"/>
          <w:highlight w:val="none"/>
        </w:rPr>
        <w:t>功能分类</w:t>
      </w:r>
      <w:r>
        <w:rPr>
          <w:rFonts w:hint="eastAsia"/>
          <w:color w:val="auto"/>
          <w:highlight w:val="none"/>
          <w:lang w:val="en-US" w:eastAsia="zh-CN"/>
        </w:rPr>
        <w:t>分别为2050201</w:t>
      </w:r>
      <w:r>
        <w:rPr>
          <w:rFonts w:hint="eastAsia"/>
          <w:color w:val="auto"/>
          <w:highlight w:val="none"/>
          <w:lang w:eastAsia="zh-CN"/>
        </w:rPr>
        <w:t>，</w:t>
      </w:r>
      <w:r>
        <w:rPr>
          <w:rFonts w:hint="eastAsia"/>
          <w:color w:val="auto"/>
          <w:highlight w:val="none"/>
        </w:rPr>
        <w:t>经济分类为</w:t>
      </w:r>
      <w:r>
        <w:rPr>
          <w:rFonts w:hint="eastAsia"/>
          <w:color w:val="auto"/>
          <w:highlight w:val="none"/>
          <w:lang w:val="en-US" w:eastAsia="zh-CN"/>
        </w:rPr>
        <w:t>商品和服务支出</w:t>
      </w:r>
      <w:r>
        <w:rPr>
          <w:rFonts w:hint="eastAsia"/>
          <w:color w:val="auto"/>
          <w:highlight w:val="none"/>
        </w:rPr>
        <w:t>支出</w:t>
      </w:r>
      <w:r>
        <w:rPr>
          <w:rFonts w:hint="eastAsia"/>
          <w:color w:val="auto"/>
          <w:highlight w:val="none"/>
          <w:lang w:eastAsia="zh-CN"/>
        </w:rPr>
        <w:t>，</w:t>
      </w:r>
      <w:r>
        <w:rPr>
          <w:rFonts w:hint="eastAsia"/>
          <w:color w:val="auto"/>
          <w:highlight w:val="none"/>
        </w:rPr>
        <w:t>根据《</w:t>
      </w:r>
      <w:r>
        <w:rPr>
          <w:rFonts w:hint="eastAsia"/>
          <w:color w:val="auto"/>
          <w:highlight w:val="none"/>
          <w:lang w:val="en-US" w:eastAsia="zh-CN"/>
        </w:rPr>
        <w:t>中华人民共和国</w:t>
      </w:r>
      <w:r>
        <w:rPr>
          <w:rFonts w:hint="eastAsia"/>
          <w:color w:val="auto"/>
          <w:highlight w:val="none"/>
        </w:rPr>
        <w:t>预算法》属于公共财政支持范围，符合中央、地方事权支出责任划分原则；经检查财政项目指标大平台，本项目不存在重复。综上，该指标满分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pPr>
        <w:pageBreakBefore w:val="0"/>
        <w:shd w:val="clear"/>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highlight w:val="none"/>
          <w:lang w:val="en-US" w:eastAsia="zh-CN"/>
        </w:rPr>
      </w:pPr>
      <w:r>
        <w:rPr>
          <w:rFonts w:hint="eastAsia" w:ascii="仿宋_GB2312" w:cs="仿宋_GB2312"/>
          <w:b/>
          <w:bCs/>
          <w:color w:val="auto"/>
          <w:sz w:val="28"/>
          <w:szCs w:val="28"/>
          <w:highlight w:val="none"/>
        </w:rPr>
        <w:t>（2）立项程序规范性：</w:t>
      </w:r>
    </w:p>
    <w:p>
      <w:pPr>
        <w:shd w:val="clear"/>
        <w:bidi w:val="0"/>
        <w:rPr>
          <w:color w:val="auto"/>
          <w:highlight w:val="none"/>
        </w:rPr>
      </w:pPr>
      <w:r>
        <w:rPr>
          <w:rFonts w:hint="eastAsia"/>
          <w:color w:val="auto"/>
          <w:highlight w:val="none"/>
          <w:lang w:val="en-US" w:eastAsia="zh-CN"/>
        </w:rPr>
        <w:t>该</w:t>
      </w:r>
      <w:r>
        <w:rPr>
          <w:rFonts w:hint="eastAsia"/>
          <w:color w:val="auto"/>
          <w:highlight w:val="none"/>
        </w:rPr>
        <w:t>项目按照规定的《中华人民共和国预算法》程序申请设立</w:t>
      </w:r>
      <w:r>
        <w:rPr>
          <w:rFonts w:hint="eastAsia"/>
          <w:color w:val="auto"/>
          <w:highlight w:val="none"/>
          <w:lang w:eastAsia="zh-CN"/>
        </w:rPr>
        <w:t>；</w:t>
      </w:r>
      <w:r>
        <w:rPr>
          <w:rFonts w:hint="eastAsia"/>
          <w:color w:val="auto"/>
          <w:highlight w:val="none"/>
        </w:rPr>
        <w:t>事前已经过必要的可行性研究、专家论证、风险评估、绩效评估、集体决策</w:t>
      </w:r>
      <w:r>
        <w:rPr>
          <w:rFonts w:hint="eastAsia"/>
          <w:color w:val="auto"/>
          <w:highlight w:val="none"/>
          <w:lang w:eastAsia="zh-CN"/>
        </w:rPr>
        <w:t>；</w:t>
      </w:r>
      <w:r>
        <w:rPr>
          <w:rFonts w:hint="eastAsia"/>
          <w:color w:val="auto"/>
          <w:highlight w:val="none"/>
          <w:lang w:val="en-US" w:eastAsia="zh-CN"/>
        </w:rPr>
        <w:t>单位按照程序向托克逊县人民政府财政局提交了资金申请报告、批复等相关</w:t>
      </w:r>
      <w:r>
        <w:rPr>
          <w:rFonts w:hint="eastAsia"/>
          <w:color w:val="auto"/>
          <w:highlight w:val="none"/>
        </w:rPr>
        <w:t>符合要求</w:t>
      </w:r>
      <w:r>
        <w:rPr>
          <w:rFonts w:hint="eastAsia"/>
          <w:color w:val="auto"/>
          <w:highlight w:val="none"/>
          <w:lang w:val="en-US" w:eastAsia="zh-CN"/>
        </w:rPr>
        <w:t>的申请</w:t>
      </w:r>
      <w:r>
        <w:rPr>
          <w:rFonts w:hint="eastAsia"/>
          <w:color w:val="auto"/>
          <w:highlight w:val="none"/>
        </w:rPr>
        <w:t>材料</w:t>
      </w:r>
      <w:r>
        <w:rPr>
          <w:rFonts w:hint="eastAsia"/>
          <w:color w:val="auto"/>
          <w:highlight w:val="none"/>
          <w:lang w:val="en-US" w:eastAsia="zh-CN"/>
        </w:rPr>
        <w:t>并通过审批</w:t>
      </w:r>
      <w:r>
        <w:rPr>
          <w:rFonts w:hint="eastAsia"/>
          <w:color w:val="auto"/>
          <w:highlight w:val="none"/>
          <w:lang w:eastAsia="zh-CN"/>
        </w:rPr>
        <w:t>。</w:t>
      </w:r>
      <w:r>
        <w:rPr>
          <w:rFonts w:hint="eastAsia"/>
          <w:color w:val="auto"/>
          <w:highlight w:val="none"/>
        </w:rPr>
        <w:t>综上，该指标满分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pPr>
        <w:pStyle w:val="5"/>
        <w:shd w:val="clear"/>
        <w:bidi w:val="0"/>
        <w:rPr>
          <w:rFonts w:hint="eastAsia"/>
          <w:color w:val="auto"/>
          <w:highlight w:val="none"/>
          <w:lang w:val="en-US" w:eastAsia="zh-CN"/>
        </w:rPr>
      </w:pPr>
      <w:r>
        <w:rPr>
          <w:rFonts w:hint="eastAsia"/>
          <w:color w:val="auto"/>
          <w:highlight w:val="none"/>
          <w:lang w:val="en-US" w:eastAsia="zh-CN"/>
        </w:rPr>
        <w:t>2.绩效目标情况分析</w:t>
      </w:r>
    </w:p>
    <w:p>
      <w:pPr>
        <w:pageBreakBefore w:val="0"/>
        <w:shd w:val="clear"/>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pPr>
        <w:shd w:val="clear"/>
        <w:bidi w:val="0"/>
        <w:rPr>
          <w:rFonts w:hint="eastAsia"/>
          <w:color w:val="auto"/>
          <w:highlight w:val="none"/>
          <w:lang w:val="en-US" w:eastAsia="zh-CN"/>
        </w:rPr>
      </w:pPr>
      <w:r>
        <w:rPr>
          <w:rFonts w:hint="eastAsia"/>
          <w:color w:val="auto"/>
          <w:highlight w:val="none"/>
        </w:rPr>
        <w:t>①本项目已设置年度绩效目标，具体内容为</w:t>
      </w:r>
      <w:r>
        <w:rPr>
          <w:rFonts w:hint="eastAsia"/>
          <w:color w:val="auto"/>
          <w:highlight w:val="none"/>
          <w:lang w:eastAsia="zh-CN"/>
        </w:rPr>
        <w:t>：</w:t>
      </w:r>
      <w:r>
        <w:rPr>
          <w:rFonts w:hint="eastAsia"/>
          <w:color w:val="auto"/>
          <w:highlight w:val="none"/>
          <w:lang w:val="en-US" w:eastAsia="zh-CN"/>
        </w:rPr>
        <w:t>保障全县559名农村在园幼儿免费接受学前三年教育,提高我县农村学前国语教育覆盖率，完善学前教育体系，持续推进学前教育事业发展。</w:t>
      </w:r>
    </w:p>
    <w:p>
      <w:pPr>
        <w:shd w:val="clear"/>
        <w:bidi w:val="0"/>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pPr>
        <w:shd w:val="clea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了大部分产出指标和效益指标</w:t>
      </w:r>
      <w:r>
        <w:rPr>
          <w:rFonts w:hint="eastAsia"/>
          <w:color w:val="auto"/>
          <w:highlight w:val="none"/>
        </w:rPr>
        <w:t>，预期产出效益和效果符合正常的业绩水平。</w:t>
      </w:r>
    </w:p>
    <w:p>
      <w:pPr>
        <w:shd w:val="clear"/>
        <w:bidi w:val="0"/>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65.21</w:t>
      </w:r>
      <w:r>
        <w:rPr>
          <w:color w:val="auto"/>
          <w:highlight w:val="none"/>
        </w:rPr>
        <w:t>万元，《财政项目支出绩效目标表</w:t>
      </w:r>
      <w:r>
        <w:rPr>
          <w:rFonts w:hint="eastAsia"/>
          <w:color w:val="auto"/>
          <w:highlight w:val="none"/>
        </w:rPr>
        <w:t>》</w:t>
      </w:r>
      <w:r>
        <w:rPr>
          <w:color w:val="auto"/>
          <w:highlight w:val="none"/>
        </w:rPr>
        <w:t>中预算金额为</w:t>
      </w:r>
      <w:r>
        <w:rPr>
          <w:rFonts w:hint="eastAsia"/>
          <w:color w:val="auto"/>
          <w:highlight w:val="none"/>
          <w:lang w:val="en-US" w:eastAsia="zh-CN"/>
        </w:rPr>
        <w:t>65.21</w:t>
      </w:r>
      <w:r>
        <w:rPr>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项目投资额相匹配。</w:t>
      </w:r>
    </w:p>
    <w:p>
      <w:pPr>
        <w:shd w:val="clear"/>
        <w:bidi w:val="0"/>
        <w:rPr>
          <w:rFonts w:hint="eastAsia"/>
          <w:color w:val="auto"/>
          <w:highlight w:val="none"/>
          <w:lang w:val="en-US" w:eastAsia="zh-CN"/>
        </w:rPr>
      </w:pPr>
      <w:r>
        <w:rPr>
          <w:rFonts w:hint="eastAsia"/>
          <w:color w:val="auto"/>
          <w:highlight w:val="none"/>
          <w:lang w:val="en-US" w:eastAsia="zh-CN"/>
        </w:rPr>
        <w:t>综上所述，该指标满分4分，根据评分标准得4分，绩效目标设置合理。</w:t>
      </w:r>
    </w:p>
    <w:p>
      <w:pPr>
        <w:pageBreakBefore w:val="0"/>
        <w:shd w:val="clear"/>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pPr>
        <w:shd w:val="clear"/>
        <w:bidi w:val="0"/>
        <w:rPr>
          <w:rFonts w:hint="eastAsia"/>
          <w:color w:val="auto"/>
          <w:highlight w:val="none"/>
          <w:lang w:eastAsia="zh-CN"/>
        </w:rPr>
      </w:pPr>
      <w:r>
        <w:rPr>
          <w:rFonts w:hint="eastAsia"/>
          <w:color w:val="auto"/>
          <w:highlight w:val="none"/>
          <w:lang w:eastAsia="zh-CN"/>
        </w:rPr>
        <w:t>经检查，我单位年初设置的《项目支出绩效目标表》：</w:t>
      </w:r>
    </w:p>
    <w:p>
      <w:pPr>
        <w:shd w:val="clea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将项目绩效目标细化分解为具体的绩效指标，</w:t>
      </w:r>
      <w:r>
        <w:rPr>
          <w:rFonts w:hint="eastAsia"/>
          <w:color w:val="auto"/>
          <w:highlight w:val="none"/>
          <w:lang w:val="en-US" w:eastAsia="zh-CN"/>
        </w:rPr>
        <w:t>指标</w:t>
      </w:r>
      <w:r>
        <w:rPr>
          <w:rFonts w:hint="eastAsia"/>
          <w:color w:val="auto"/>
          <w:highlight w:val="none"/>
          <w:lang w:eastAsia="zh-CN"/>
        </w:rPr>
        <w:t>量化率达</w:t>
      </w:r>
      <w:r>
        <w:rPr>
          <w:rFonts w:hint="eastAsia"/>
          <w:color w:val="auto"/>
          <w:highlight w:val="none"/>
          <w:lang w:val="en-US" w:eastAsia="zh-CN"/>
        </w:rPr>
        <w:t>100%</w:t>
      </w:r>
      <w:r>
        <w:rPr>
          <w:rFonts w:hint="eastAsia"/>
          <w:color w:val="auto"/>
          <w:highlight w:val="none"/>
          <w:lang w:eastAsia="zh-CN"/>
        </w:rPr>
        <w:t>以上；</w:t>
      </w:r>
    </w:p>
    <w:p>
      <w:pPr>
        <w:shd w:val="clear"/>
        <w:bidi w:val="0"/>
        <w:rPr>
          <w:rFonts w:hint="eastAsia"/>
          <w:color w:val="auto"/>
          <w:highlight w:val="none"/>
          <w:lang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w:t>
      </w:r>
      <w:r>
        <w:rPr>
          <w:rFonts w:hint="eastAsia"/>
          <w:color w:val="auto"/>
          <w:highlight w:val="none"/>
          <w:lang w:val="en-US" w:eastAsia="zh-CN"/>
        </w:rPr>
        <w:t>我单位各项三级指标</w:t>
      </w:r>
      <w:r>
        <w:rPr>
          <w:rFonts w:hint="eastAsia"/>
          <w:color w:val="auto"/>
          <w:highlight w:val="none"/>
          <w:lang w:eastAsia="zh-CN"/>
        </w:rPr>
        <w:t>通过清晰、可衡量的指标值予以体现；</w:t>
      </w:r>
    </w:p>
    <w:p>
      <w:pPr>
        <w:shd w:val="clear"/>
        <w:bidi w:val="0"/>
        <w:rPr>
          <w:rFonts w:hint="eastAsia"/>
          <w:color w:val="auto"/>
          <w:highlight w:val="none"/>
          <w:lang w:eastAsia="zh-CN"/>
        </w:rPr>
      </w:pPr>
      <w:r>
        <w:rPr>
          <w:rFonts w:hint="eastAsia"/>
          <w:color w:val="auto"/>
          <w:highlight w:val="none"/>
          <w:lang w:eastAsia="zh-CN"/>
        </w:rPr>
        <w:t>③三级指标的年度指标值与年度绩效目标中任务数一致。</w:t>
      </w:r>
    </w:p>
    <w:p>
      <w:pPr>
        <w:shd w:val="clea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3</w:t>
      </w:r>
      <w:r>
        <w:rPr>
          <w:rFonts w:hint="eastAsia" w:ascii="仿宋_GB2312" w:cs="仿宋_GB2312"/>
          <w:color w:val="auto"/>
          <w:szCs w:val="28"/>
          <w:highlight w:val="none"/>
          <w:lang w:eastAsia="zh-CN"/>
        </w:rPr>
        <w:t>分，本项目所设置绩效指标明确。</w:t>
      </w:r>
    </w:p>
    <w:p>
      <w:pPr>
        <w:pStyle w:val="5"/>
        <w:shd w:val="clear"/>
        <w:bidi w:val="0"/>
        <w:rPr>
          <w:color w:val="auto"/>
          <w:highlight w:val="none"/>
        </w:rPr>
      </w:pPr>
      <w:r>
        <w:rPr>
          <w:rFonts w:hint="eastAsia"/>
          <w:color w:val="auto"/>
          <w:highlight w:val="none"/>
          <w:lang w:val="en-US" w:eastAsia="zh-CN"/>
        </w:rPr>
        <w:t>3.资金投入情况分析</w:t>
      </w:r>
    </w:p>
    <w:p>
      <w:pPr>
        <w:pageBreakBefore w:val="0"/>
        <w:shd w:val="clear"/>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pPr>
        <w:pageBreakBefore w:val="0"/>
        <w:shd w:val="clear"/>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，预算编制较科学且经过论证</w:t>
      </w:r>
      <w:r>
        <w:rPr>
          <w:rFonts w:hint="eastAsia" w:ascii="仿宋_GB2312" w:cs="仿宋_GB2312"/>
          <w:color w:val="auto"/>
          <w:sz w:val="28"/>
          <w:szCs w:val="28"/>
          <w:highlight w:val="none"/>
          <w:lang w:eastAsia="zh-CN"/>
        </w:rPr>
        <w:t>；</w:t>
      </w:r>
    </w:p>
    <w:p>
      <w:pPr>
        <w:pageBreakBefore w:val="0"/>
        <w:shd w:val="clear"/>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②</w:t>
      </w:r>
      <w:r>
        <w:rPr>
          <w:rFonts w:hint="eastAsia" w:ascii="仿宋_GB2312" w:cs="仿宋_GB2312"/>
          <w:color w:val="auto"/>
          <w:sz w:val="28"/>
          <w:szCs w:val="28"/>
          <w:highlight w:val="none"/>
          <w:lang w:val="en-US" w:eastAsia="zh-CN"/>
        </w:rPr>
        <w:t>项目全年预算资金</w:t>
      </w:r>
      <w:r>
        <w:rPr>
          <w:rFonts w:hint="eastAsia" w:ascii="仿宋_GB2312" w:cs="仿宋_GB2312"/>
          <w:color w:val="auto"/>
          <w:sz w:val="28"/>
          <w:szCs w:val="28"/>
          <w:highlight w:val="none"/>
        </w:rPr>
        <w:t>为</w:t>
      </w:r>
      <w:r>
        <w:rPr>
          <w:rFonts w:hint="eastAsia" w:ascii="仿宋_GB2312" w:cs="仿宋_GB2312"/>
          <w:color w:val="auto"/>
          <w:sz w:val="28"/>
          <w:szCs w:val="28"/>
          <w:highlight w:val="none"/>
          <w:lang w:val="en-US" w:eastAsia="zh-CN"/>
        </w:rPr>
        <w:t>65.21</w:t>
      </w:r>
      <w:r>
        <w:rPr>
          <w:rFonts w:hint="eastAsia" w:ascii="仿宋_GB2312" w:cs="仿宋_GB2312"/>
          <w:color w:val="auto"/>
          <w:sz w:val="28"/>
          <w:szCs w:val="28"/>
          <w:highlight w:val="none"/>
        </w:rPr>
        <w:t>万元，主要用于支付</w:t>
      </w:r>
      <w:r>
        <w:rPr>
          <w:rFonts w:hint="eastAsia" w:ascii="仿宋_GB2312" w:cs="仿宋_GB2312"/>
          <w:color w:val="auto"/>
          <w:sz w:val="28"/>
          <w:szCs w:val="28"/>
          <w:highlight w:val="none"/>
          <w:lang w:val="en-US" w:eastAsia="zh-CN"/>
        </w:rPr>
        <w:t>保障县域居民享受城乡义务教育，解决各义务教育学校正常运转经费，改善教育教学环境、提高教育教学质量</w:t>
      </w:r>
      <w:r>
        <w:rPr>
          <w:rFonts w:hint="eastAsia" w:ascii="仿宋_GB2312" w:cs="仿宋_GB2312"/>
          <w:color w:val="auto"/>
          <w:sz w:val="28"/>
          <w:szCs w:val="28"/>
          <w:highlight w:val="none"/>
        </w:rPr>
        <w:t>，</w:t>
      </w:r>
      <w:r>
        <w:rPr>
          <w:rFonts w:hint="eastAsia"/>
          <w:color w:val="auto"/>
          <w:highlight w:val="none"/>
          <w:lang w:eastAsia="zh-CN"/>
        </w:rPr>
        <w:t>预算内容与项目</w:t>
      </w:r>
      <w:r>
        <w:rPr>
          <w:rFonts w:hint="eastAsia"/>
          <w:color w:val="auto"/>
          <w:highlight w:val="none"/>
          <w:lang w:val="en-US" w:eastAsia="zh-CN"/>
        </w:rPr>
        <w:t>大致</w:t>
      </w:r>
      <w:r>
        <w:rPr>
          <w:rFonts w:hint="eastAsia"/>
          <w:color w:val="auto"/>
          <w:highlight w:val="none"/>
          <w:lang w:eastAsia="zh-CN"/>
        </w:rPr>
        <w:t>内容匹配；</w:t>
      </w:r>
    </w:p>
    <w:p>
      <w:pPr>
        <w:pageBreakBefore w:val="0"/>
        <w:shd w:val="clear"/>
        <w:kinsoku/>
        <w:wordWrap/>
        <w:topLinePunct w:val="0"/>
        <w:autoSpaceDE/>
        <w:autoSpaceDN/>
        <w:bidi w:val="0"/>
        <w:spacing w:line="560" w:lineRule="exact"/>
        <w:ind w:right="0" w:rightChars="0" w:firstLine="643"/>
        <w:rPr>
          <w:rFonts w:hint="eastAsia"/>
          <w:color w:val="auto"/>
          <w:highlight w:val="none"/>
          <w:lang w:eastAsia="zh-CN"/>
        </w:rPr>
      </w:pPr>
      <w:r>
        <w:rPr>
          <w:rFonts w:hint="eastAsia" w:ascii="仿宋_GB2312" w:cs="仿宋_GB2312"/>
          <w:color w:val="auto"/>
          <w:sz w:val="28"/>
          <w:szCs w:val="28"/>
          <w:highlight w:val="none"/>
        </w:rPr>
        <w:t>③我单位在预算申请中严格按照单位标准和数量进行核算，</w:t>
      </w:r>
      <w:r>
        <w:rPr>
          <w:rFonts w:hint="eastAsia"/>
          <w:color w:val="auto"/>
          <w:highlight w:val="none"/>
          <w:lang w:eastAsia="zh-CN"/>
        </w:rPr>
        <w:t>预算额度测算依据充分，按照标准编制；</w:t>
      </w:r>
    </w:p>
    <w:p>
      <w:pPr>
        <w:shd w:val="clear"/>
        <w:ind w:firstLine="560"/>
        <w:rPr>
          <w:b w:val="0"/>
          <w:bCs w:val="0"/>
          <w:color w:val="auto"/>
          <w:highlight w:val="none"/>
        </w:rPr>
      </w:pPr>
      <w:r>
        <w:rPr>
          <w:rFonts w:hint="eastAsia"/>
          <w:color w:val="auto"/>
          <w:highlight w:val="none"/>
        </w:rPr>
        <w:t>本项目实际支付资金</w:t>
      </w:r>
      <w:r>
        <w:rPr>
          <w:rFonts w:hint="eastAsia"/>
          <w:color w:val="auto"/>
          <w:highlight w:val="none"/>
          <w:lang w:val="en-US" w:eastAsia="zh-CN"/>
        </w:rPr>
        <w:t>65.21</w:t>
      </w:r>
      <w:r>
        <w:rPr>
          <w:rFonts w:hint="eastAsia"/>
          <w:color w:val="auto"/>
          <w:highlight w:val="none"/>
        </w:rPr>
        <w:t>万元，预算执行率</w:t>
      </w:r>
      <w:r>
        <w:rPr>
          <w:rFonts w:hint="eastAsia"/>
          <w:color w:val="auto"/>
          <w:highlight w:val="none"/>
          <w:lang w:val="en-US" w:eastAsia="zh-CN"/>
        </w:rPr>
        <w:t>100</w:t>
      </w:r>
      <w:r>
        <w:rPr>
          <w:color w:val="auto"/>
          <w:highlight w:val="none"/>
        </w:rPr>
        <w:t>%</w:t>
      </w:r>
      <w:r>
        <w:rPr>
          <w:rFonts w:hint="eastAsia"/>
          <w:color w:val="auto"/>
          <w:highlight w:val="none"/>
        </w:rPr>
        <w:t>（预算执行率=（实际支出资金/预算批复金额）*100%。项目资金主要用于</w:t>
      </w:r>
      <w:r>
        <w:rPr>
          <w:rFonts w:hint="eastAsia"/>
          <w:color w:val="auto"/>
          <w:highlight w:val="none"/>
          <w:lang w:val="en-US" w:eastAsia="zh-CN"/>
        </w:rPr>
        <w:t>支付办公费5.8万元、水费0.69万元、电费7.18万元、邮电费2.03万元、取暖费6.08万元、维修费17.94万元、培训费0.13万元、劳务费4.33万元、其他商品和服务支出0.15万元、助学金20.88万元。</w:t>
      </w:r>
    </w:p>
    <w:p>
      <w:pPr>
        <w:pageBreakBefore w:val="0"/>
        <w:shd w:val="clear"/>
        <w:kinsoku/>
        <w:wordWrap/>
        <w:topLinePunct w:val="0"/>
        <w:autoSpaceDE/>
        <w:autoSpaceDN/>
        <w:bidi w:val="0"/>
        <w:spacing w:line="560" w:lineRule="exact"/>
        <w:ind w:right="0" w:rightChars="0" w:firstLine="643"/>
        <w:rPr>
          <w:rFonts w:ascii="仿宋_GB2312" w:cs="仿宋_GB2312"/>
          <w:color w:val="auto"/>
          <w:sz w:val="28"/>
          <w:szCs w:val="28"/>
          <w:highlight w:val="none"/>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分，本项目预算编制科学。</w:t>
      </w:r>
    </w:p>
    <w:p>
      <w:pPr>
        <w:pageBreakBefore w:val="0"/>
        <w:shd w:val="clear"/>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pPr>
        <w:pageBreakBefore w:val="0"/>
        <w:shd w:val="clear"/>
        <w:kinsoku/>
        <w:wordWrap/>
        <w:topLinePunct w:val="0"/>
        <w:autoSpaceDE/>
        <w:autoSpaceDN/>
        <w:bidi w:val="0"/>
        <w:spacing w:line="560" w:lineRule="exact"/>
        <w:ind w:right="0" w:rightChars="0" w:firstLine="643"/>
        <w:rPr>
          <w:rFonts w:hint="eastAsia" w:cs="仿宋_GB2312"/>
          <w:color w:val="auto"/>
          <w:sz w:val="28"/>
          <w:szCs w:val="28"/>
          <w:highlight w:val="none"/>
          <w:lang w:eastAsia="zh-CN"/>
        </w:rPr>
      </w:pPr>
      <w:r>
        <w:rPr>
          <w:rFonts w:hint="eastAsia" w:ascii="仿宋_GB2312" w:cs="仿宋_GB2312"/>
          <w:color w:val="auto"/>
          <w:sz w:val="28"/>
          <w:szCs w:val="28"/>
          <w:highlight w:val="none"/>
        </w:rPr>
        <w:t>①本项目实际分配资金以</w:t>
      </w:r>
      <w:r>
        <w:rPr>
          <w:rFonts w:hint="eastAsia" w:ascii="仿宋_GB2312" w:cs="仿宋_GB2312"/>
          <w:color w:val="auto"/>
          <w:sz w:val="28"/>
          <w:szCs w:val="28"/>
          <w:highlight w:val="none"/>
          <w:lang w:val="en-US" w:eastAsia="zh-CN"/>
        </w:rPr>
        <w:t>关于提前下达2022年新疆西藏等地区教育特殊补助资金预算的通知，自治区农村学前三年免费教育保障机制经费吐市财文【2021】126号，关于提前下达2022年教育非直达资金预算的通知等</w:t>
      </w:r>
      <w:r>
        <w:rPr>
          <w:rFonts w:hint="eastAsia" w:ascii="仿宋_GB2312" w:cs="仿宋_GB2312"/>
          <w:color w:val="auto"/>
          <w:sz w:val="28"/>
          <w:szCs w:val="28"/>
          <w:highlight w:val="none"/>
        </w:rPr>
        <w:t>文件为依据进行资金分配，预算资金分配依据充分</w:t>
      </w:r>
      <w:r>
        <w:rPr>
          <w:rFonts w:hint="eastAsia" w:cs="仿宋_GB2312"/>
          <w:color w:val="auto"/>
          <w:sz w:val="28"/>
          <w:szCs w:val="28"/>
          <w:highlight w:val="none"/>
          <w:lang w:eastAsia="zh-CN"/>
        </w:rPr>
        <w:t>。</w:t>
      </w:r>
    </w:p>
    <w:p>
      <w:pPr>
        <w:pageBreakBefore w:val="0"/>
        <w:shd w:val="clear"/>
        <w:kinsoku/>
        <w:wordWrap/>
        <w:topLinePunct w:val="0"/>
        <w:autoSpaceDE/>
        <w:autoSpaceDN/>
        <w:bidi w:val="0"/>
        <w:spacing w:line="560" w:lineRule="exact"/>
        <w:ind w:right="0" w:rightChars="0" w:firstLine="643"/>
        <w:rPr>
          <w:rFonts w:hint="eastAsia" w:ascii="Times New Roman" w:hAnsi="Times New Roman"/>
          <w:color w:val="auto"/>
          <w:sz w:val="28"/>
          <w:szCs w:val="28"/>
          <w:highlight w:val="none"/>
          <w:lang w:val="en-US" w:eastAsia="zh-CN"/>
        </w:rPr>
      </w:pPr>
      <w:r>
        <w:rPr>
          <w:rFonts w:hint="eastAsia" w:ascii="仿宋_GB2312" w:cs="仿宋_GB2312"/>
          <w:color w:val="auto"/>
          <w:sz w:val="28"/>
          <w:szCs w:val="28"/>
          <w:highlight w:val="none"/>
        </w:rPr>
        <w:t>②本项目实际到位资金</w:t>
      </w:r>
      <w:r>
        <w:rPr>
          <w:rFonts w:hint="eastAsia" w:ascii="仿宋_GB2312" w:cs="仿宋_GB2312"/>
          <w:color w:val="auto"/>
          <w:sz w:val="28"/>
          <w:szCs w:val="28"/>
          <w:highlight w:val="none"/>
          <w:lang w:val="en-US" w:eastAsia="zh-CN"/>
        </w:rPr>
        <w:t>65.21</w:t>
      </w:r>
      <w:r>
        <w:rPr>
          <w:rFonts w:hint="eastAsia" w:ascii="仿宋_GB2312" w:cs="仿宋_GB2312"/>
          <w:color w:val="auto"/>
          <w:sz w:val="28"/>
          <w:szCs w:val="28"/>
          <w:highlight w:val="none"/>
        </w:rPr>
        <w:t>万元，实际分配资金与我单位提交申请的资金额度一致，资金分配额度合理，与我单位实际需求相适应</w:t>
      </w:r>
      <w:r>
        <w:rPr>
          <w:rFonts w:hint="eastAsia" w:cs="仿宋_GB2312"/>
          <w:color w:val="auto"/>
          <w:sz w:val="28"/>
          <w:szCs w:val="28"/>
          <w:highlight w:val="none"/>
          <w:lang w:eastAsia="zh-CN"/>
        </w:rPr>
        <w:t>。</w:t>
      </w:r>
    </w:p>
    <w:p>
      <w:pPr>
        <w:pageBreakBefore w:val="0"/>
        <w:shd w:val="clear"/>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分，本项</w:t>
      </w:r>
      <w:r>
        <w:rPr>
          <w:rFonts w:hint="eastAsia" w:ascii="仿宋_GB2312" w:hAnsi="Times New Roman" w:cs="仿宋_GB2312"/>
          <w:color w:val="auto"/>
          <w:sz w:val="28"/>
          <w:szCs w:val="28"/>
          <w:highlight w:val="none"/>
        </w:rPr>
        <w:t>目资金分配合理。</w:t>
      </w:r>
    </w:p>
    <w:p>
      <w:pPr>
        <w:pStyle w:val="4"/>
        <w:shd w:val="clear"/>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（二）项目过程情况</w:t>
      </w:r>
    </w:p>
    <w:p>
      <w:pPr>
        <w:shd w:val="clea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pStyle w:val="5"/>
        <w:shd w:val="clear"/>
        <w:bidi w:val="0"/>
        <w:rPr>
          <w:rFonts w:hint="eastAsia"/>
          <w:color w:val="auto"/>
          <w:highlight w:val="none"/>
          <w:lang w:val="en-US" w:eastAsia="zh-CN"/>
        </w:rPr>
      </w:pPr>
      <w:r>
        <w:rPr>
          <w:rFonts w:hint="eastAsia"/>
          <w:color w:val="auto"/>
          <w:highlight w:val="none"/>
          <w:lang w:val="en-US" w:eastAsia="zh-CN"/>
        </w:rPr>
        <w:t>1.资金管理情况分析</w:t>
      </w:r>
    </w:p>
    <w:p>
      <w:pPr>
        <w:shd w:val="clear"/>
        <w:bidi w:val="0"/>
        <w:rPr>
          <w:rFonts w:hint="eastAsia"/>
          <w:b/>
          <w:bCs/>
          <w:color w:val="auto"/>
          <w:highlight w:val="none"/>
        </w:rPr>
      </w:pPr>
      <w:r>
        <w:rPr>
          <w:rFonts w:hint="eastAsia"/>
          <w:b/>
          <w:bCs/>
          <w:color w:val="auto"/>
          <w:highlight w:val="none"/>
        </w:rPr>
        <w:t>（1）资金到位率：</w:t>
      </w:r>
    </w:p>
    <w:p>
      <w:pPr>
        <w:shd w:val="clear"/>
        <w:bidi w:val="0"/>
        <w:rPr>
          <w:rFonts w:hint="eastAsia"/>
          <w:color w:val="auto"/>
          <w:highlight w:val="none"/>
        </w:rPr>
      </w:pPr>
      <w:r>
        <w:rPr>
          <w:rFonts w:hint="eastAsia"/>
          <w:color w:val="auto"/>
          <w:highlight w:val="none"/>
        </w:rPr>
        <w:t>本项目</w:t>
      </w:r>
      <w:r>
        <w:rPr>
          <w:rFonts w:hint="eastAsia"/>
          <w:color w:val="auto"/>
          <w:highlight w:val="none"/>
          <w:lang w:val="en-US" w:eastAsia="zh-CN"/>
        </w:rPr>
        <w:t>全年</w:t>
      </w:r>
      <w:r>
        <w:rPr>
          <w:rFonts w:hint="eastAsia"/>
          <w:color w:val="auto"/>
          <w:highlight w:val="none"/>
        </w:rPr>
        <w:t>预算资金为</w:t>
      </w:r>
      <w:r>
        <w:rPr>
          <w:rFonts w:hint="eastAsia"/>
          <w:color w:val="auto"/>
          <w:highlight w:val="none"/>
          <w:lang w:val="en-US" w:eastAsia="zh-CN"/>
        </w:rPr>
        <w:t>65.21</w:t>
      </w:r>
      <w:r>
        <w:rPr>
          <w:rFonts w:hint="eastAsia"/>
          <w:color w:val="auto"/>
          <w:highlight w:val="none"/>
        </w:rPr>
        <w:t>万元，实际到位资金</w:t>
      </w:r>
      <w:r>
        <w:rPr>
          <w:rFonts w:hint="eastAsia"/>
          <w:color w:val="auto"/>
          <w:highlight w:val="none"/>
          <w:lang w:val="en-US" w:eastAsia="zh-CN"/>
        </w:rPr>
        <w:t>65.21</w:t>
      </w:r>
      <w:r>
        <w:rPr>
          <w:rFonts w:hint="eastAsia"/>
          <w:color w:val="auto"/>
          <w:highlight w:val="none"/>
        </w:rPr>
        <w:t>万元，资金到位率=（实际到位资金/预算资金）×100%=</w:t>
      </w:r>
      <w:r>
        <w:rPr>
          <w:rFonts w:hint="eastAsia"/>
          <w:color w:val="auto"/>
          <w:highlight w:val="none"/>
          <w:lang w:val="en-US" w:eastAsia="zh-CN"/>
        </w:rPr>
        <w:t>100%</w:t>
      </w:r>
      <w:r>
        <w:rPr>
          <w:rFonts w:hint="eastAsia"/>
          <w:color w:val="auto"/>
          <w:highlight w:val="none"/>
        </w:rPr>
        <w:t>。</w:t>
      </w:r>
    </w:p>
    <w:p>
      <w:pPr>
        <w:shd w:val="clear"/>
        <w:bidi w:val="0"/>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pPr>
        <w:pageBreakBefore w:val="0"/>
        <w:shd w:val="clear"/>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pPr>
        <w:pageBreakBefore w:val="0"/>
        <w:shd w:val="clear"/>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65.21</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65.21</w:t>
      </w:r>
      <w:r>
        <w:rPr>
          <w:rFonts w:hint="eastAsia" w:ascii="仿宋_GB2312" w:cs="仿宋_GB2312"/>
          <w:color w:val="auto"/>
          <w:sz w:val="28"/>
          <w:szCs w:val="28"/>
          <w:highlight w:val="none"/>
        </w:rPr>
        <w:t>万元，预算执行率=（实际支出资金/实际到位资金）×100%=（</w:t>
      </w:r>
      <w:r>
        <w:rPr>
          <w:rFonts w:hint="eastAsia" w:ascii="仿宋_GB2312" w:cs="仿宋_GB2312"/>
          <w:color w:val="auto"/>
          <w:sz w:val="28"/>
          <w:szCs w:val="28"/>
          <w:highlight w:val="none"/>
          <w:lang w:val="en-US" w:eastAsia="zh-CN"/>
        </w:rPr>
        <w:t>65.21/65.21</w:t>
      </w:r>
      <w:r>
        <w:rPr>
          <w:rFonts w:hint="eastAsia" w:ascii="仿宋_GB2312" w:cs="仿宋_GB2312"/>
          <w:color w:val="auto"/>
          <w:sz w:val="28"/>
          <w:szCs w:val="28"/>
          <w:highlight w:val="none"/>
        </w:rPr>
        <w:t>）×100%=</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pageBreakBefore w:val="0"/>
        <w:shd w:val="clear"/>
        <w:kinsoku/>
        <w:wordWrap/>
        <w:topLinePunct w:val="0"/>
        <w:autoSpaceDE/>
        <w:autoSpaceDN/>
        <w:bidi w:val="0"/>
        <w:spacing w:line="560" w:lineRule="exact"/>
        <w:ind w:right="0" w:rightChars="0" w:firstLine="643"/>
        <w:rPr>
          <w:rFonts w:hint="eastAsia" w:ascii="Times New Roman" w:hAnsi="Times New Roman"/>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pageBreakBefore w:val="0"/>
        <w:shd w:val="clear"/>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pPr>
        <w:shd w:val="clear"/>
        <w:bidi w:val="0"/>
        <w:rPr>
          <w:rFonts w:hint="eastAsia"/>
          <w:color w:val="auto"/>
          <w:highlight w:val="none"/>
        </w:rPr>
      </w:pPr>
      <w:r>
        <w:rPr>
          <w:rFonts w:hint="eastAsia"/>
          <w:color w:val="auto"/>
          <w:highlight w:val="none"/>
        </w:rPr>
        <w:t>经检查，本项目合同、财务支出凭证等资料，本项目资金使用符合国家财经法规、《政府会计制度》以及</w:t>
      </w:r>
      <w:r>
        <w:rPr>
          <w:rFonts w:hint="eastAsia"/>
          <w:color w:val="auto"/>
          <w:highlight w:val="none"/>
          <w:lang w:eastAsia="zh-CN"/>
        </w:rPr>
        <w:t>《</w:t>
      </w:r>
      <w:r>
        <w:rPr>
          <w:rFonts w:hint="eastAsia"/>
          <w:color w:val="auto"/>
          <w:highlight w:val="none"/>
          <w:lang w:val="en-US" w:eastAsia="zh-CN"/>
        </w:rPr>
        <w:t>幼儿园经费</w:t>
      </w:r>
      <w:r>
        <w:rPr>
          <w:rFonts w:hint="eastAsia"/>
          <w:color w:val="auto"/>
          <w:highlight w:val="none"/>
        </w:rPr>
        <w:t>管理办法》，资金的拨付有完整的审批程序和手续，资金实际使用方向与预算批复用途一致，不存在截留、挤占、挪用、虚列支出的情况。</w:t>
      </w:r>
    </w:p>
    <w:p>
      <w:pPr>
        <w:shd w:val="clea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pPr>
        <w:pStyle w:val="5"/>
        <w:shd w:val="clear"/>
        <w:bidi w:val="0"/>
        <w:rPr>
          <w:rFonts w:hint="eastAsia"/>
          <w:color w:val="auto"/>
          <w:highlight w:val="none"/>
          <w:lang w:val="en-US" w:eastAsia="zh-CN"/>
        </w:rPr>
      </w:pPr>
      <w:r>
        <w:rPr>
          <w:rFonts w:hint="eastAsia"/>
          <w:color w:val="auto"/>
          <w:highlight w:val="none"/>
          <w:lang w:val="en-US" w:eastAsia="zh-CN"/>
        </w:rPr>
        <w:t>2.组织实施情况分析</w:t>
      </w:r>
    </w:p>
    <w:p>
      <w:pPr>
        <w:shd w:val="clear"/>
        <w:bidi w:val="0"/>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pPr>
        <w:shd w:val="clear"/>
        <w:bidi w:val="0"/>
        <w:rPr>
          <w:rFonts w:hint="eastAsia"/>
          <w:color w:val="auto"/>
          <w:highlight w:val="none"/>
        </w:rPr>
      </w:pPr>
      <w:r>
        <w:rPr>
          <w:rFonts w:hint="eastAsia"/>
          <w:color w:val="auto"/>
          <w:highlight w:val="none"/>
        </w:rPr>
        <w:t>我单位已制定《</w:t>
      </w:r>
      <w:r>
        <w:rPr>
          <w:rFonts w:hint="eastAsia"/>
          <w:color w:val="auto"/>
          <w:highlight w:val="none"/>
          <w:lang w:val="en-US" w:eastAsia="zh-CN"/>
        </w:rPr>
        <w:t>绩效管理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幼儿园经费</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采购业务管理制度》等，上述已建立的制度均符合行政事业单位内控管理要求，财务和业务管理制度合法、合规、完整，本项目执行符合上述制度规定。</w:t>
      </w:r>
    </w:p>
    <w:p>
      <w:pPr>
        <w:shd w:val="clea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pPr>
        <w:shd w:val="clear"/>
        <w:bidi w:val="0"/>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pPr>
        <w:shd w:val="clear"/>
        <w:bidi w:val="0"/>
        <w:rPr>
          <w:rFonts w:hint="eastAsia"/>
          <w:color w:val="auto"/>
          <w:highlight w:val="none"/>
        </w:rPr>
      </w:pPr>
      <w:r>
        <w:rPr>
          <w:rFonts w:hint="eastAsia"/>
          <w:color w:val="auto"/>
          <w:highlight w:val="none"/>
          <w:lang w:eastAsia="zh-CN"/>
        </w:rPr>
        <w:t>①</w:t>
      </w:r>
      <w:r>
        <w:rPr>
          <w:rFonts w:hint="eastAsia"/>
          <w:color w:val="auto"/>
          <w:highlight w:val="none"/>
        </w:rPr>
        <w:t>该项目的</w:t>
      </w:r>
      <w:r>
        <w:rPr>
          <w:rFonts w:hint="eastAsia"/>
          <w:color w:val="auto"/>
          <w:highlight w:val="none"/>
          <w:lang w:val="en-US" w:eastAsia="zh-CN"/>
        </w:rPr>
        <w:t>实施</w:t>
      </w:r>
      <w:r>
        <w:rPr>
          <w:rFonts w:hint="eastAsia"/>
          <w:color w:val="auto"/>
          <w:highlight w:val="none"/>
        </w:rPr>
        <w:t>符合《</w:t>
      </w:r>
      <w:r>
        <w:rPr>
          <w:rFonts w:hint="eastAsia"/>
          <w:color w:val="auto"/>
          <w:highlight w:val="none"/>
          <w:lang w:val="en-US" w:eastAsia="zh-CN"/>
        </w:rPr>
        <w:t>绩效管理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幼儿园经费</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等相关法律法规及管理规定，项目具备完整规范的立项程序；经查证项目实施过程资料，项目采购、实施、验收等过程均按照采购管理办法和合同管理办法等相关制度执行，基本完成既定目标；经查证会议纪要、项目资金支付审批表、记账凭证等资金拨付流程资料，项目资金拨付流程完整、手续齐全。综上分析，项目执行遵守相关法律法规和相关管理规定。</w:t>
      </w:r>
    </w:p>
    <w:p>
      <w:pPr>
        <w:shd w:val="clear"/>
        <w:bidi w:val="0"/>
        <w:rPr>
          <w:rFonts w:hint="eastAsia"/>
          <w:color w:val="auto"/>
          <w:highlight w:val="none"/>
        </w:rPr>
      </w:pPr>
      <w:r>
        <w:rPr>
          <w:rFonts w:hint="eastAsia"/>
          <w:color w:val="auto"/>
          <w:highlight w:val="none"/>
          <w:lang w:eastAsia="zh-CN"/>
        </w:rPr>
        <w:t>②</w:t>
      </w:r>
      <w:r>
        <w:rPr>
          <w:rFonts w:hint="eastAsia"/>
          <w:color w:val="auto"/>
          <w:highlight w:val="none"/>
        </w:rPr>
        <w:t>经现场查证项目合同书、验收评审表、财务支付凭证等资料齐全并及时归档。</w:t>
      </w:r>
    </w:p>
    <w:p>
      <w:pPr>
        <w:shd w:val="clear"/>
        <w:bidi w:val="0"/>
        <w:rPr>
          <w:rFonts w:hint="eastAsia"/>
          <w:color w:val="auto"/>
          <w:highlight w:val="none"/>
          <w:lang w:eastAsia="zh-CN"/>
        </w:rPr>
      </w:pPr>
      <w:r>
        <w:rPr>
          <w:rFonts w:hint="eastAsia"/>
          <w:color w:val="auto"/>
          <w:highlight w:val="none"/>
          <w:lang w:eastAsia="zh-CN"/>
        </w:rPr>
        <w:t>③本项目不存在调整。</w:t>
      </w:r>
    </w:p>
    <w:p>
      <w:pPr>
        <w:shd w:val="clear"/>
        <w:bidi w:val="0"/>
        <w:rPr>
          <w:rFonts w:hint="eastAsia"/>
          <w:color w:val="auto"/>
          <w:highlight w:val="none"/>
        </w:rPr>
      </w:pPr>
      <w:r>
        <w:rPr>
          <w:rFonts w:hint="eastAsia"/>
          <w:color w:val="auto"/>
          <w:highlight w:val="none"/>
          <w:lang w:eastAsia="zh-CN"/>
        </w:rPr>
        <w:t>④本项目实施所需要的项目人员和场地设备均已落实到位，具体涉及内容包括：为确保项目的顺利实施我单位</w:t>
      </w:r>
      <w:r>
        <w:rPr>
          <w:rFonts w:hint="eastAsia"/>
          <w:color w:val="auto"/>
          <w:highlight w:val="none"/>
          <w:lang w:val="en-US" w:eastAsia="zh-CN"/>
        </w:rPr>
        <w:t>有明确的岗位职责分工</w:t>
      </w:r>
      <w:r>
        <w:rPr>
          <w:rFonts w:hint="eastAsia"/>
          <w:color w:val="auto"/>
          <w:highlight w:val="none"/>
          <w:lang w:eastAsia="zh-CN"/>
        </w:rPr>
        <w:t>，人员均已配备到位，项目实施过程中所需</w:t>
      </w:r>
      <w:r>
        <w:rPr>
          <w:rFonts w:hint="eastAsia"/>
          <w:color w:val="auto"/>
          <w:highlight w:val="none"/>
          <w:lang w:val="en-US" w:eastAsia="zh-CN"/>
        </w:rPr>
        <w:t>的各项</w:t>
      </w:r>
      <w:r>
        <w:rPr>
          <w:rFonts w:hint="eastAsia"/>
          <w:color w:val="auto"/>
          <w:highlight w:val="none"/>
          <w:lang w:eastAsia="zh-CN"/>
        </w:rPr>
        <w:t>配套也已</w:t>
      </w:r>
      <w:r>
        <w:rPr>
          <w:rFonts w:hint="eastAsia"/>
          <w:color w:val="auto"/>
          <w:highlight w:val="none"/>
          <w:lang w:val="en-US" w:eastAsia="zh-CN"/>
        </w:rPr>
        <w:t>具备</w:t>
      </w:r>
      <w:r>
        <w:rPr>
          <w:rFonts w:hint="eastAsia"/>
          <w:color w:val="auto"/>
          <w:highlight w:val="none"/>
          <w:lang w:eastAsia="zh-CN"/>
        </w:rPr>
        <w:t>。</w:t>
      </w:r>
    </w:p>
    <w:p>
      <w:pPr>
        <w:shd w:val="clear"/>
        <w:bidi w:val="0"/>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分,本项目制度执行有效</w:t>
      </w:r>
      <w:r>
        <w:rPr>
          <w:rFonts w:hint="eastAsia" w:ascii="仿宋_GB2312" w:hAnsi="Times New Roman" w:cs="仿宋_GB2312"/>
          <w:color w:val="auto"/>
          <w:szCs w:val="28"/>
          <w:highlight w:val="none"/>
          <w:lang w:val="en-US" w:eastAsia="zh-CN"/>
        </w:rPr>
        <w:t>。</w:t>
      </w:r>
    </w:p>
    <w:p>
      <w:pPr>
        <w:pStyle w:val="5"/>
        <w:shd w:val="clear"/>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pPr>
        <w:shd w:val="clea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w:t>
      </w:r>
      <w:r>
        <w:rPr>
          <w:rFonts w:hint="eastAsia" w:ascii="仿宋_GB2312" w:cs="仿宋_GB2312"/>
          <w:color w:val="auto"/>
          <w:sz w:val="28"/>
          <w:szCs w:val="28"/>
          <w:highlight w:val="none"/>
          <w:lang w:eastAsia="zh-CN"/>
        </w:rPr>
        <w:t>三</w:t>
      </w:r>
      <w:r>
        <w:rPr>
          <w:rFonts w:hint="eastAsia" w:ascii="仿宋_GB2312" w:cs="仿宋_GB2312"/>
          <w:color w:val="auto"/>
          <w:sz w:val="28"/>
          <w:szCs w:val="28"/>
          <w:highlight w:val="none"/>
        </w:rPr>
        <w:t>方面的内容，权重分为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pStyle w:val="5"/>
        <w:shd w:val="clear"/>
        <w:bidi w:val="0"/>
        <w:rPr>
          <w:rFonts w:hint="eastAsia"/>
          <w:color w:val="auto"/>
          <w:highlight w:val="none"/>
          <w:lang w:val="en-US" w:eastAsia="zh-CN"/>
        </w:rPr>
      </w:pPr>
      <w:r>
        <w:rPr>
          <w:rFonts w:hint="eastAsia"/>
          <w:color w:val="auto"/>
          <w:highlight w:val="none"/>
          <w:lang w:val="en-US" w:eastAsia="zh-CN"/>
        </w:rPr>
        <w:t>1.数量指标完成情况分析</w:t>
      </w:r>
    </w:p>
    <w:p>
      <w:pPr>
        <w:shd w:val="clear"/>
        <w:bidi w:val="0"/>
        <w:rPr>
          <w:rFonts w:hint="default"/>
          <w:color w:val="auto"/>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享受学前教育资助的幼儿园数量</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8所</w:t>
      </w:r>
      <w:r>
        <w:rPr>
          <w:rFonts w:hint="eastAsia" w:ascii="仿宋_GB2312" w:hAnsi="仿宋_GB2312" w:cs="仿宋_GB2312"/>
          <w:color w:val="auto"/>
          <w:sz w:val="28"/>
          <w:szCs w:val="28"/>
          <w:highlight w:val="none"/>
        </w:rPr>
        <w:t>，实际完成指标值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7所</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87.5</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hAnsi="仿宋_GB2312" w:cs="仿宋_GB2312"/>
          <w:color w:val="auto"/>
          <w:sz w:val="28"/>
          <w:szCs w:val="28"/>
          <w:highlight w:val="none"/>
          <w:lang w:val="en-US" w:eastAsia="zh-CN"/>
        </w:rPr>
        <w:t>2.63分</w:t>
      </w:r>
      <w:r>
        <w:rPr>
          <w:rFonts w:hint="eastAsia" w:ascii="仿宋_GB2312" w:hAnsi="仿宋_GB2312" w:cs="仿宋_GB2312"/>
          <w:color w:val="auto"/>
          <w:sz w:val="28"/>
          <w:szCs w:val="28"/>
          <w:highlight w:val="none"/>
        </w:rPr>
        <w:t>。偏差原因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color w:val="auto"/>
          <w:highlight w:val="none"/>
          <w:lang w:val="en-US" w:eastAsia="zh-CN"/>
        </w:rPr>
        <w:t>由于伊拉湖镇五星附设幼儿园合并因此幼儿园数量减少。</w:t>
      </w:r>
    </w:p>
    <w:p>
      <w:pPr>
        <w:shd w:val="clea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享受学前教育资助的幼儿人数</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大于等于531人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559人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0%；</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6</w:t>
      </w:r>
      <w:r>
        <w:rPr>
          <w:rFonts w:hint="eastAsia" w:ascii="仿宋_GB2312" w:hAnsi="仿宋_GB2312" w:cs="仿宋_GB2312"/>
          <w:color w:val="auto"/>
          <w:sz w:val="28"/>
          <w:szCs w:val="28"/>
          <w:highlight w:val="none"/>
        </w:rPr>
        <w:t>分。</w:t>
      </w:r>
    </w:p>
    <w:p>
      <w:pPr>
        <w:shd w:val="clea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lang w:val="en-US" w:eastAsia="zh-CN"/>
        </w:rPr>
        <w:t>“普惠性学前教育资源覆盖率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0%；</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pPr>
        <w:shd w:val="clea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lang w:val="en-US" w:eastAsia="zh-CN"/>
        </w:rPr>
        <w:t>“公办园在幼儿园占比</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0%；</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pPr>
        <w:pStyle w:val="5"/>
        <w:shd w:val="clear"/>
        <w:bidi w:val="0"/>
        <w:rPr>
          <w:rFonts w:hint="eastAsia"/>
          <w:color w:val="auto"/>
          <w:highlight w:val="none"/>
          <w:lang w:val="en-US" w:eastAsia="zh-CN"/>
        </w:rPr>
      </w:pPr>
      <w:r>
        <w:rPr>
          <w:rFonts w:hint="eastAsia"/>
          <w:color w:val="auto"/>
          <w:highlight w:val="none"/>
          <w:lang w:val="en-US" w:eastAsia="zh-CN"/>
        </w:rPr>
        <w:t>2.质量指标完成情况分析</w:t>
      </w:r>
    </w:p>
    <w:p>
      <w:pPr>
        <w:shd w:val="clea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农村学前国语教育覆盖率</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pPr>
        <w:shd w:val="clea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专业幼师上岗率</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pPr>
        <w:pStyle w:val="5"/>
        <w:shd w:val="clear"/>
        <w:bidi w:val="0"/>
        <w:rPr>
          <w:rFonts w:hint="eastAsia"/>
          <w:color w:val="auto"/>
          <w:highlight w:val="none"/>
          <w:lang w:val="en-US" w:eastAsia="zh-CN"/>
        </w:rPr>
      </w:pPr>
      <w:r>
        <w:rPr>
          <w:rFonts w:hint="eastAsia"/>
          <w:color w:val="auto"/>
          <w:highlight w:val="none"/>
          <w:lang w:val="en-US" w:eastAsia="zh-CN"/>
        </w:rPr>
        <w:t>3.时效指标完成情况分析</w:t>
      </w:r>
    </w:p>
    <w:p>
      <w:pPr>
        <w:shd w:val="clear"/>
        <w:bidi w:val="0"/>
        <w:rPr>
          <w:rFonts w:hint="default"/>
          <w:color w:val="auto"/>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资金拨付及时率</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pPr>
        <w:pStyle w:val="4"/>
        <w:shd w:val="clear"/>
        <w:bidi w:val="0"/>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（四）项目成本情况</w:t>
      </w:r>
    </w:p>
    <w:p>
      <w:pPr>
        <w:shd w:val="clea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项目成本类指标包括经济成本、社会成本、生态环境成本三个方面的内容，本项目仅涉及经济成本指标。权重分为12分，实际得分11.44分，得分率为95.33%。</w:t>
      </w:r>
    </w:p>
    <w:p>
      <w:pPr>
        <w:pStyle w:val="5"/>
        <w:shd w:val="clear"/>
        <w:bidi w:val="0"/>
        <w:rPr>
          <w:rFonts w:hint="eastAsia"/>
          <w:color w:val="auto"/>
          <w:highlight w:val="none"/>
        </w:rPr>
      </w:pPr>
      <w:r>
        <w:rPr>
          <w:rFonts w:hint="eastAsia"/>
          <w:color w:val="auto"/>
          <w:highlight w:val="none"/>
          <w:lang w:val="en-US" w:eastAsia="zh-CN"/>
        </w:rPr>
        <w:t>1.经济成本指标完成情况分析</w:t>
      </w:r>
    </w:p>
    <w:p>
      <w:pPr>
        <w:shd w:val="clear"/>
        <w:bidi w:val="0"/>
        <w:rPr>
          <w:rFonts w:hint="eastAsia"/>
          <w:color w:val="auto"/>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学前教育资助经费平均发放标准</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小于等于1227.8元/人/学年</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1166.54元/人/学年</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95</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11.44</w:t>
      </w:r>
      <w:r>
        <w:rPr>
          <w:rFonts w:hint="eastAsia" w:ascii="仿宋_GB2312" w:hAnsi="仿宋_GB2312" w:cs="仿宋_GB2312"/>
          <w:color w:val="auto"/>
          <w:sz w:val="28"/>
          <w:szCs w:val="28"/>
          <w:highlight w:val="none"/>
        </w:rPr>
        <w:t>分。偏差原因</w:t>
      </w:r>
      <w:r>
        <w:rPr>
          <w:rFonts w:hint="eastAsia" w:cs="仿宋_GB2312"/>
          <w:color w:val="auto"/>
          <w:sz w:val="28"/>
          <w:szCs w:val="28"/>
          <w:highlight w:val="none"/>
          <w:lang w:val="en-US" w:eastAsia="zh-CN"/>
        </w:rPr>
        <w:t>主要为</w:t>
      </w:r>
      <w:r>
        <w:rPr>
          <w:rFonts w:hint="eastAsia" w:ascii="仿宋_GB2312" w:hAnsi="仿宋_GB2312" w:cs="仿宋_GB2312"/>
          <w:color w:val="auto"/>
          <w:sz w:val="28"/>
          <w:szCs w:val="28"/>
          <w:highlight w:val="none"/>
        </w:rPr>
        <w:t>：</w:t>
      </w:r>
      <w:r>
        <w:rPr>
          <w:rFonts w:hint="eastAsia"/>
          <w:color w:val="auto"/>
          <w:highlight w:val="none"/>
          <w:lang w:val="en-US" w:eastAsia="zh-CN"/>
        </w:rPr>
        <w:t>由于幼儿数量增加因此每个幼儿拨付的标准减少。</w:t>
      </w:r>
    </w:p>
    <w:p>
      <w:pPr>
        <w:pStyle w:val="5"/>
        <w:shd w:val="clear"/>
        <w:bidi w:val="0"/>
        <w:rPr>
          <w:rFonts w:hint="eastAsia"/>
          <w:color w:val="auto"/>
          <w:highlight w:val="none"/>
          <w:lang w:val="en-US" w:eastAsia="zh-CN"/>
        </w:rPr>
      </w:pPr>
      <w:r>
        <w:rPr>
          <w:rFonts w:hint="eastAsia"/>
          <w:color w:val="auto"/>
          <w:highlight w:val="none"/>
          <w:lang w:val="en-US" w:eastAsia="zh-CN"/>
        </w:rPr>
        <w:t>2.社会成本指标完成情况分析</w:t>
      </w:r>
    </w:p>
    <w:p>
      <w:pPr>
        <w:shd w:val="clea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无</w:t>
      </w:r>
    </w:p>
    <w:p>
      <w:pPr>
        <w:pStyle w:val="5"/>
        <w:shd w:val="clear"/>
        <w:bidi w:val="0"/>
        <w:rPr>
          <w:rFonts w:hint="eastAsia"/>
          <w:color w:val="auto"/>
          <w:highlight w:val="none"/>
          <w:lang w:val="en-US" w:eastAsia="zh-CN"/>
        </w:rPr>
      </w:pPr>
      <w:r>
        <w:rPr>
          <w:rFonts w:hint="eastAsia"/>
          <w:color w:val="auto"/>
          <w:highlight w:val="none"/>
          <w:lang w:val="en-US" w:eastAsia="zh-CN"/>
        </w:rPr>
        <w:t>3.生态环境成本指标完成情况分析</w:t>
      </w:r>
    </w:p>
    <w:p>
      <w:pPr>
        <w:shd w:val="clea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无</w:t>
      </w:r>
    </w:p>
    <w:p>
      <w:pPr>
        <w:pStyle w:val="4"/>
        <w:shd w:val="clear"/>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ascii="仿宋_GB2312" w:hAnsi="仿宋_GB2312" w:cs="仿宋_GB2312"/>
          <w:color w:val="auto"/>
          <w:sz w:val="32"/>
          <w:highlight w:val="none"/>
          <w:lang w:eastAsia="zh-CN"/>
        </w:rPr>
        <w:t>五</w:t>
      </w:r>
      <w:r>
        <w:rPr>
          <w:rFonts w:hint="eastAsia" w:ascii="仿宋_GB2312" w:hAnsi="仿宋_GB2312" w:cs="仿宋_GB2312"/>
          <w:color w:val="auto"/>
          <w:sz w:val="32"/>
          <w:highlight w:val="none"/>
        </w:rPr>
        <w:t>）项目效益情况</w:t>
      </w:r>
    </w:p>
    <w:p>
      <w:pPr>
        <w:shd w:val="clear"/>
        <w:bidi w:val="0"/>
        <w:rPr>
          <w:rFonts w:hint="eastAsia" w:ascii="仿宋_GB2312" w:cs="仿宋_GB2312"/>
          <w:color w:val="auto"/>
          <w:sz w:val="28"/>
          <w:szCs w:val="28"/>
          <w:highlight w:val="none"/>
        </w:rPr>
      </w:pPr>
      <w:r>
        <w:rPr>
          <w:rFonts w:hint="eastAsia"/>
          <w:color w:val="auto"/>
          <w:highlight w:val="none"/>
          <w:lang w:eastAsia="zh-CN"/>
        </w:rPr>
        <w:t>项目效益类指标由</w:t>
      </w:r>
      <w:r>
        <w:rPr>
          <w:rFonts w:hint="eastAsia" w:ascii="仿宋_GB2312" w:cs="仿宋_GB2312"/>
          <w:color w:val="auto"/>
          <w:sz w:val="28"/>
          <w:szCs w:val="28"/>
          <w:highlight w:val="none"/>
          <w:lang w:val="en-US" w:eastAsia="zh-CN"/>
        </w:rPr>
        <w:t>3</w:t>
      </w:r>
      <w:r>
        <w:rPr>
          <w:rFonts w:hint="eastAsia"/>
          <w:color w:val="auto"/>
          <w:highlight w:val="none"/>
          <w:lang w:eastAsia="zh-CN"/>
        </w:rPr>
        <w:t>个二级指标和</w:t>
      </w:r>
      <w:r>
        <w:rPr>
          <w:rFonts w:hint="eastAsia" w:ascii="仿宋_GB2312" w:cs="仿宋_GB2312"/>
          <w:color w:val="auto"/>
          <w:sz w:val="28"/>
          <w:szCs w:val="28"/>
          <w:highlight w:val="none"/>
          <w:lang w:val="en-US" w:eastAsia="zh-CN"/>
        </w:rPr>
        <w:t>5</w:t>
      </w:r>
      <w:r>
        <w:rPr>
          <w:rFonts w:hint="eastAsia"/>
          <w:color w:val="auto"/>
          <w:highlight w:val="none"/>
          <w:lang w:eastAsia="zh-CN"/>
        </w:rPr>
        <w:t>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pStyle w:val="5"/>
        <w:shd w:val="clear"/>
        <w:bidi w:val="0"/>
        <w:rPr>
          <w:rFonts w:hint="eastAsia" w:cs="仿宋_GB2312"/>
          <w:b/>
          <w:bCs/>
          <w:color w:val="auto"/>
          <w:sz w:val="28"/>
          <w:szCs w:val="28"/>
          <w:highlight w:val="none"/>
          <w:lang w:val="en-US" w:eastAsia="zh-CN"/>
        </w:rPr>
      </w:pPr>
      <w:r>
        <w:rPr>
          <w:rFonts w:hint="eastAsia" w:cs="仿宋_GB2312"/>
          <w:b/>
          <w:bCs/>
          <w:color w:val="auto"/>
          <w:sz w:val="28"/>
          <w:szCs w:val="28"/>
          <w:highlight w:val="none"/>
          <w:lang w:val="en-US" w:eastAsia="zh-CN"/>
        </w:rPr>
        <w:t>1.经济效益指标完成情况分析</w:t>
      </w:r>
    </w:p>
    <w:p>
      <w:pPr>
        <w:shd w:val="clea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学前三年毛入率</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基本达成目标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p>
    <w:p>
      <w:pPr>
        <w:pStyle w:val="5"/>
        <w:shd w:val="clear"/>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2.</w:t>
      </w:r>
      <w:r>
        <w:rPr>
          <w:rFonts w:hint="eastAsia" w:cs="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pPr>
        <w:shd w:val="clea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保障农村适龄幼儿接受免费学前教育</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有效保障</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p>
    <w:p>
      <w:pPr>
        <w:pStyle w:val="5"/>
        <w:shd w:val="clear"/>
        <w:bidi w:val="0"/>
        <w:rPr>
          <w:rFonts w:hint="eastAsia"/>
          <w:color w:val="auto"/>
          <w:highlight w:val="none"/>
          <w:lang w:val="en-US" w:eastAsia="zh-CN"/>
        </w:rPr>
      </w:pPr>
      <w:r>
        <w:rPr>
          <w:rFonts w:hint="eastAsia"/>
          <w:color w:val="auto"/>
          <w:highlight w:val="none"/>
          <w:lang w:val="en-US" w:eastAsia="zh-CN"/>
        </w:rPr>
        <w:t>3.生态效益指标完成情况分析</w:t>
      </w:r>
    </w:p>
    <w:p>
      <w:pPr>
        <w:shd w:val="clear"/>
        <w:bidi w:val="0"/>
        <w:rPr>
          <w:rFonts w:hint="default"/>
          <w:color w:val="auto"/>
          <w:highlight w:val="none"/>
          <w:lang w:val="en-US" w:eastAsia="zh-CN"/>
        </w:rPr>
      </w:pPr>
      <w:r>
        <w:rPr>
          <w:rFonts w:hint="eastAsia"/>
          <w:color w:val="auto"/>
          <w:highlight w:val="none"/>
          <w:lang w:val="en-US" w:eastAsia="zh-CN"/>
        </w:rPr>
        <w:t>无</w:t>
      </w:r>
    </w:p>
    <w:p>
      <w:pPr>
        <w:pStyle w:val="5"/>
        <w:shd w:val="clear"/>
        <w:bidi w:val="0"/>
        <w:rPr>
          <w:rFonts w:hint="eastAsia"/>
          <w:color w:val="auto"/>
          <w:highlight w:val="none"/>
          <w:lang w:val="en-US" w:eastAsia="zh-CN"/>
        </w:rPr>
      </w:pPr>
      <w:r>
        <w:rPr>
          <w:rFonts w:hint="eastAsia"/>
          <w:color w:val="auto"/>
          <w:highlight w:val="none"/>
          <w:lang w:val="en-US" w:eastAsia="zh-CN"/>
        </w:rPr>
        <w:t>4.可持续影响指标完成情况分析</w:t>
      </w:r>
    </w:p>
    <w:p>
      <w:pPr>
        <w:shd w:val="clear"/>
        <w:bidi w:val="0"/>
        <w:rPr>
          <w:rFonts w:hint="eastAsia" w:ascii="仿宋_GB2312" w:hAnsi="仿宋_GB2312" w:eastAsia="仿宋_GB2312" w:cs="仿宋_GB2312"/>
          <w:color w:val="auto"/>
          <w:sz w:val="28"/>
          <w:szCs w:val="28"/>
          <w:highlight w:val="none"/>
          <w:lang w:eastAsia="zh-CN"/>
        </w:rPr>
      </w:pPr>
      <w:r>
        <w:rPr>
          <w:rFonts w:hint="eastAsia" w:ascii="仿宋_GB2312" w:hAnsi="仿宋_GB2312" w:cs="仿宋_GB2312"/>
          <w:color w:val="auto"/>
          <w:sz w:val="28"/>
          <w:szCs w:val="28"/>
          <w:highlight w:val="none"/>
          <w:lang w:val="en-US" w:eastAsia="zh-CN"/>
        </w:rPr>
        <w:t>无</w:t>
      </w:r>
    </w:p>
    <w:p>
      <w:pPr>
        <w:pStyle w:val="5"/>
        <w:shd w:val="clear"/>
        <w:bidi w:val="0"/>
        <w:rPr>
          <w:rFonts w:hint="eastAsia"/>
          <w:color w:val="auto"/>
          <w:highlight w:val="none"/>
          <w:lang w:val="en-US" w:eastAsia="zh-CN"/>
        </w:rPr>
      </w:pPr>
      <w:r>
        <w:rPr>
          <w:rFonts w:hint="eastAsia"/>
          <w:color w:val="auto"/>
          <w:highlight w:val="none"/>
          <w:lang w:val="en-US" w:eastAsia="zh-CN"/>
        </w:rPr>
        <w:t>5.满意度指标完成情况分析</w:t>
      </w:r>
    </w:p>
    <w:p>
      <w:pPr>
        <w:shd w:val="clea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受益幼儿家长满意度</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大于等于90%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bookmarkEnd w:id="15"/>
      <w:r>
        <w:rPr>
          <w:rFonts w:hint="eastAsia"/>
          <w:color w:val="auto"/>
          <w:highlight w:val="none"/>
          <w:lang w:eastAsia="zh-CN"/>
        </w:rPr>
        <w:t>。</w:t>
      </w:r>
    </w:p>
    <w:p>
      <w:pPr>
        <w:pStyle w:val="3"/>
        <w:numPr>
          <w:ilvl w:val="0"/>
          <w:numId w:val="3"/>
        </w:numPr>
        <w:shd w:val="clear"/>
        <w:ind w:left="0" w:leftChars="0" w:firstLine="643" w:firstLineChars="200"/>
        <w:jc w:val="left"/>
        <w:rPr>
          <w:rFonts w:hint="eastAsia"/>
          <w:color w:val="auto"/>
          <w:highlight w:val="none"/>
          <w:lang w:val="en-US" w:eastAsia="zh-CN"/>
        </w:rPr>
      </w:pPr>
      <w:r>
        <w:rPr>
          <w:rFonts w:hint="eastAsia" w:ascii="Times New Roman" w:hAnsi="Times New Roman" w:cs="Times New Roman"/>
          <w:b/>
          <w:bCs/>
          <w:color w:val="auto"/>
          <w:highlight w:val="none"/>
          <w:lang w:val="en-US" w:eastAsia="zh-CN"/>
        </w:rPr>
        <w:t>预算执行进度与绩效指标偏差</w:t>
      </w:r>
    </w:p>
    <w:p>
      <w:pPr>
        <w:shd w:val="clea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该</w:t>
      </w:r>
      <w:r>
        <w:rPr>
          <w:rFonts w:hint="eastAsia" w:ascii="仿宋_GB2312" w:hAnsi="仿宋_GB2312" w:cs="仿宋_GB2312"/>
          <w:color w:val="auto"/>
          <w:sz w:val="28"/>
          <w:szCs w:val="28"/>
          <w:highlight w:val="none"/>
        </w:rPr>
        <w:t>项目</w:t>
      </w:r>
      <w:r>
        <w:rPr>
          <w:rFonts w:hint="eastAsia" w:ascii="仿宋_GB2312" w:hAnsi="仿宋_GB2312" w:cs="仿宋_GB2312"/>
          <w:color w:val="auto"/>
          <w:sz w:val="28"/>
          <w:szCs w:val="28"/>
          <w:highlight w:val="none"/>
          <w:lang w:val="en-US" w:eastAsia="zh-CN"/>
        </w:rPr>
        <w:t>全年</w:t>
      </w:r>
      <w:r>
        <w:rPr>
          <w:rFonts w:hint="eastAsia" w:ascii="仿宋_GB2312" w:hAnsi="仿宋_GB2312" w:cs="仿宋_GB2312"/>
          <w:color w:val="auto"/>
          <w:sz w:val="28"/>
          <w:szCs w:val="28"/>
          <w:highlight w:val="none"/>
        </w:rPr>
        <w:t>预算</w:t>
      </w:r>
      <w:r>
        <w:rPr>
          <w:rFonts w:hint="eastAsia" w:ascii="仿宋_GB2312" w:hAnsi="仿宋_GB2312" w:cs="仿宋_GB2312"/>
          <w:color w:val="auto"/>
          <w:sz w:val="28"/>
          <w:szCs w:val="28"/>
          <w:highlight w:val="none"/>
          <w:lang w:val="en-US" w:eastAsia="zh-CN"/>
        </w:rPr>
        <w:t>资金65.21</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，到位</w:t>
      </w:r>
      <w:r>
        <w:rPr>
          <w:rFonts w:hint="eastAsia" w:ascii="仿宋_GB2312" w:hAnsi="仿宋_GB2312" w:cs="仿宋_GB2312"/>
          <w:color w:val="auto"/>
          <w:sz w:val="28"/>
          <w:szCs w:val="28"/>
          <w:highlight w:val="none"/>
          <w:lang w:val="en-US" w:eastAsia="zh-CN"/>
        </w:rPr>
        <w:t>资金65.21</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，实际支出</w:t>
      </w:r>
      <w:r>
        <w:rPr>
          <w:rFonts w:hint="eastAsia" w:ascii="仿宋_GB2312" w:hAnsi="仿宋_GB2312" w:cs="仿宋_GB2312"/>
          <w:color w:val="auto"/>
          <w:sz w:val="28"/>
          <w:szCs w:val="28"/>
          <w:highlight w:val="none"/>
          <w:lang w:val="en-US" w:eastAsia="zh-CN"/>
        </w:rPr>
        <w:t>65.21</w:t>
      </w:r>
      <w:r>
        <w:rPr>
          <w:rFonts w:hint="eastAsia" w:ascii="仿宋_GB2312" w:hAnsi="仿宋_GB2312" w:cs="仿宋_GB2312"/>
          <w:color w:val="auto"/>
          <w:sz w:val="28"/>
          <w:szCs w:val="28"/>
          <w:highlight w:val="none"/>
          <w:lang w:eastAsia="zh-CN"/>
        </w:rPr>
        <w:t>万元</w:t>
      </w:r>
      <w:r>
        <w:rPr>
          <w:rFonts w:hint="eastAsia" w:ascii="仿宋_GB2312" w:hAnsi="仿宋_GB2312" w:cs="仿宋_GB2312"/>
          <w:color w:val="auto"/>
          <w:sz w:val="28"/>
          <w:szCs w:val="28"/>
          <w:highlight w:val="none"/>
        </w:rPr>
        <w:t>，预算执行率为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%，项目绩效指标总体完成率为</w:t>
      </w:r>
      <w:r>
        <w:rPr>
          <w:rFonts w:hint="eastAsia" w:ascii="仿宋_GB2312" w:hAnsi="仿宋_GB2312" w:cs="仿宋_GB2312"/>
          <w:color w:val="auto"/>
          <w:sz w:val="28"/>
          <w:szCs w:val="28"/>
          <w:highlight w:val="none"/>
          <w:lang w:val="en-US" w:eastAsia="zh-CN"/>
        </w:rPr>
        <w:t>99.07</w:t>
      </w:r>
      <w:r>
        <w:rPr>
          <w:rFonts w:hint="eastAsia" w:ascii="仿宋_GB2312" w:hAnsi="仿宋_GB2312" w:cs="仿宋_GB2312"/>
          <w:color w:val="auto"/>
          <w:sz w:val="28"/>
          <w:szCs w:val="28"/>
          <w:highlight w:val="none"/>
        </w:rPr>
        <w:t>%，</w:t>
      </w:r>
      <w:r>
        <w:rPr>
          <w:rFonts w:hint="eastAsia" w:cs="仿宋_GB2312"/>
          <w:color w:val="auto"/>
          <w:sz w:val="28"/>
          <w:szCs w:val="28"/>
          <w:highlight w:val="none"/>
          <w:lang w:val="en-US" w:eastAsia="zh-CN"/>
        </w:rPr>
        <w:t>项目</w:t>
      </w:r>
      <w:r>
        <w:rPr>
          <w:rFonts w:hint="eastAsia"/>
          <w:color w:val="auto"/>
          <w:highlight w:val="none"/>
        </w:rPr>
        <w:t>预算执行进度与绩效指标</w:t>
      </w:r>
      <w:r>
        <w:rPr>
          <w:rFonts w:hint="eastAsia"/>
          <w:color w:val="auto"/>
          <w:highlight w:val="none"/>
          <w:lang w:val="en-US" w:eastAsia="zh-CN"/>
        </w:rPr>
        <w:t>完成进度</w:t>
      </w:r>
      <w:r>
        <w:rPr>
          <w:rFonts w:hint="eastAsia"/>
          <w:color w:val="auto"/>
          <w:highlight w:val="none"/>
        </w:rPr>
        <w:t>偏差</w:t>
      </w:r>
      <w:r>
        <w:rPr>
          <w:rFonts w:hint="eastAsia"/>
          <w:color w:val="auto"/>
          <w:highlight w:val="none"/>
          <w:lang w:val="en-US" w:eastAsia="zh-CN"/>
        </w:rPr>
        <w:t>值为</w:t>
      </w:r>
      <w:r>
        <w:rPr>
          <w:rFonts w:hint="eastAsia" w:ascii="仿宋_GB2312" w:hAnsi="仿宋_GB2312" w:cs="仿宋_GB2312"/>
          <w:color w:val="auto"/>
          <w:sz w:val="28"/>
          <w:szCs w:val="28"/>
          <w:highlight w:val="none"/>
          <w:lang w:val="en-US" w:eastAsia="zh-CN"/>
        </w:rPr>
        <w:t>-0.93%。</w:t>
      </w:r>
    </w:p>
    <w:p>
      <w:pPr>
        <w:shd w:val="clea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享受学前教育资助的幼儿园数量</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8所</w:t>
      </w:r>
      <w:r>
        <w:rPr>
          <w:rFonts w:hint="eastAsia" w:ascii="仿宋_GB2312" w:hAnsi="仿宋_GB2312" w:cs="仿宋_GB2312"/>
          <w:color w:val="auto"/>
          <w:sz w:val="28"/>
          <w:szCs w:val="28"/>
          <w:highlight w:val="none"/>
        </w:rPr>
        <w:t>，实际完成指标值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7所</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87.5</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12.5%</w:t>
      </w:r>
      <w:r>
        <w:rPr>
          <w:rFonts w:hint="eastAsia" w:ascii="仿宋_GB2312" w:hAnsi="仿宋_GB2312" w:cs="仿宋_GB2312"/>
          <w:color w:val="auto"/>
          <w:sz w:val="28"/>
          <w:szCs w:val="28"/>
          <w:highlight w:val="none"/>
        </w:rPr>
        <w:t>。</w:t>
      </w:r>
    </w:p>
    <w:p>
      <w:pPr>
        <w:shd w:val="clea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学前教育资助经费平均发放标准</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小于等于1227.8元/人/学年</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1166.54元/人/学年</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95</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lang w:val="en-US" w:eastAsia="zh-CN"/>
        </w:rPr>
        <w:t>偏差率为5%。</w:t>
      </w:r>
    </w:p>
    <w:p>
      <w:pPr>
        <w:pStyle w:val="3"/>
        <w:shd w:val="clear"/>
        <w:ind w:firstLine="640"/>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pPr>
        <w:pStyle w:val="4"/>
        <w:numPr>
          <w:ilvl w:val="0"/>
          <w:numId w:val="4"/>
        </w:numPr>
        <w:shd w:val="clear"/>
        <w:ind w:firstLine="643"/>
        <w:rPr>
          <w:color w:val="auto"/>
          <w:highlight w:val="none"/>
        </w:rPr>
      </w:pPr>
      <w:bookmarkStart w:id="16" w:name="_Toc28290"/>
      <w:bookmarkStart w:id="17" w:name="_Toc1921"/>
      <w:r>
        <w:rPr>
          <w:rFonts w:hint="eastAsia"/>
          <w:color w:val="auto"/>
          <w:highlight w:val="none"/>
        </w:rPr>
        <w:t>主要经验及做法</w:t>
      </w:r>
    </w:p>
    <w:bookmarkEnd w:id="16"/>
    <w:bookmarkEnd w:id="17"/>
    <w:p>
      <w:pPr>
        <w:shd w:val="clea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一是细化和完善绩效评价指标，做好共性指标，结合年度实际工作做好差异性指标的设计。二是认真收集整理绩效评价基础资料，为考评提供依据。三是做好预算绩效监督和管理工作，根据结果及时调整预算执行情况。四是认真撰写绩效评价报告，如实反应部门绩效管理情况，为领导决策提供依据。</w:t>
      </w:r>
    </w:p>
    <w:p>
      <w:pPr>
        <w:pStyle w:val="4"/>
        <w:numPr>
          <w:ilvl w:val="0"/>
          <w:numId w:val="4"/>
        </w:numPr>
        <w:shd w:val="clear"/>
        <w:ind w:firstLine="643"/>
        <w:rPr>
          <w:color w:val="auto"/>
          <w:highlight w:val="none"/>
        </w:rPr>
      </w:pPr>
      <w:r>
        <w:rPr>
          <w:rFonts w:hint="eastAsia"/>
          <w:color w:val="auto"/>
          <w:highlight w:val="none"/>
        </w:rPr>
        <w:t>存在的问题及原因分析</w:t>
      </w:r>
    </w:p>
    <w:p>
      <w:pPr>
        <w:shd w:val="clea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该项目在实施过程中，存在绩效指标设置还不够科学，资金管理不足等问题。导致以上问题的原因：一是对项目资金管理工作不够重视；二是对预算管理的相关知识缺乏足够的理解；三是预算管理不到位。</w:t>
      </w:r>
    </w:p>
    <w:p>
      <w:pPr>
        <w:pStyle w:val="3"/>
        <w:shd w:val="clear"/>
        <w:ind w:firstLine="640"/>
        <w:rPr>
          <w:color w:val="auto"/>
          <w:highlight w:val="none"/>
        </w:rPr>
      </w:pPr>
      <w:r>
        <w:rPr>
          <w:rFonts w:hint="eastAsia"/>
          <w:color w:val="auto"/>
          <w:highlight w:val="none"/>
          <w:lang w:eastAsia="zh-CN"/>
        </w:rPr>
        <w:t>七</w:t>
      </w:r>
      <w:r>
        <w:rPr>
          <w:rFonts w:hint="eastAsia"/>
          <w:color w:val="auto"/>
          <w:highlight w:val="none"/>
        </w:rPr>
        <w:t>、有关建议</w:t>
      </w:r>
    </w:p>
    <w:p>
      <w:pPr>
        <w:shd w:val="clea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一是跟进业务工作支出需求，根据业务量变化及时发现资金缺口并按规定办理项目追加，保障各学校日常公用经费正常开支，学校正常运转。</w:t>
      </w:r>
    </w:p>
    <w:p>
      <w:pPr>
        <w:shd w:val="clea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二是合理安排使用资金，严抓专项资金的规范使用。为保证资金的安全、合理、高效使用， 本单位要按照有关资金管理规定，对项目资金的安排、资金使用、资金监管等严格把控。</w:t>
      </w:r>
    </w:p>
    <w:p>
      <w:pPr>
        <w:shd w:val="clea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三是强化公开公示制度。财政部门，资金管理和使用部门，要按照有关规定进行公开公示，包括预算的公开、执行情况的公开等等。涉及到企业和相关人员的单位，也要进行公示，通过公开和公示自觉接受社会的监督。</w:t>
      </w:r>
    </w:p>
    <w:p>
      <w:pPr>
        <w:pStyle w:val="3"/>
        <w:shd w:val="clear"/>
        <w:ind w:firstLine="640"/>
        <w:rPr>
          <w:color w:val="auto"/>
          <w:highlight w:val="none"/>
        </w:rPr>
      </w:pPr>
      <w:r>
        <w:rPr>
          <w:rFonts w:hint="eastAsia"/>
          <w:color w:val="auto"/>
          <w:highlight w:val="none"/>
          <w:lang w:eastAsia="zh-CN"/>
        </w:rPr>
        <w:t>八</w:t>
      </w:r>
      <w:r>
        <w:rPr>
          <w:rFonts w:hint="eastAsia"/>
          <w:color w:val="auto"/>
          <w:highlight w:val="none"/>
        </w:rPr>
        <w:t>、其他需要说明的问题</w:t>
      </w:r>
    </w:p>
    <w:p>
      <w:pPr>
        <w:shd w:val="clear"/>
        <w:ind w:firstLine="544"/>
        <w:rPr>
          <w:color w:val="auto"/>
          <w:spacing w:val="-4"/>
          <w:szCs w:val="32"/>
          <w:highlight w:val="none"/>
        </w:rPr>
      </w:pPr>
      <w:r>
        <w:rPr>
          <w:rFonts w:hint="eastAsia"/>
          <w:color w:val="auto"/>
          <w:highlight w:val="none"/>
        </w:rPr>
        <w:t>我单位对上述项目支出绩效评价报告内反映内容的真实性、完整性负责，接受上级部门及社会公众监督。</w:t>
      </w:r>
    </w:p>
    <w:p>
      <w:pPr>
        <w:pStyle w:val="3"/>
        <w:shd w:val="clear"/>
        <w:ind w:firstLine="640"/>
        <w:rPr>
          <w:color w:val="auto"/>
          <w:highlight w:val="none"/>
        </w:rPr>
      </w:pPr>
      <w:r>
        <w:rPr>
          <w:rFonts w:hint="eastAsia"/>
          <w:color w:val="auto"/>
          <w:highlight w:val="none"/>
          <w:lang w:eastAsia="zh-CN"/>
        </w:rPr>
        <w:t>九、</w:t>
      </w:r>
      <w:r>
        <w:rPr>
          <w:rFonts w:hint="eastAsia"/>
          <w:color w:val="auto"/>
          <w:highlight w:val="none"/>
        </w:rPr>
        <w:t>附表</w:t>
      </w:r>
    </w:p>
    <w:p>
      <w:pPr>
        <w:shd w:val="clear"/>
        <w:ind w:firstLine="560"/>
        <w:rPr>
          <w:color w:val="auto"/>
          <w:highlight w:val="none"/>
        </w:rPr>
      </w:pPr>
      <w:r>
        <w:rPr>
          <w:rFonts w:hint="eastAsia"/>
          <w:color w:val="auto"/>
          <w:highlight w:val="none"/>
        </w:rPr>
        <w:t>附件1：项目绩效评价指标体系表和项目</w:t>
      </w:r>
      <w:r>
        <w:rPr>
          <w:rFonts w:hint="eastAsia"/>
          <w:color w:val="auto"/>
          <w:highlight w:val="none"/>
          <w:lang w:val="en-US" w:eastAsia="zh-CN"/>
        </w:rPr>
        <w:t>综合得分</w:t>
      </w:r>
      <w:r>
        <w:rPr>
          <w:rFonts w:hint="eastAsia"/>
          <w:color w:val="auto"/>
          <w:highlight w:val="none"/>
        </w:rPr>
        <w:t>表</w:t>
      </w:r>
    </w:p>
    <w:p>
      <w:pPr>
        <w:shd w:val="clear"/>
        <w:rPr>
          <w:rFonts w:hint="default"/>
          <w:color w:val="auto"/>
          <w:highlight w:val="none"/>
          <w:lang w:val="en-US" w:eastAsia="zh-CN"/>
        </w:rPr>
      </w:pPr>
    </w:p>
    <w:p>
      <w:pPr>
        <w:shd w:val="clear"/>
        <w:rPr>
          <w:color w:val="auto"/>
          <w:highlight w:val="none"/>
        </w:rPr>
      </w:pPr>
    </w:p>
    <w:sectPr>
      <w:footerReference r:id="rId9" w:type="default"/>
      <w:pgSz w:w="11906" w:h="16838"/>
      <w:pgMar w:top="1440" w:right="1080" w:bottom="1440" w:left="1080" w:header="737" w:footer="850" w:gutter="0"/>
      <w:pgNumType w:start="1"/>
      <w:cols w:space="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8"/>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6A3DD0"/>
    <w:multiLevelType w:val="singleLevel"/>
    <w:tmpl w:val="836A3DD0"/>
    <w:lvl w:ilvl="0" w:tentative="0">
      <w:start w:val="1"/>
      <w:numFmt w:val="decimalEnclosedCircleChinese"/>
      <w:suff w:val="nothing"/>
      <w:lvlText w:val="%1　"/>
      <w:lvlJc w:val="left"/>
      <w:pPr>
        <w:ind w:left="0" w:firstLine="400"/>
      </w:pPr>
      <w:rPr>
        <w:rFonts w:hint="eastAsia"/>
      </w:r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3">
    <w:nsid w:val="4166511E"/>
    <w:multiLevelType w:val="singleLevel"/>
    <w:tmpl w:val="4166511E"/>
    <w:lvl w:ilvl="0" w:tentative="0">
      <w:start w:val="1"/>
      <w:numFmt w:val="chineseCounting"/>
      <w:suff w:val="nothing"/>
      <w:lvlText w:val="（%1）"/>
      <w:lvlJc w:val="left"/>
      <w:rPr>
        <w:rFonts w:hint="eastAsia"/>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xMzBiYWVlNjQxNWI3MDU4NGU3Nzk0ODk4OTIxZTYifQ=="/>
  </w:docVars>
  <w:rsids>
    <w:rsidRoot w:val="00000000"/>
    <w:rsid w:val="00127582"/>
    <w:rsid w:val="022C2BA3"/>
    <w:rsid w:val="025956BB"/>
    <w:rsid w:val="03642D73"/>
    <w:rsid w:val="04F4673E"/>
    <w:rsid w:val="0C4A1918"/>
    <w:rsid w:val="0C590374"/>
    <w:rsid w:val="0C675DD7"/>
    <w:rsid w:val="1138058D"/>
    <w:rsid w:val="11FC1ECD"/>
    <w:rsid w:val="1288063A"/>
    <w:rsid w:val="12E64D4C"/>
    <w:rsid w:val="13390737"/>
    <w:rsid w:val="135B692A"/>
    <w:rsid w:val="175353D7"/>
    <w:rsid w:val="17B35DB7"/>
    <w:rsid w:val="18982224"/>
    <w:rsid w:val="19D015CB"/>
    <w:rsid w:val="1A037B71"/>
    <w:rsid w:val="1CC65FAB"/>
    <w:rsid w:val="1CD676AD"/>
    <w:rsid w:val="1FB8106C"/>
    <w:rsid w:val="20242C72"/>
    <w:rsid w:val="223905D4"/>
    <w:rsid w:val="22DD3655"/>
    <w:rsid w:val="23910215"/>
    <w:rsid w:val="23B01F7E"/>
    <w:rsid w:val="23FC4571"/>
    <w:rsid w:val="2493704D"/>
    <w:rsid w:val="254C061E"/>
    <w:rsid w:val="25D32AED"/>
    <w:rsid w:val="2644007A"/>
    <w:rsid w:val="266100F9"/>
    <w:rsid w:val="27824D92"/>
    <w:rsid w:val="28153891"/>
    <w:rsid w:val="29BA1697"/>
    <w:rsid w:val="2D7B180B"/>
    <w:rsid w:val="2E941121"/>
    <w:rsid w:val="2F803CE6"/>
    <w:rsid w:val="2FAF5F15"/>
    <w:rsid w:val="341B222F"/>
    <w:rsid w:val="35496A51"/>
    <w:rsid w:val="356E624F"/>
    <w:rsid w:val="360B779B"/>
    <w:rsid w:val="367A41E5"/>
    <w:rsid w:val="39330366"/>
    <w:rsid w:val="3D516CC2"/>
    <w:rsid w:val="3DB040EC"/>
    <w:rsid w:val="3F0331D2"/>
    <w:rsid w:val="3FAD084D"/>
    <w:rsid w:val="41BB054D"/>
    <w:rsid w:val="41C85424"/>
    <w:rsid w:val="41EC520B"/>
    <w:rsid w:val="422E6181"/>
    <w:rsid w:val="427D40B5"/>
    <w:rsid w:val="43D163CE"/>
    <w:rsid w:val="454442ED"/>
    <w:rsid w:val="468772B0"/>
    <w:rsid w:val="4724079F"/>
    <w:rsid w:val="480C2AD3"/>
    <w:rsid w:val="4A01554A"/>
    <w:rsid w:val="4B233142"/>
    <w:rsid w:val="4C372BB9"/>
    <w:rsid w:val="4E7F7354"/>
    <w:rsid w:val="51894824"/>
    <w:rsid w:val="52B458D1"/>
    <w:rsid w:val="52C55120"/>
    <w:rsid w:val="539435F4"/>
    <w:rsid w:val="53F8370C"/>
    <w:rsid w:val="558C043F"/>
    <w:rsid w:val="56877C24"/>
    <w:rsid w:val="569F1B7A"/>
    <w:rsid w:val="5ADA1C4D"/>
    <w:rsid w:val="5D243653"/>
    <w:rsid w:val="5DF94AE0"/>
    <w:rsid w:val="5E2A1B5D"/>
    <w:rsid w:val="5E9D0F6C"/>
    <w:rsid w:val="609C79A1"/>
    <w:rsid w:val="63803EAA"/>
    <w:rsid w:val="65396D68"/>
    <w:rsid w:val="65A36562"/>
    <w:rsid w:val="68B7537B"/>
    <w:rsid w:val="69B01D77"/>
    <w:rsid w:val="6B3709F5"/>
    <w:rsid w:val="6E0E5716"/>
    <w:rsid w:val="6E8B7C84"/>
    <w:rsid w:val="6E9543B1"/>
    <w:rsid w:val="6ECB3B2A"/>
    <w:rsid w:val="6FB870D9"/>
    <w:rsid w:val="70F3572C"/>
    <w:rsid w:val="714F6A99"/>
    <w:rsid w:val="72035AD5"/>
    <w:rsid w:val="740E280E"/>
    <w:rsid w:val="779D70F6"/>
    <w:rsid w:val="78054355"/>
    <w:rsid w:val="78BE0E43"/>
    <w:rsid w:val="797F3308"/>
    <w:rsid w:val="79F63EF5"/>
    <w:rsid w:val="7B6F4839"/>
    <w:rsid w:val="7FF54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5">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2">
    <w:name w:val="正文文本缩进 21"/>
    <w:basedOn w:val="1"/>
    <w:qFormat/>
    <w:uiPriority w:val="0"/>
    <w:pPr>
      <w:spacing w:afterLines="0" w:line="480" w:lineRule="auto"/>
      <w:ind w:left="420" w:leftChars="200"/>
    </w:pPr>
    <w:rPr>
      <w:szCs w:val="24"/>
    </w:rPr>
  </w:style>
  <w:style w:type="paragraph" w:styleId="6">
    <w:name w:val="annotation text"/>
    <w:basedOn w:val="1"/>
    <w:qFormat/>
    <w:uiPriority w:val="0"/>
    <w:pPr>
      <w:jc w:val="left"/>
    </w:pPr>
  </w:style>
  <w:style w:type="paragraph" w:styleId="7">
    <w:name w:val="Body Text"/>
    <w:basedOn w:val="1"/>
    <w:qFormat/>
    <w:uiPriority w:val="0"/>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qFormat/>
    <w:uiPriority w:val="0"/>
    <w:pPr>
      <w:spacing w:beforeAutospacing="1" w:afterAutospacing="1"/>
      <w:jc w:val="left"/>
    </w:pPr>
    <w:rPr>
      <w:kern w:val="0"/>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10208</Words>
  <Characters>10821</Characters>
  <Lines>0</Lines>
  <Paragraphs>0</Paragraphs>
  <TotalTime>18</TotalTime>
  <ScaleCrop>false</ScaleCrop>
  <LinksUpToDate>false</LinksUpToDate>
  <CharactersWithSpaces>10827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Administrator</cp:lastModifiedBy>
  <dcterms:modified xsi:type="dcterms:W3CDTF">2024-08-19T11:16:53Z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A34706115F8B49AB8A6569F3000F2D60</vt:lpwstr>
  </property>
</Properties>
</file>