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center"/>
        <w:rPr>
          <w:rFonts w:hint="eastAsia"/>
          <w:color w:val="auto"/>
          <w:highlight w:val="none"/>
        </w:rPr>
      </w:pPr>
      <w:r>
        <w:rPr>
          <w:rFonts w:hint="eastAsia" w:ascii="黑体" w:hAnsi="黑体" w:eastAsia="黑体" w:cs="黑体"/>
          <w:b/>
          <w:bCs/>
          <w:color w:val="auto"/>
          <w:sz w:val="36"/>
          <w:szCs w:val="36"/>
          <w:highlight w:val="none"/>
          <w:lang w:eastAsia="zh-CN"/>
        </w:rPr>
        <w:t>托克逊县新型农业经营主体提升技术应用和生产经营能力</w:t>
      </w:r>
      <w:r>
        <w:rPr>
          <w:rFonts w:hint="eastAsia" w:ascii="黑体" w:hAnsi="黑体" w:eastAsia="黑体" w:cs="黑体"/>
          <w:b/>
          <w:bCs/>
          <w:color w:val="auto"/>
          <w:sz w:val="36"/>
          <w:szCs w:val="36"/>
          <w:highlight w:val="none"/>
        </w:rPr>
        <w:t>项目支出绩效评价报告</w:t>
      </w:r>
    </w:p>
    <w:p>
      <w:pPr>
        <w:pStyle w:val="3"/>
        <w:ind w:firstLine="640"/>
        <w:rPr>
          <w:color w:val="auto"/>
          <w:highlight w:val="none"/>
        </w:rPr>
      </w:pPr>
      <w:r>
        <w:rPr>
          <w:rFonts w:hint="eastAsia"/>
          <w:color w:val="auto"/>
          <w:highlight w:val="none"/>
        </w:rPr>
        <w:t>一、基本情况</w:t>
      </w:r>
    </w:p>
    <w:p>
      <w:pPr>
        <w:pStyle w:val="4"/>
        <w:ind w:firstLine="643"/>
        <w:rPr>
          <w:color w:val="auto"/>
          <w:highlight w:val="none"/>
        </w:rPr>
      </w:pPr>
      <w:r>
        <w:rPr>
          <w:rFonts w:hint="eastAsia"/>
          <w:color w:val="auto"/>
          <w:highlight w:val="none"/>
        </w:rPr>
        <w:t>（一）项目概况</w:t>
      </w:r>
    </w:p>
    <w:p>
      <w:pPr>
        <w:pStyle w:val="5"/>
        <w:ind w:firstLine="562"/>
        <w:rPr>
          <w:color w:val="auto"/>
          <w:highlight w:val="none"/>
        </w:rPr>
      </w:pPr>
      <w:r>
        <w:rPr>
          <w:rFonts w:hint="eastAsia"/>
          <w:color w:val="auto"/>
          <w:highlight w:val="none"/>
        </w:rPr>
        <w:t>1.项目背景</w:t>
      </w:r>
    </w:p>
    <w:p>
      <w:pPr>
        <w:pStyle w:val="5"/>
        <w:ind w:firstLine="562"/>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根据</w:t>
      </w:r>
      <w:r>
        <w:rPr>
          <w:rFonts w:hint="eastAsia" w:ascii="仿宋_GB2312" w:hAnsi="仿宋_GB2312" w:eastAsia="仿宋_GB2312" w:cs="仿宋_GB2312"/>
          <w:b w:val="0"/>
          <w:bCs w:val="0"/>
          <w:color w:val="auto"/>
          <w:sz w:val="32"/>
          <w:szCs w:val="32"/>
          <w:highlight w:val="none"/>
          <w:lang w:eastAsia="zh-CN"/>
        </w:rPr>
        <w:t>《关于下达2023年粮油生产保障资金预算的通知（定）》（财农〔2023〕18号）、</w:t>
      </w:r>
      <w:r>
        <w:rPr>
          <w:rFonts w:hint="eastAsia" w:ascii="仿宋_GB2312" w:hAnsi="仿宋_GB2312" w:eastAsia="仿宋_GB2312" w:cs="仿宋_GB2312"/>
          <w:b w:val="0"/>
          <w:bCs w:val="0"/>
          <w:color w:val="auto"/>
          <w:sz w:val="32"/>
          <w:szCs w:val="32"/>
          <w:highlight w:val="none"/>
        </w:rPr>
        <w:t>《关于下达2023年农业产业发展资金预算的通知》（财农〔202</w:t>
      </w:r>
      <w:r>
        <w:rPr>
          <w:rFonts w:hint="eastAsia" w:ascii="仿宋_GB2312" w:hAnsi="仿宋_GB2312" w:eastAsia="仿宋_GB2312" w:cs="仿宋_GB2312"/>
          <w:b w:val="0"/>
          <w:bCs w:val="0"/>
          <w:color w:val="auto"/>
          <w:sz w:val="32"/>
          <w:szCs w:val="32"/>
          <w:highlight w:val="none"/>
          <w:lang w:val="en-US" w:eastAsia="zh-CN"/>
        </w:rPr>
        <w:t>3</w:t>
      </w:r>
      <w:r>
        <w:rPr>
          <w:rFonts w:hint="eastAsia" w:ascii="仿宋_GB2312" w:hAnsi="仿宋_GB2312" w:eastAsia="仿宋_GB2312" w:cs="仿宋_GB2312"/>
          <w:b w:val="0"/>
          <w:bCs w:val="0"/>
          <w:color w:val="auto"/>
          <w:sz w:val="32"/>
          <w:szCs w:val="32"/>
          <w:highlight w:val="none"/>
        </w:rPr>
        <w:t>〕20号）</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自治区农业农村厅《关于印发2023年中央农业产业发展等农业相关转移支付等项目实施方案的通知》等文件精神及市农业农村局的工作安排</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eastAsia="zh-CN"/>
        </w:rPr>
        <w:t>经</w:t>
      </w:r>
      <w:r>
        <w:rPr>
          <w:rFonts w:hint="eastAsia" w:ascii="仿宋_GB2312" w:hAnsi="仿宋_GB2312" w:eastAsia="仿宋_GB2312" w:cs="仿宋_GB2312"/>
          <w:b w:val="0"/>
          <w:bCs w:val="0"/>
          <w:color w:val="auto"/>
          <w:sz w:val="32"/>
          <w:szCs w:val="32"/>
          <w:highlight w:val="none"/>
          <w:lang w:val="en-US" w:eastAsia="zh-CN"/>
        </w:rPr>
        <w:t>合作社和家庭农场申报、乡政府把关、县农村合作经济发展中心审核、县农业农村局</w:t>
      </w:r>
      <w:r>
        <w:rPr>
          <w:rFonts w:hint="eastAsia" w:ascii="仿宋_GB2312" w:hAnsi="仿宋_GB2312" w:eastAsia="仿宋_GB2312" w:cs="仿宋_GB2312"/>
          <w:b w:val="0"/>
          <w:bCs w:val="0"/>
          <w:color w:val="auto"/>
          <w:sz w:val="32"/>
          <w:szCs w:val="32"/>
          <w:highlight w:val="none"/>
          <w:lang w:eastAsia="zh-CN"/>
        </w:rPr>
        <w:t>研究，</w:t>
      </w:r>
      <w:r>
        <w:rPr>
          <w:rFonts w:hint="eastAsia" w:ascii="仿宋_GB2312" w:hAnsi="仿宋_GB2312" w:eastAsia="仿宋_GB2312" w:cs="仿宋_GB2312"/>
          <w:b w:val="0"/>
          <w:bCs w:val="0"/>
          <w:color w:val="auto"/>
          <w:sz w:val="32"/>
          <w:szCs w:val="32"/>
          <w:highlight w:val="none"/>
          <w:lang w:val="en-US" w:eastAsia="zh-CN"/>
        </w:rPr>
        <w:t>对</w:t>
      </w:r>
      <w:r>
        <w:rPr>
          <w:rFonts w:hint="eastAsia" w:ascii="仿宋_GB2312" w:hAnsi="仿宋_GB2312" w:eastAsia="仿宋_GB2312" w:cs="仿宋_GB2312"/>
          <w:b w:val="0"/>
          <w:bCs w:val="0"/>
          <w:color w:val="auto"/>
          <w:sz w:val="32"/>
          <w:szCs w:val="32"/>
          <w:highlight w:val="none"/>
        </w:rPr>
        <w:t>种养殖达到一定规模，有生产经营场所，实行财务核算管理，具有一定示范带动效应的</w:t>
      </w:r>
      <w:r>
        <w:rPr>
          <w:rFonts w:hint="eastAsia" w:ascii="仿宋_GB2312" w:hAnsi="仿宋_GB2312" w:eastAsia="仿宋_GB2312" w:cs="仿宋_GB2312"/>
          <w:b w:val="0"/>
          <w:bCs w:val="0"/>
          <w:color w:val="auto"/>
          <w:sz w:val="32"/>
          <w:szCs w:val="32"/>
          <w:highlight w:val="none"/>
          <w:lang w:eastAsia="zh-CN"/>
        </w:rPr>
        <w:t>托克逊县克热木巴巴果蔬种植农民专业合作社、</w:t>
      </w:r>
      <w:r>
        <w:rPr>
          <w:rFonts w:hint="eastAsia" w:ascii="仿宋_GB2312" w:hAnsi="仿宋_GB2312" w:eastAsia="仿宋_GB2312" w:cs="仿宋_GB2312"/>
          <w:b w:val="0"/>
          <w:bCs w:val="0"/>
          <w:color w:val="auto"/>
          <w:sz w:val="32"/>
          <w:szCs w:val="32"/>
          <w:highlight w:val="none"/>
        </w:rPr>
        <w:t>托克逊县春冬养殖家庭农场</w:t>
      </w:r>
      <w:r>
        <w:rPr>
          <w:rFonts w:hint="eastAsia" w:ascii="仿宋_GB2312" w:hAnsi="仿宋_GB2312" w:eastAsia="仿宋_GB2312" w:cs="仿宋_GB2312"/>
          <w:b w:val="0"/>
          <w:bCs w:val="0"/>
          <w:color w:val="auto"/>
          <w:sz w:val="32"/>
          <w:szCs w:val="32"/>
          <w:highlight w:val="none"/>
          <w:lang w:val="en-US" w:eastAsia="zh-CN"/>
        </w:rPr>
        <w:t>作为扶持</w:t>
      </w:r>
      <w:r>
        <w:rPr>
          <w:rFonts w:hint="eastAsia" w:ascii="仿宋_GB2312" w:hAnsi="仿宋_GB2312" w:eastAsia="仿宋_GB2312" w:cs="仿宋_GB2312"/>
          <w:b w:val="0"/>
          <w:bCs w:val="0"/>
          <w:color w:val="auto"/>
          <w:sz w:val="32"/>
          <w:szCs w:val="32"/>
          <w:highlight w:val="none"/>
          <w:lang w:eastAsia="zh-CN"/>
        </w:rPr>
        <w:t>。</w:t>
      </w:r>
    </w:p>
    <w:p>
      <w:pPr>
        <w:pStyle w:val="5"/>
        <w:ind w:firstLine="562"/>
        <w:rPr>
          <w:color w:val="auto"/>
          <w:highlight w:val="none"/>
        </w:rPr>
      </w:pPr>
      <w:r>
        <w:rPr>
          <w:rFonts w:hint="eastAsia"/>
          <w:color w:val="auto"/>
          <w:highlight w:val="none"/>
        </w:rPr>
        <w:t>2.主要内容</w:t>
      </w:r>
    </w:p>
    <w:p>
      <w:pPr>
        <w:ind w:firstLine="560"/>
        <w:rPr>
          <w:rFonts w:hint="default"/>
          <w:color w:val="auto"/>
          <w:highlight w:val="none"/>
          <w:lang w:val="en-US" w:eastAsia="zh-CN"/>
        </w:rPr>
      </w:pPr>
      <w:r>
        <w:rPr>
          <w:rFonts w:hint="eastAsia"/>
          <w:color w:val="auto"/>
          <w:highlight w:val="none"/>
          <w:lang w:val="en-US" w:eastAsia="zh-CN"/>
        </w:rPr>
        <w:t>项目名称：2023年新型农业经营主体提升技术应用和生产经营能力项目</w:t>
      </w:r>
    </w:p>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560" w:lineRule="exact"/>
        <w:ind w:left="0" w:firstLine="56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color w:val="auto"/>
          <w:highlight w:val="none"/>
          <w:lang w:val="en-US" w:eastAsia="zh-CN"/>
        </w:rPr>
        <w:t>项目主要内容：</w:t>
      </w:r>
      <w:r>
        <w:rPr>
          <w:rFonts w:hint="eastAsia" w:ascii="仿宋_GB2312" w:hAnsi="仿宋_GB2312" w:eastAsia="仿宋_GB2312" w:cs="仿宋_GB2312"/>
          <w:b/>
          <w:bCs/>
          <w:color w:val="auto"/>
          <w:sz w:val="32"/>
          <w:szCs w:val="32"/>
          <w:highlight w:val="none"/>
          <w:lang w:val="en-US" w:eastAsia="zh-CN"/>
        </w:rPr>
        <w:t>1.托克逊县克热木巴巴果蔬种植农民专业合作社。</w:t>
      </w:r>
      <w:r>
        <w:rPr>
          <w:rFonts w:hint="eastAsia" w:ascii="仿宋_GB2312" w:hAnsi="仿宋_GB2312" w:cs="仿宋_GB2312"/>
          <w:color w:val="auto"/>
          <w:kern w:val="2"/>
          <w:sz w:val="32"/>
          <w:szCs w:val="32"/>
          <w:highlight w:val="none"/>
          <w:lang w:val="en-US" w:eastAsia="zh-CN" w:bidi="ar-SA"/>
        </w:rPr>
        <w:t>该项目共投入25万元，主要用于补助托克逊县克热木巴巴果蔬种植农民专业合作社智能化温室建设，具体内容为：托克逊县克热木巴巴合作社建立一座1700平米的示范大棚，并完善供热系统、供水系统、保湿等设施（补助方向详见投资概算）</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cs="仿宋_GB2312"/>
          <w:color w:val="auto"/>
          <w:kern w:val="2"/>
          <w:sz w:val="32"/>
          <w:szCs w:val="32"/>
          <w:highlight w:val="none"/>
          <w:lang w:val="en-US" w:eastAsia="zh-CN" w:bidi="ar-SA"/>
        </w:rPr>
        <w:t>合作社完成以上建设内容后，县农经中心按照自治区、市农经中心要求，将25万补助资金以补助的形式打入合作社，用于支持合作社的发展。</w:t>
      </w:r>
    </w:p>
    <w:p>
      <w:pPr>
        <w:pStyle w:val="5"/>
        <w:keepNext w:val="0"/>
        <w:keepLines w:val="0"/>
        <w:pageBreakBefore w:val="0"/>
        <w:widowControl w:val="0"/>
        <w:kinsoku/>
        <w:wordWrap/>
        <w:overflowPunct/>
        <w:topLinePunct w:val="0"/>
        <w:autoSpaceDE/>
        <w:autoSpaceDN/>
        <w:bidi w:val="0"/>
        <w:adjustRightInd/>
        <w:spacing w:before="0" w:beforeAutospacing="0" w:after="0" w:afterAutospacing="0" w:line="560" w:lineRule="exact"/>
        <w:ind w:firstLine="643" w:firstLineChars="200"/>
        <w:textAlignment w:val="auto"/>
        <w:rPr>
          <w:rFonts w:hint="default"/>
          <w:color w:val="auto"/>
          <w:highlight w:val="none"/>
          <w:lang w:val="en-US"/>
        </w:rPr>
      </w:pPr>
      <w:r>
        <w:rPr>
          <w:rFonts w:hint="eastAsia" w:ascii="仿宋_GB2312" w:hAnsi="仿宋_GB2312" w:eastAsia="仿宋_GB2312" w:cs="仿宋_GB2312"/>
          <w:b/>
          <w:bCs/>
          <w:color w:val="auto"/>
          <w:kern w:val="2"/>
          <w:sz w:val="32"/>
          <w:szCs w:val="32"/>
          <w:highlight w:val="none"/>
          <w:lang w:val="en-US" w:eastAsia="zh-CN" w:bidi="ar-SA"/>
        </w:rPr>
        <w:t>2.</w:t>
      </w:r>
      <w:r>
        <w:rPr>
          <w:rFonts w:hint="eastAsia" w:ascii="仿宋_GB2312" w:hAnsi="仿宋_GB2312" w:eastAsia="仿宋_GB2312" w:cs="仿宋_GB2312"/>
          <w:b/>
          <w:bCs/>
          <w:color w:val="auto"/>
          <w:sz w:val="32"/>
          <w:szCs w:val="32"/>
          <w:highlight w:val="none"/>
          <w:lang w:val="en-US" w:eastAsia="zh-CN"/>
        </w:rPr>
        <w:t>托克逊县春冬养殖家庭农场。</w:t>
      </w:r>
      <w:r>
        <w:rPr>
          <w:rFonts w:hint="eastAsia" w:cs="仿宋_GB2312"/>
          <w:b w:val="0"/>
          <w:bCs/>
          <w:color w:val="auto"/>
          <w:sz w:val="32"/>
          <w:szCs w:val="32"/>
          <w:highlight w:val="none"/>
          <w:lang w:val="en-US" w:eastAsia="zh-CN"/>
        </w:rPr>
        <w:t>该项目共投入8万元，主要用于补助托克逊县春东养殖家庭农场规范化建设，具体内容为：托克逊县春东养殖家庭农场采购一批养殖、冷库等设备（补助方向详见投资概算），改善家庭农场基础设施条件，家庭农场完成以上建设内容后，县农经中心按照自治区、市农经中心要求，将8万元补助资金以补助的形式打入家庭农场，用于支持家庭农场规模化发展。</w:t>
      </w:r>
    </w:p>
    <w:p>
      <w:pPr>
        <w:pStyle w:val="5"/>
        <w:ind w:firstLine="562"/>
        <w:rPr>
          <w:color w:val="auto"/>
          <w:highlight w:val="none"/>
        </w:rPr>
      </w:pPr>
      <w:r>
        <w:rPr>
          <w:rFonts w:hint="eastAsia"/>
          <w:color w:val="auto"/>
          <w:highlight w:val="none"/>
          <w:lang w:val="en-US" w:eastAsia="zh-CN"/>
        </w:rPr>
        <w:t>3</w:t>
      </w:r>
      <w:r>
        <w:rPr>
          <w:rFonts w:hint="eastAsia"/>
          <w:color w:val="auto"/>
          <w:highlight w:val="none"/>
        </w:rPr>
        <w:t>.实施情况</w:t>
      </w:r>
    </w:p>
    <w:p>
      <w:pPr>
        <w:ind w:firstLine="560"/>
        <w:jc w:val="left"/>
        <w:rPr>
          <w:color w:val="auto"/>
          <w:highlight w:val="none"/>
        </w:rPr>
      </w:pPr>
      <w:r>
        <w:rPr>
          <w:rFonts w:hint="eastAsia"/>
          <w:color w:val="auto"/>
          <w:highlight w:val="none"/>
          <w:lang w:val="en-US" w:eastAsia="zh-CN"/>
        </w:rPr>
        <w:t>项目</w:t>
      </w:r>
      <w:r>
        <w:rPr>
          <w:color w:val="auto"/>
          <w:highlight w:val="none"/>
        </w:rPr>
        <w:t>实施主体：</w:t>
      </w:r>
      <w:r>
        <w:rPr>
          <w:rFonts w:hint="eastAsia"/>
          <w:color w:val="auto"/>
          <w:highlight w:val="none"/>
          <w:lang w:eastAsia="zh-CN"/>
        </w:rPr>
        <w:t>新型农业经营主体提升技术应用和生产经营能力</w:t>
      </w:r>
    </w:p>
    <w:p>
      <w:pPr>
        <w:ind w:firstLine="560"/>
        <w:rPr>
          <w:color w:val="auto"/>
          <w:highlight w:val="none"/>
        </w:rPr>
      </w:pPr>
      <w:r>
        <w:rPr>
          <w:color w:val="auto"/>
          <w:highlight w:val="none"/>
        </w:rPr>
        <w:t>实施时间：</w:t>
      </w:r>
      <w:r>
        <w:rPr>
          <w:rFonts w:hint="eastAsia"/>
          <w:color w:val="auto"/>
          <w:highlight w:val="none"/>
        </w:rPr>
        <w:t>本项目开始时间为</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7</w:t>
      </w:r>
      <w:r>
        <w:rPr>
          <w:rFonts w:hint="eastAsia" w:cs="仿宋_GB2312"/>
          <w:color w:val="auto"/>
          <w:highlight w:val="none"/>
        </w:rPr>
        <w:t>月—</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12</w:t>
      </w:r>
      <w:r>
        <w:rPr>
          <w:rFonts w:hint="eastAsia" w:cs="仿宋_GB2312"/>
          <w:color w:val="auto"/>
          <w:highlight w:val="none"/>
        </w:rPr>
        <w:t>月</w:t>
      </w:r>
      <w:r>
        <w:rPr>
          <w:color w:val="auto"/>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rPr>
          <w:rFonts w:hint="eastAsia" w:ascii="仿宋_GB2312" w:hAnsi="仿宋_GB2312" w:eastAsia="仿宋_GB2312" w:cs="仿宋_GB2312"/>
          <w:color w:val="auto"/>
          <w:sz w:val="32"/>
          <w:szCs w:val="32"/>
          <w:highlight w:val="none"/>
        </w:rPr>
      </w:pPr>
      <w:r>
        <w:rPr>
          <w:rFonts w:hint="eastAsia"/>
          <w:color w:val="auto"/>
          <w:highlight w:val="none"/>
          <w:lang w:val="en-US" w:eastAsia="zh-CN"/>
        </w:rPr>
        <w:t>项目实施情况：</w:t>
      </w:r>
      <w:r>
        <w:rPr>
          <w:rFonts w:hint="eastAsia" w:ascii="仿宋_GB2312" w:hAnsi="仿宋_GB2312" w:eastAsia="仿宋_GB2312" w:cs="仿宋_GB2312"/>
          <w:color w:val="auto"/>
          <w:sz w:val="32"/>
          <w:szCs w:val="32"/>
          <w:highlight w:val="none"/>
          <w:lang w:val="en-US" w:eastAsia="zh-CN"/>
        </w:rPr>
        <w:t>托克逊县2023年下达新型农业经营主体提升技术应用和生产经营能力</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2个</w:t>
      </w:r>
      <w:r>
        <w:rPr>
          <w:rFonts w:hint="eastAsia" w:ascii="仿宋_GB2312" w:hAnsi="仿宋_GB2312" w:cs="仿宋_GB2312"/>
          <w:color w:val="auto"/>
          <w:kern w:val="0"/>
          <w:sz w:val="32"/>
          <w:szCs w:val="32"/>
          <w:highlight w:val="none"/>
          <w:lang w:val="en-US" w:eastAsia="zh-CN"/>
        </w:rPr>
        <w:t>（</w:t>
      </w:r>
      <w:r>
        <w:rPr>
          <w:rFonts w:hint="eastAsia" w:ascii="仿宋_GB2312" w:hAnsi="仿宋_GB2312" w:cs="仿宋_GB2312"/>
          <w:color w:val="auto"/>
          <w:kern w:val="2"/>
          <w:sz w:val="32"/>
          <w:szCs w:val="32"/>
          <w:highlight w:val="none"/>
          <w:lang w:val="en-US" w:eastAsia="zh-CN" w:bidi="zh-CN"/>
        </w:rPr>
        <w:t>农民专业合作社1个，家庭农场1个，</w:t>
      </w:r>
      <w:r>
        <w:rPr>
          <w:rFonts w:hint="eastAsia" w:ascii="仿宋_GB2312" w:hAnsi="仿宋_GB2312" w:cs="仿宋_GB2312"/>
          <w:color w:val="auto"/>
          <w:kern w:val="0"/>
          <w:sz w:val="32"/>
          <w:szCs w:val="32"/>
          <w:highlight w:val="none"/>
          <w:lang w:val="en-US" w:eastAsia="zh-CN"/>
        </w:rPr>
        <w:t>）</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资金33万元，其中：中央下达新型农业经营主体提升技术应用和生产经营能力</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2个</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补助</w:t>
      </w:r>
      <w:r>
        <w:rPr>
          <w:rFonts w:hint="eastAsia" w:ascii="仿宋_GB2312" w:hAnsi="仿宋_GB2312" w:eastAsia="仿宋_GB2312" w:cs="仿宋_GB2312"/>
          <w:color w:val="auto"/>
          <w:sz w:val="32"/>
          <w:szCs w:val="32"/>
          <w:highlight w:val="none"/>
          <w:lang w:val="en-US" w:eastAsia="zh-CN"/>
        </w:rPr>
        <w:t>资金33万元。</w:t>
      </w:r>
      <w:r>
        <w:rPr>
          <w:rFonts w:hint="eastAsia" w:ascii="仿宋_GB2312" w:hAnsi="仿宋_GB2312" w:eastAsia="仿宋_GB2312" w:cs="仿宋_GB2312"/>
          <w:color w:val="auto"/>
          <w:sz w:val="32"/>
          <w:szCs w:val="32"/>
          <w:highlight w:val="none"/>
        </w:rPr>
        <w:t>截至目前，</w:t>
      </w:r>
      <w:r>
        <w:rPr>
          <w:rFonts w:hint="eastAsia" w:ascii="仿宋_GB2312" w:hAnsi="仿宋_GB2312" w:cs="仿宋_GB2312"/>
          <w:color w:val="auto"/>
          <w:sz w:val="32"/>
          <w:szCs w:val="32"/>
          <w:highlight w:val="none"/>
          <w:lang w:eastAsia="zh-CN"/>
        </w:rPr>
        <w:t>项目均实施完成，</w:t>
      </w:r>
      <w:r>
        <w:rPr>
          <w:rFonts w:hint="eastAsia" w:ascii="仿宋_GB2312" w:hAnsi="仿宋_GB2312" w:eastAsia="仿宋_GB2312" w:cs="仿宋_GB2312"/>
          <w:color w:val="auto"/>
          <w:sz w:val="32"/>
          <w:szCs w:val="32"/>
          <w:highlight w:val="none"/>
          <w:lang w:val="en-US" w:eastAsia="zh-CN"/>
        </w:rPr>
        <w:t>已</w:t>
      </w:r>
      <w:r>
        <w:rPr>
          <w:rFonts w:hint="eastAsia" w:ascii="仿宋_GB2312" w:hAnsi="仿宋_GB2312" w:eastAsia="仿宋_GB2312" w:cs="仿宋_GB2312"/>
          <w:color w:val="auto"/>
          <w:sz w:val="32"/>
          <w:szCs w:val="32"/>
          <w:highlight w:val="none"/>
        </w:rPr>
        <w:t>支付</w:t>
      </w:r>
      <w:r>
        <w:rPr>
          <w:rStyle w:val="15"/>
          <w:rFonts w:hint="eastAsia" w:ascii="仿宋_GB2312" w:hAnsi="仿宋_GB2312" w:eastAsia="仿宋_GB2312" w:cs="仿宋_GB2312"/>
          <w:color w:val="auto"/>
          <w:sz w:val="32"/>
          <w:szCs w:val="32"/>
          <w:highlight w:val="none"/>
        </w:rPr>
        <w:t>项目补助资金</w:t>
      </w:r>
      <w:r>
        <w:rPr>
          <w:rStyle w:val="15"/>
          <w:rFonts w:hint="eastAsia" w:ascii="仿宋_GB2312" w:hAnsi="仿宋_GB2312" w:eastAsia="仿宋_GB2312" w:cs="仿宋_GB2312"/>
          <w:color w:val="auto"/>
          <w:sz w:val="32"/>
          <w:szCs w:val="32"/>
          <w:highlight w:val="none"/>
          <w:lang w:val="en-US"/>
        </w:rPr>
        <w:t>33</w:t>
      </w:r>
      <w:r>
        <w:rPr>
          <w:rStyle w:val="15"/>
          <w:rFonts w:hint="eastAsia" w:ascii="仿宋_GB2312" w:hAnsi="仿宋_GB2312" w:eastAsia="仿宋_GB2312" w:cs="仿宋_GB2312"/>
          <w:color w:val="auto"/>
          <w:sz w:val="32"/>
          <w:szCs w:val="32"/>
          <w:highlight w:val="none"/>
        </w:rPr>
        <w:t>万元</w:t>
      </w:r>
      <w:r>
        <w:rPr>
          <w:rStyle w:val="15"/>
          <w:rFonts w:hint="eastAsia" w:ascii="仿宋_GB2312" w:hAnsi="仿宋_GB2312" w:eastAsia="仿宋_GB2312" w:cs="仿宋_GB2312"/>
          <w:color w:val="auto"/>
          <w:sz w:val="32"/>
          <w:szCs w:val="32"/>
          <w:highlight w:val="none"/>
          <w:lang w:val="en-US"/>
        </w:rPr>
        <w:t>,支付率为100%</w:t>
      </w:r>
      <w:r>
        <w:rPr>
          <w:rFonts w:hint="eastAsia" w:ascii="仿宋_GB2312" w:hAnsi="仿宋_GB2312" w:eastAsia="仿宋_GB2312" w:cs="仿宋_GB2312"/>
          <w:color w:val="auto"/>
          <w:sz w:val="32"/>
          <w:szCs w:val="32"/>
          <w:highlight w:val="none"/>
        </w:rPr>
        <w:t>。</w:t>
      </w:r>
    </w:p>
    <w:p>
      <w:pPr>
        <w:pStyle w:val="5"/>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pPr>
        <w:ind w:firstLine="560"/>
        <w:rPr>
          <w:rFonts w:hint="eastAsia"/>
          <w:color w:val="auto"/>
          <w:highlight w:val="none"/>
        </w:rPr>
      </w:pPr>
      <w:r>
        <w:rPr>
          <w:rFonts w:hint="eastAsia"/>
          <w:color w:val="auto"/>
          <w:highlight w:val="none"/>
          <w:lang w:val="en-US" w:eastAsia="zh-CN"/>
        </w:rPr>
        <w:t>本</w:t>
      </w:r>
      <w:r>
        <w:rPr>
          <w:color w:val="auto"/>
          <w:highlight w:val="none"/>
        </w:rPr>
        <w:t>项目预算安排总额为</w:t>
      </w:r>
      <w:r>
        <w:rPr>
          <w:rFonts w:hint="eastAsia"/>
          <w:color w:val="auto"/>
          <w:highlight w:val="none"/>
          <w:lang w:val="en-US" w:eastAsia="zh-CN"/>
        </w:rPr>
        <w:t>33</w:t>
      </w:r>
      <w:r>
        <w:rPr>
          <w:color w:val="auto"/>
          <w:highlight w:val="none"/>
        </w:rPr>
        <w:t>万元，其中财政资金</w:t>
      </w:r>
      <w:r>
        <w:rPr>
          <w:rFonts w:hint="eastAsia"/>
          <w:color w:val="auto"/>
          <w:highlight w:val="none"/>
          <w:lang w:val="en-US" w:eastAsia="zh-CN"/>
        </w:rPr>
        <w:t>33</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33</w:t>
      </w:r>
      <w:r>
        <w:rPr>
          <w:color w:val="auto"/>
          <w:highlight w:val="none"/>
        </w:rPr>
        <w:t>万元，预算资金到位率为</w:t>
      </w:r>
      <w:r>
        <w:rPr>
          <w:rFonts w:hint="eastAsia"/>
          <w:color w:val="auto"/>
          <w:highlight w:val="none"/>
          <w:lang w:val="en-US" w:eastAsia="zh-CN"/>
        </w:rPr>
        <w:t>100</w:t>
      </w:r>
      <w:r>
        <w:rPr>
          <w:color w:val="auto"/>
          <w:highlight w:val="none"/>
        </w:rPr>
        <w:t>%。</w:t>
      </w:r>
    </w:p>
    <w:p>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pPr>
        <w:pStyle w:val="5"/>
        <w:bidi w:val="0"/>
        <w:rPr>
          <w:rFonts w:hint="eastAsia"/>
          <w:b w:val="0"/>
          <w:bCs w:val="0"/>
          <w:color w:val="auto"/>
          <w:highlight w:val="none"/>
        </w:rPr>
      </w:pPr>
      <w:r>
        <w:rPr>
          <w:rFonts w:hint="eastAsia"/>
          <w:b w:val="0"/>
          <w:bCs w:val="0"/>
          <w:color w:val="auto"/>
          <w:highlight w:val="none"/>
          <w:lang w:val="en-US" w:eastAsia="zh-CN"/>
        </w:rPr>
        <w:t>截止到2023年12月31日，</w:t>
      </w:r>
      <w:r>
        <w:rPr>
          <w:rFonts w:hint="eastAsia"/>
          <w:b w:val="0"/>
          <w:bCs w:val="0"/>
          <w:color w:val="auto"/>
          <w:highlight w:val="none"/>
        </w:rPr>
        <w:t>本项目实际支付资金</w:t>
      </w:r>
      <w:r>
        <w:rPr>
          <w:rFonts w:hint="eastAsia"/>
          <w:b w:val="0"/>
          <w:bCs w:val="0"/>
          <w:color w:val="auto"/>
          <w:highlight w:val="none"/>
          <w:lang w:val="en-US" w:eastAsia="zh-CN"/>
        </w:rPr>
        <w:t>33</w:t>
      </w:r>
      <w:r>
        <w:rPr>
          <w:rFonts w:hint="eastAsia"/>
          <w:b w:val="0"/>
          <w:bCs w:val="0"/>
          <w:color w:val="auto"/>
          <w:highlight w:val="none"/>
        </w:rPr>
        <w:t>万元，预算执行率</w:t>
      </w:r>
      <w:r>
        <w:rPr>
          <w:rFonts w:hint="eastAsia"/>
          <w:b w:val="0"/>
          <w:bCs w:val="0"/>
          <w:color w:val="auto"/>
          <w:highlight w:val="none"/>
          <w:lang w:val="en-US" w:eastAsia="zh-CN"/>
        </w:rPr>
        <w:t>100</w:t>
      </w:r>
      <w:r>
        <w:rPr>
          <w:b w:val="0"/>
          <w:bCs w:val="0"/>
          <w:color w:val="auto"/>
          <w:highlight w:val="none"/>
        </w:rPr>
        <w:t>%</w:t>
      </w:r>
      <w:r>
        <w:rPr>
          <w:rFonts w:hint="eastAsia"/>
          <w:b w:val="0"/>
          <w:bCs w:val="0"/>
          <w:color w:val="auto"/>
          <w:highlight w:val="none"/>
          <w:lang w:eastAsia="zh-CN"/>
        </w:rPr>
        <w:t>，</w:t>
      </w:r>
      <w:r>
        <w:rPr>
          <w:rFonts w:hint="eastAsia"/>
          <w:b w:val="0"/>
          <w:bCs w:val="0"/>
          <w:color w:val="auto"/>
          <w:highlight w:val="none"/>
          <w:lang w:val="en-US" w:eastAsia="zh-CN"/>
        </w:rPr>
        <w:t>结转资金0</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结余资金0</w:t>
      </w:r>
      <w:r>
        <w:rPr>
          <w:rFonts w:hint="eastAsia"/>
          <w:b w:val="0"/>
          <w:bCs w:val="0"/>
          <w:color w:val="auto"/>
          <w:highlight w:val="none"/>
        </w:rPr>
        <w:t>万元。项目资金主要用于支付</w:t>
      </w:r>
      <w:r>
        <w:rPr>
          <w:rFonts w:hint="eastAsia"/>
          <w:b w:val="0"/>
          <w:bCs w:val="0"/>
          <w:color w:val="auto"/>
          <w:highlight w:val="none"/>
          <w:lang w:val="en-US" w:eastAsia="zh-CN"/>
        </w:rPr>
        <w:t>购买新源阳光空气能、供暖等设备</w:t>
      </w:r>
      <w:r>
        <w:rPr>
          <w:rFonts w:hint="eastAsia"/>
          <w:b w:val="0"/>
          <w:bCs w:val="0"/>
          <w:color w:val="auto"/>
          <w:highlight w:val="none"/>
        </w:rPr>
        <w:t>费用</w:t>
      </w:r>
      <w:r>
        <w:rPr>
          <w:rFonts w:hint="eastAsia"/>
          <w:b w:val="0"/>
          <w:bCs w:val="0"/>
          <w:color w:val="auto"/>
          <w:highlight w:val="none"/>
          <w:lang w:val="en-US" w:eastAsia="zh-CN"/>
        </w:rPr>
        <w:t>16.51</w:t>
      </w:r>
      <w:r>
        <w:rPr>
          <w:rFonts w:hint="eastAsia"/>
          <w:b w:val="0"/>
          <w:bCs w:val="0"/>
          <w:color w:val="auto"/>
          <w:highlight w:val="none"/>
        </w:rPr>
        <w:t>万元、</w:t>
      </w:r>
      <w:r>
        <w:rPr>
          <w:rFonts w:hint="eastAsia"/>
          <w:b w:val="0"/>
          <w:bCs w:val="0"/>
          <w:color w:val="auto"/>
          <w:highlight w:val="none"/>
          <w:lang w:val="en-US" w:eastAsia="zh-CN"/>
        </w:rPr>
        <w:t>购买水肥一体化设备及安装</w:t>
      </w:r>
      <w:r>
        <w:rPr>
          <w:rFonts w:hint="eastAsia"/>
          <w:b w:val="0"/>
          <w:bCs w:val="0"/>
          <w:color w:val="auto"/>
          <w:highlight w:val="none"/>
        </w:rPr>
        <w:t>费用</w:t>
      </w:r>
      <w:r>
        <w:rPr>
          <w:rFonts w:hint="eastAsia"/>
          <w:b w:val="0"/>
          <w:bCs w:val="0"/>
          <w:color w:val="auto"/>
          <w:highlight w:val="none"/>
          <w:lang w:val="en-US" w:eastAsia="zh-CN"/>
        </w:rPr>
        <w:t>5.6</w:t>
      </w:r>
      <w:r>
        <w:rPr>
          <w:rFonts w:hint="eastAsia"/>
          <w:b w:val="0"/>
          <w:bCs w:val="0"/>
          <w:color w:val="auto"/>
          <w:highlight w:val="none"/>
        </w:rPr>
        <w:t>万元、</w:t>
      </w:r>
      <w:r>
        <w:rPr>
          <w:rFonts w:hint="eastAsia"/>
          <w:b w:val="0"/>
          <w:bCs w:val="0"/>
          <w:color w:val="auto"/>
          <w:highlight w:val="none"/>
          <w:lang w:val="en-US" w:eastAsia="zh-CN"/>
        </w:rPr>
        <w:t>购买保温设备</w:t>
      </w:r>
      <w:r>
        <w:rPr>
          <w:rFonts w:hint="eastAsia"/>
          <w:b w:val="0"/>
          <w:bCs w:val="0"/>
          <w:color w:val="auto"/>
          <w:highlight w:val="none"/>
        </w:rPr>
        <w:t>费用</w:t>
      </w:r>
      <w:r>
        <w:rPr>
          <w:rFonts w:hint="eastAsia"/>
          <w:b w:val="0"/>
          <w:bCs w:val="0"/>
          <w:color w:val="auto"/>
          <w:highlight w:val="none"/>
          <w:lang w:val="en-US" w:eastAsia="zh-CN"/>
        </w:rPr>
        <w:t>2.89</w:t>
      </w:r>
      <w:r>
        <w:rPr>
          <w:rFonts w:hint="eastAsia"/>
          <w:b w:val="0"/>
          <w:bCs w:val="0"/>
          <w:color w:val="auto"/>
          <w:highlight w:val="none"/>
        </w:rPr>
        <w:t>万元</w:t>
      </w:r>
      <w:r>
        <w:rPr>
          <w:rFonts w:hint="eastAsia"/>
          <w:b w:val="0"/>
          <w:bCs w:val="0"/>
          <w:color w:val="auto"/>
          <w:highlight w:val="none"/>
          <w:lang w:eastAsia="zh-CN"/>
        </w:rPr>
        <w:t>、购买林下养殖所需设备费用</w:t>
      </w:r>
      <w:r>
        <w:rPr>
          <w:rFonts w:hint="eastAsia"/>
          <w:b w:val="0"/>
          <w:bCs w:val="0"/>
          <w:color w:val="auto"/>
          <w:highlight w:val="none"/>
          <w:lang w:val="en-US" w:eastAsia="zh-CN"/>
        </w:rPr>
        <w:t>5.09万元、购买冷库设备及安装费用2.91万元</w:t>
      </w:r>
      <w:r>
        <w:rPr>
          <w:rFonts w:hint="eastAsia"/>
          <w:b w:val="0"/>
          <w:bCs w:val="0"/>
          <w:color w:val="auto"/>
          <w:highlight w:val="none"/>
        </w:rPr>
        <w:t>。</w:t>
      </w:r>
    </w:p>
    <w:p>
      <w:pPr>
        <w:pStyle w:val="4"/>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pPr>
        <w:pStyle w:val="5"/>
        <w:bidi w:val="0"/>
        <w:rPr>
          <w:color w:val="auto"/>
          <w:highlight w:val="none"/>
        </w:rPr>
      </w:pPr>
      <w:r>
        <w:rPr>
          <w:rFonts w:hint="eastAsia"/>
          <w:color w:val="auto"/>
          <w:highlight w:val="none"/>
        </w:rPr>
        <w:t>1.总体目标</w:t>
      </w:r>
    </w:p>
    <w:p>
      <w:pPr>
        <w:pStyle w:val="5"/>
        <w:bidi w:val="0"/>
        <w:rPr>
          <w:rFonts w:hint="eastAsia" w:cs="宋体"/>
          <w:b w:val="0"/>
          <w:bCs w:val="0"/>
          <w:color w:val="auto"/>
          <w:highlight w:val="none"/>
          <w:shd w:val="clear" w:color="auto" w:fill="auto"/>
          <w:lang w:val="en-US" w:eastAsia="zh-CN"/>
        </w:rPr>
      </w:pPr>
      <w:r>
        <w:rPr>
          <w:rFonts w:hint="eastAsia"/>
          <w:b w:val="0"/>
          <w:bCs w:val="0"/>
          <w:color w:val="auto"/>
          <w:highlight w:val="none"/>
          <w:lang w:val="en-US" w:eastAsia="zh-CN"/>
        </w:rPr>
        <w:t>本项目绩效总体目标</w:t>
      </w:r>
      <w:r>
        <w:rPr>
          <w:rFonts w:hint="eastAsia" w:cs="宋体"/>
          <w:b w:val="0"/>
          <w:bCs w:val="0"/>
          <w:color w:val="auto"/>
          <w:highlight w:val="none"/>
          <w:shd w:val="clear" w:color="auto" w:fill="auto"/>
          <w:lang w:val="en-US" w:eastAsia="zh-CN"/>
        </w:rPr>
        <w:t>为：目标1：通过本项目的实施，在克然木巴巴果蔬种植农民专业合作社原有的大棚范围内，建立示范大棚面积1700平米，购置供暖设备，大棚内实现一年四季都有农作物创收，延长生产和观摩周期，提高合作收益。</w:t>
      </w:r>
    </w:p>
    <w:p>
      <w:pPr>
        <w:pStyle w:val="5"/>
        <w:bidi w:val="0"/>
        <w:rPr>
          <w:rFonts w:hint="eastAsia" w:cs="宋体"/>
          <w:b w:val="0"/>
          <w:bCs w:val="0"/>
          <w:color w:val="auto"/>
          <w:highlight w:val="none"/>
          <w:shd w:val="clear" w:color="auto" w:fill="auto"/>
          <w:lang w:val="en-US" w:eastAsia="zh-CN"/>
        </w:rPr>
      </w:pPr>
      <w:r>
        <w:rPr>
          <w:rFonts w:hint="eastAsia" w:cs="宋体"/>
          <w:b w:val="0"/>
          <w:bCs w:val="0"/>
          <w:color w:val="auto"/>
          <w:highlight w:val="none"/>
          <w:shd w:val="clear" w:color="auto" w:fill="auto"/>
          <w:lang w:val="en-US" w:eastAsia="zh-CN"/>
        </w:rPr>
        <w:t>目标2：通过本项目的实施，在托克逊县春冬养殖家庭农场增加林下饮水器、喂料机等附属设施建设。通过现代化的饮水、粉粹、喂料等辅助设备能大幅度减少人工成本，节约开支。</w:t>
      </w:r>
    </w:p>
    <w:p>
      <w:pPr>
        <w:pStyle w:val="5"/>
        <w:bidi w:val="0"/>
        <w:rPr>
          <w:rFonts w:hint="default" w:ascii="宋体" w:hAnsi="宋体" w:eastAsia="宋体" w:cs="宋体"/>
          <w:b w:val="0"/>
          <w:bCs w:val="0"/>
          <w:color w:val="auto"/>
          <w:highlight w:val="none"/>
          <w:shd w:val="clear" w:color="auto" w:fill="auto"/>
          <w:lang w:val="en-US" w:eastAsia="zh-CN"/>
        </w:rPr>
      </w:pPr>
      <w:r>
        <w:rPr>
          <w:rFonts w:hint="eastAsia" w:cs="宋体"/>
          <w:b w:val="0"/>
          <w:bCs w:val="0"/>
          <w:color w:val="auto"/>
          <w:highlight w:val="none"/>
          <w:shd w:val="clear" w:color="auto" w:fill="auto"/>
          <w:lang w:val="en-US" w:eastAsia="zh-CN"/>
        </w:rPr>
        <w:t>目标3：通过项目实施，不断提升合作社及家庭农场示范水平，以点带面，逐步构建起以农户家庭经营为基础、合作与联合为纽带、社会化服务为支撑的立体式复合型现代农业经营体系。</w:t>
      </w:r>
    </w:p>
    <w:p>
      <w:pPr>
        <w:pStyle w:val="5"/>
        <w:ind w:firstLine="562"/>
        <w:rPr>
          <w:color w:val="auto"/>
          <w:highlight w:val="none"/>
        </w:rPr>
      </w:pPr>
      <w:r>
        <w:rPr>
          <w:rFonts w:hint="eastAsia"/>
          <w:color w:val="auto"/>
          <w:highlight w:val="none"/>
        </w:rPr>
        <w:t>2.阶段性目标</w:t>
      </w:r>
    </w:p>
    <w:p>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（1）项目产出指标</w:t>
      </w:r>
    </w:p>
    <w:p>
      <w:pPr>
        <w:ind w:firstLine="560"/>
        <w:rPr>
          <w:color w:val="auto"/>
          <w:highlight w:val="none"/>
        </w:rPr>
      </w:pPr>
      <w:r>
        <w:rPr>
          <w:rFonts w:hint="eastAsia"/>
          <w:color w:val="auto"/>
          <w:highlight w:val="none"/>
        </w:rPr>
        <w:t>①数量指标</w:t>
      </w:r>
    </w:p>
    <w:p>
      <w:pPr>
        <w:ind w:firstLine="560"/>
        <w:rPr>
          <w:rFonts w:hint="default"/>
          <w:color w:val="auto"/>
          <w:highlight w:val="none"/>
          <w:lang w:val="en-US" w:eastAsia="zh-CN"/>
        </w:rPr>
      </w:pPr>
      <w:r>
        <w:rPr>
          <w:rFonts w:hint="eastAsia"/>
          <w:color w:val="auto"/>
          <w:highlight w:val="none"/>
          <w:lang w:val="en-US" w:eastAsia="zh-CN"/>
        </w:rPr>
        <w:t>“支持的农民合作社数量”指标，预期指标值为1个。</w:t>
      </w:r>
    </w:p>
    <w:p>
      <w:pPr>
        <w:ind w:firstLine="560"/>
        <w:rPr>
          <w:rFonts w:hint="default"/>
          <w:color w:val="auto"/>
          <w:highlight w:val="none"/>
          <w:lang w:val="en-US"/>
        </w:rPr>
      </w:pPr>
      <w:r>
        <w:rPr>
          <w:rFonts w:hint="eastAsia"/>
          <w:color w:val="auto"/>
          <w:highlight w:val="none"/>
        </w:rPr>
        <w:t>“</w:t>
      </w:r>
      <w:r>
        <w:rPr>
          <w:rFonts w:hint="eastAsia"/>
          <w:color w:val="auto"/>
          <w:highlight w:val="none"/>
          <w:lang w:eastAsia="zh-CN"/>
        </w:rPr>
        <w:t>支持的家庭农场数量</w:t>
      </w:r>
      <w:r>
        <w:rPr>
          <w:rFonts w:hint="eastAsia"/>
          <w:color w:val="auto"/>
          <w:highlight w:val="none"/>
        </w:rPr>
        <w:t>”指标，预期指标值</w:t>
      </w:r>
      <w:r>
        <w:rPr>
          <w:rFonts w:hint="eastAsia"/>
          <w:color w:val="auto"/>
          <w:highlight w:val="none"/>
          <w:lang w:eastAsia="zh-CN"/>
        </w:rPr>
        <w:t>为</w:t>
      </w:r>
      <w:r>
        <w:rPr>
          <w:rFonts w:hint="eastAsia"/>
          <w:color w:val="auto"/>
          <w:highlight w:val="none"/>
          <w:lang w:val="en-US" w:eastAsia="zh-CN"/>
        </w:rPr>
        <w:t>1个。</w:t>
      </w:r>
    </w:p>
    <w:p>
      <w:pPr>
        <w:ind w:firstLine="560"/>
        <w:rPr>
          <w:rFonts w:hint="default"/>
          <w:color w:val="auto"/>
          <w:highlight w:val="none"/>
          <w:lang w:val="en-US"/>
        </w:rPr>
      </w:pPr>
      <w:r>
        <w:rPr>
          <w:rFonts w:hint="eastAsia"/>
          <w:color w:val="auto"/>
          <w:highlight w:val="none"/>
        </w:rPr>
        <w:t>“</w:t>
      </w:r>
      <w:r>
        <w:rPr>
          <w:rFonts w:hint="eastAsia"/>
          <w:color w:val="auto"/>
          <w:highlight w:val="none"/>
          <w:lang w:eastAsia="zh-CN"/>
        </w:rPr>
        <w:t>合作社建设示范大棚面积</w:t>
      </w:r>
      <w:r>
        <w:rPr>
          <w:rFonts w:hint="eastAsia"/>
          <w:color w:val="auto"/>
          <w:highlight w:val="none"/>
        </w:rPr>
        <w:t>”指标，预期指标值</w:t>
      </w:r>
      <w:r>
        <w:rPr>
          <w:rFonts w:hint="eastAsia"/>
          <w:color w:val="auto"/>
          <w:highlight w:val="none"/>
          <w:lang w:eastAsia="zh-CN"/>
        </w:rPr>
        <w:t>为</w:t>
      </w:r>
      <w:r>
        <w:rPr>
          <w:rFonts w:hint="eastAsia"/>
          <w:color w:val="auto"/>
          <w:highlight w:val="none"/>
          <w:lang w:val="en-US" w:eastAsia="zh-CN"/>
        </w:rPr>
        <w:t>1700平米。</w:t>
      </w:r>
    </w:p>
    <w:p>
      <w:pPr>
        <w:ind w:firstLine="560"/>
        <w:rPr>
          <w:color w:val="auto"/>
          <w:highlight w:val="none"/>
        </w:rPr>
      </w:pPr>
      <w:r>
        <w:rPr>
          <w:rFonts w:hint="eastAsia"/>
          <w:color w:val="auto"/>
          <w:highlight w:val="none"/>
        </w:rPr>
        <w:t>②质量指标</w:t>
      </w:r>
    </w:p>
    <w:p>
      <w:pPr>
        <w:ind w:firstLine="560"/>
        <w:rPr>
          <w:rFonts w:hint="eastAsia"/>
          <w:color w:val="auto"/>
          <w:highlight w:val="none"/>
          <w:lang w:val="en-US" w:eastAsia="zh-CN"/>
        </w:rPr>
      </w:pPr>
      <w:r>
        <w:rPr>
          <w:rFonts w:hint="eastAsia"/>
          <w:color w:val="auto"/>
          <w:highlight w:val="none"/>
          <w:lang w:val="en-US" w:eastAsia="zh-CN"/>
        </w:rPr>
        <w:t>“资金规范管理使用率”指标，预期指标值为100%。</w:t>
      </w:r>
    </w:p>
    <w:p>
      <w:pPr>
        <w:ind w:firstLine="560"/>
        <w:rPr>
          <w:rFonts w:hint="eastAsia"/>
          <w:color w:val="auto"/>
          <w:highlight w:val="none"/>
        </w:rPr>
      </w:pPr>
      <w:r>
        <w:rPr>
          <w:rFonts w:hint="eastAsia"/>
          <w:color w:val="auto"/>
          <w:highlight w:val="none"/>
        </w:rPr>
        <w:t>“</w:t>
      </w:r>
      <w:r>
        <w:rPr>
          <w:rFonts w:hint="eastAsia"/>
          <w:color w:val="auto"/>
          <w:highlight w:val="none"/>
          <w:lang w:eastAsia="zh-CN"/>
        </w:rPr>
        <w:t>项目竣工验收合格率</w:t>
      </w:r>
      <w:r>
        <w:rPr>
          <w:rFonts w:hint="eastAsia"/>
          <w:color w:val="auto"/>
          <w:highlight w:val="none"/>
        </w:rPr>
        <w:t>”指标，预期指标值</w:t>
      </w:r>
      <w:r>
        <w:rPr>
          <w:rFonts w:hint="eastAsia"/>
          <w:color w:val="auto"/>
          <w:highlight w:val="none"/>
          <w:lang w:eastAsia="zh-CN"/>
        </w:rPr>
        <w:t>为</w:t>
      </w:r>
      <w:r>
        <w:rPr>
          <w:rFonts w:hint="eastAsia"/>
          <w:color w:val="auto"/>
          <w:highlight w:val="none"/>
          <w:lang w:val="en-US" w:eastAsia="zh-CN"/>
        </w:rPr>
        <w:t>100%。</w:t>
      </w:r>
    </w:p>
    <w:p>
      <w:pPr>
        <w:ind w:firstLine="560"/>
        <w:rPr>
          <w:color w:val="auto"/>
          <w:highlight w:val="none"/>
        </w:rPr>
      </w:pPr>
      <w:r>
        <w:rPr>
          <w:rFonts w:hint="eastAsia"/>
          <w:color w:val="auto"/>
          <w:highlight w:val="none"/>
        </w:rPr>
        <w:t>③</w:t>
      </w:r>
      <w:r>
        <w:rPr>
          <w:rFonts w:hint="eastAsia"/>
          <w:color w:val="auto"/>
          <w:highlight w:val="none"/>
          <w:lang w:val="en-US" w:eastAsia="zh-CN"/>
        </w:rPr>
        <w:t>时效</w:t>
      </w:r>
      <w:r>
        <w:rPr>
          <w:rFonts w:hint="eastAsia"/>
          <w:color w:val="auto"/>
          <w:highlight w:val="none"/>
        </w:rPr>
        <w:t>指标</w:t>
      </w:r>
    </w:p>
    <w:p>
      <w:pPr>
        <w:ind w:firstLine="560"/>
        <w:rPr>
          <w:rFonts w:hint="eastAsia" w:eastAsia="仿宋_GB2312"/>
          <w:color w:val="auto"/>
          <w:highlight w:val="none"/>
          <w:lang w:eastAsia="zh-CN"/>
        </w:rPr>
      </w:pPr>
      <w:r>
        <w:rPr>
          <w:rFonts w:hint="eastAsia"/>
          <w:color w:val="auto"/>
          <w:highlight w:val="none"/>
        </w:rPr>
        <w:t>“</w:t>
      </w:r>
      <w:r>
        <w:rPr>
          <w:rFonts w:hint="eastAsia"/>
          <w:color w:val="auto"/>
          <w:highlight w:val="none"/>
          <w:lang w:eastAsia="zh-CN"/>
        </w:rPr>
        <w:t>资金支付及时率</w:t>
      </w:r>
      <w:r>
        <w:rPr>
          <w:rFonts w:hint="eastAsia"/>
          <w:color w:val="auto"/>
          <w:highlight w:val="none"/>
        </w:rPr>
        <w:t>”指标，预期指标值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lang w:eastAsia="zh-CN"/>
        </w:rPr>
        <w:t>。</w:t>
      </w:r>
    </w:p>
    <w:p>
      <w:pPr>
        <w:ind w:firstLine="560"/>
        <w:rPr>
          <w:rFonts w:hint="eastAsia" w:ascii="仿宋" w:hAnsi="仿宋" w:eastAsia="仿宋"/>
          <w:b/>
          <w:color w:val="auto"/>
          <w:highlight w:val="none"/>
          <w:lang w:val="en-US" w:eastAsia="zh-CN"/>
        </w:rPr>
      </w:pPr>
      <w:r>
        <w:rPr>
          <w:rFonts w:hint="eastAsia"/>
          <w:color w:val="auto"/>
          <w:highlight w:val="none"/>
        </w:rPr>
        <w:t>“</w:t>
      </w:r>
      <w:r>
        <w:rPr>
          <w:rFonts w:hint="eastAsia"/>
          <w:color w:val="auto"/>
          <w:highlight w:val="none"/>
          <w:lang w:eastAsia="zh-CN"/>
        </w:rPr>
        <w:t>项目按时完成率</w:t>
      </w:r>
      <w:r>
        <w:rPr>
          <w:rFonts w:hint="eastAsia"/>
          <w:color w:val="auto"/>
          <w:highlight w:val="none"/>
        </w:rPr>
        <w:t>”指标，预期指标值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lang w:eastAsia="zh-CN"/>
        </w:rPr>
        <w:t>。</w:t>
      </w:r>
    </w:p>
    <w:p>
      <w:pPr>
        <w:ind w:firstLine="560"/>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（2）项目成本指标</w:t>
      </w:r>
    </w:p>
    <w:p>
      <w:pPr>
        <w:ind w:firstLine="560"/>
        <w:rPr>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pPr>
        <w:ind w:firstLine="560"/>
        <w:rPr>
          <w:color w:val="auto"/>
          <w:highlight w:val="none"/>
        </w:rPr>
      </w:pPr>
      <w:r>
        <w:rPr>
          <w:rFonts w:hint="eastAsia"/>
          <w:color w:val="auto"/>
          <w:highlight w:val="none"/>
        </w:rPr>
        <w:t>“</w:t>
      </w:r>
      <w:r>
        <w:rPr>
          <w:rFonts w:hint="eastAsia"/>
          <w:color w:val="auto"/>
          <w:highlight w:val="none"/>
          <w:lang w:eastAsia="zh-CN"/>
        </w:rPr>
        <w:t>购买新源阳光空气能、供暖等设备</w:t>
      </w:r>
      <w:r>
        <w:rPr>
          <w:rFonts w:hint="eastAsia"/>
          <w:color w:val="auto"/>
          <w:highlight w:val="none"/>
        </w:rPr>
        <w:t>”指标，预期指标值为</w:t>
      </w:r>
      <w:r>
        <w:rPr>
          <w:rFonts w:hint="eastAsia"/>
          <w:color w:val="auto"/>
          <w:highlight w:val="none"/>
          <w:lang w:val="en-US" w:eastAsia="zh-CN"/>
        </w:rPr>
        <w:t>小于等于16.51万元</w:t>
      </w:r>
      <w:r>
        <w:rPr>
          <w:rFonts w:hint="eastAsia"/>
          <w:color w:val="auto"/>
          <w:highlight w:val="none"/>
        </w:rPr>
        <w:t>；</w:t>
      </w:r>
    </w:p>
    <w:p>
      <w:pPr>
        <w:ind w:firstLine="560"/>
        <w:rPr>
          <w:rFonts w:hint="eastAsia"/>
          <w:color w:val="auto"/>
          <w:highlight w:val="none"/>
        </w:rPr>
      </w:pPr>
      <w:r>
        <w:rPr>
          <w:rFonts w:hint="eastAsia"/>
          <w:color w:val="auto"/>
          <w:highlight w:val="none"/>
        </w:rPr>
        <w:t>“</w:t>
      </w:r>
      <w:r>
        <w:rPr>
          <w:rFonts w:hint="eastAsia"/>
          <w:color w:val="auto"/>
          <w:highlight w:val="none"/>
          <w:lang w:eastAsia="zh-CN"/>
        </w:rPr>
        <w:t>购买水肥一体化设备及安装支出</w:t>
      </w:r>
      <w:r>
        <w:rPr>
          <w:rFonts w:hint="eastAsia"/>
          <w:color w:val="auto"/>
          <w:highlight w:val="none"/>
        </w:rPr>
        <w:t>”指标，预期指标值为</w:t>
      </w:r>
      <w:r>
        <w:rPr>
          <w:rFonts w:hint="eastAsia"/>
          <w:color w:val="auto"/>
          <w:highlight w:val="none"/>
          <w:lang w:val="en-US" w:eastAsia="zh-CN"/>
        </w:rPr>
        <w:t>小于等于5.6万元</w:t>
      </w:r>
      <w:r>
        <w:rPr>
          <w:rFonts w:hint="eastAsia"/>
          <w:color w:val="auto"/>
          <w:highlight w:val="none"/>
        </w:rPr>
        <w:t>；</w:t>
      </w:r>
    </w:p>
    <w:p>
      <w:pPr>
        <w:ind w:firstLine="560"/>
        <w:rPr>
          <w:rFonts w:hint="eastAsia"/>
          <w:color w:val="auto"/>
          <w:highlight w:val="none"/>
        </w:rPr>
      </w:pPr>
      <w:r>
        <w:rPr>
          <w:rFonts w:hint="eastAsia"/>
          <w:color w:val="auto"/>
          <w:highlight w:val="none"/>
        </w:rPr>
        <w:t>“</w:t>
      </w:r>
      <w:r>
        <w:rPr>
          <w:rFonts w:hint="eastAsia"/>
          <w:color w:val="auto"/>
          <w:highlight w:val="none"/>
          <w:lang w:eastAsia="zh-CN"/>
        </w:rPr>
        <w:t>购买保温设备支出</w:t>
      </w:r>
      <w:r>
        <w:rPr>
          <w:rFonts w:hint="eastAsia"/>
          <w:color w:val="auto"/>
          <w:highlight w:val="none"/>
        </w:rPr>
        <w:t>”指标，预期指标值为</w:t>
      </w:r>
      <w:r>
        <w:rPr>
          <w:rFonts w:hint="eastAsia"/>
          <w:color w:val="auto"/>
          <w:highlight w:val="none"/>
          <w:lang w:val="en-US" w:eastAsia="zh-CN"/>
        </w:rPr>
        <w:t>小于等于2.89万元</w:t>
      </w:r>
      <w:r>
        <w:rPr>
          <w:rFonts w:hint="eastAsia"/>
          <w:color w:val="auto"/>
          <w:highlight w:val="none"/>
        </w:rPr>
        <w:t>；</w:t>
      </w:r>
    </w:p>
    <w:p>
      <w:pPr>
        <w:ind w:firstLine="560"/>
        <w:rPr>
          <w:rFonts w:hint="eastAsia"/>
          <w:color w:val="auto"/>
          <w:highlight w:val="none"/>
        </w:rPr>
      </w:pPr>
      <w:r>
        <w:rPr>
          <w:rFonts w:hint="eastAsia"/>
          <w:color w:val="auto"/>
          <w:highlight w:val="none"/>
        </w:rPr>
        <w:t>“</w:t>
      </w:r>
      <w:r>
        <w:rPr>
          <w:rFonts w:hint="eastAsia"/>
          <w:color w:val="auto"/>
          <w:highlight w:val="none"/>
          <w:lang w:eastAsia="zh-CN"/>
        </w:rPr>
        <w:t>购买林下养殖所需设备支出</w:t>
      </w:r>
      <w:r>
        <w:rPr>
          <w:rFonts w:hint="eastAsia"/>
          <w:color w:val="auto"/>
          <w:highlight w:val="none"/>
        </w:rPr>
        <w:t>”指标，预期指标值为</w:t>
      </w:r>
      <w:r>
        <w:rPr>
          <w:rFonts w:hint="eastAsia"/>
          <w:color w:val="auto"/>
          <w:highlight w:val="none"/>
          <w:lang w:val="en-US" w:eastAsia="zh-CN"/>
        </w:rPr>
        <w:t>小于等于5.09万元</w:t>
      </w:r>
      <w:r>
        <w:rPr>
          <w:rFonts w:hint="eastAsia"/>
          <w:color w:val="auto"/>
          <w:highlight w:val="none"/>
        </w:rPr>
        <w:t>；</w:t>
      </w:r>
    </w:p>
    <w:p>
      <w:pPr>
        <w:ind w:firstLine="560"/>
        <w:rPr>
          <w:rFonts w:hint="eastAsia"/>
          <w:color w:val="auto"/>
          <w:highlight w:val="none"/>
        </w:rPr>
      </w:pPr>
      <w:r>
        <w:rPr>
          <w:rFonts w:hint="eastAsia"/>
          <w:color w:val="auto"/>
          <w:highlight w:val="none"/>
        </w:rPr>
        <w:t>“</w:t>
      </w:r>
      <w:r>
        <w:rPr>
          <w:rFonts w:hint="eastAsia"/>
          <w:color w:val="auto"/>
          <w:highlight w:val="none"/>
          <w:lang w:eastAsia="zh-CN"/>
        </w:rPr>
        <w:t>购买冷库设备及安装支出</w:t>
      </w:r>
      <w:r>
        <w:rPr>
          <w:rFonts w:hint="eastAsia"/>
          <w:color w:val="auto"/>
          <w:highlight w:val="none"/>
        </w:rPr>
        <w:t>”指标，预期指标值为</w:t>
      </w:r>
      <w:r>
        <w:rPr>
          <w:rFonts w:hint="eastAsia"/>
          <w:color w:val="auto"/>
          <w:highlight w:val="none"/>
          <w:lang w:val="en-US" w:eastAsia="zh-CN"/>
        </w:rPr>
        <w:t>小于等于2.91万元</w:t>
      </w:r>
      <w:r>
        <w:rPr>
          <w:rFonts w:hint="eastAsia"/>
          <w:color w:val="auto"/>
          <w:highlight w:val="none"/>
        </w:rPr>
        <w:t>；</w:t>
      </w:r>
    </w:p>
    <w:p>
      <w:pPr>
        <w:ind w:firstLine="560"/>
        <w:rPr>
          <w:color w:val="auto"/>
          <w:highlight w:val="none"/>
        </w:rPr>
      </w:pPr>
      <w:r>
        <w:rPr>
          <w:rFonts w:hint="eastAsia"/>
          <w:color w:val="auto"/>
          <w:highlight w:val="none"/>
        </w:rPr>
        <w:t>②</w:t>
      </w:r>
      <w:r>
        <w:rPr>
          <w:rFonts w:hint="eastAsia"/>
          <w:color w:val="auto"/>
          <w:highlight w:val="none"/>
          <w:lang w:val="en-US" w:eastAsia="zh-CN"/>
        </w:rPr>
        <w:t>社会</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0"/>
        <w:rPr>
          <w:color w:val="auto"/>
          <w:highlight w:val="none"/>
        </w:rPr>
      </w:pPr>
      <w:r>
        <w:rPr>
          <w:rFonts w:hint="eastAsia"/>
          <w:color w:val="auto"/>
          <w:highlight w:val="none"/>
        </w:rPr>
        <w:t>③</w:t>
      </w:r>
      <w:r>
        <w:rPr>
          <w:rFonts w:hint="eastAsia"/>
          <w:color w:val="auto"/>
          <w:highlight w:val="none"/>
          <w:lang w:val="en-US" w:eastAsia="zh-CN"/>
        </w:rPr>
        <w:t>生态环境</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（3）项目效益指标</w:t>
      </w:r>
    </w:p>
    <w:p>
      <w:pPr>
        <w:ind w:firstLine="560"/>
        <w:rPr>
          <w:color w:val="auto"/>
          <w:highlight w:val="none"/>
        </w:rPr>
      </w:pPr>
      <w:r>
        <w:rPr>
          <w:rFonts w:hint="eastAsia"/>
          <w:color w:val="auto"/>
          <w:highlight w:val="none"/>
        </w:rPr>
        <w:t>①经济效益指标</w:t>
      </w:r>
    </w:p>
    <w:p>
      <w:pPr>
        <w:ind w:firstLine="560"/>
        <w:rPr>
          <w:color w:val="auto"/>
          <w:highlight w:val="none"/>
        </w:rPr>
      </w:pPr>
      <w:r>
        <w:rPr>
          <w:rFonts w:hint="eastAsia"/>
          <w:color w:val="auto"/>
          <w:highlight w:val="none"/>
          <w:lang w:eastAsia="zh-CN"/>
        </w:rPr>
        <w:t>无</w:t>
      </w:r>
      <w:r>
        <w:rPr>
          <w:rFonts w:hint="eastAsia"/>
          <w:color w:val="auto"/>
          <w:highlight w:val="none"/>
        </w:rPr>
        <w:t>；</w:t>
      </w:r>
    </w:p>
    <w:p>
      <w:pPr>
        <w:ind w:firstLine="560"/>
        <w:rPr>
          <w:color w:val="auto"/>
          <w:highlight w:val="none"/>
        </w:rPr>
      </w:pPr>
      <w:r>
        <w:rPr>
          <w:rFonts w:hint="eastAsia"/>
          <w:color w:val="auto"/>
          <w:highlight w:val="none"/>
        </w:rPr>
        <w:t>②社会效益指标</w:t>
      </w:r>
    </w:p>
    <w:p>
      <w:pPr>
        <w:ind w:firstLine="560"/>
        <w:rPr>
          <w:color w:val="auto"/>
          <w:highlight w:val="none"/>
        </w:rPr>
      </w:pPr>
      <w:r>
        <w:rPr>
          <w:rFonts w:hint="eastAsia"/>
          <w:color w:val="auto"/>
          <w:highlight w:val="none"/>
        </w:rPr>
        <w:t>“</w:t>
      </w:r>
      <w:r>
        <w:rPr>
          <w:rFonts w:hint="eastAsia"/>
          <w:color w:val="auto"/>
          <w:highlight w:val="none"/>
          <w:lang w:eastAsia="zh-CN"/>
        </w:rPr>
        <w:t>提升新型农业经营主体技术应用和生产经营能力</w:t>
      </w:r>
      <w:r>
        <w:rPr>
          <w:rFonts w:hint="eastAsia"/>
          <w:color w:val="auto"/>
          <w:highlight w:val="none"/>
        </w:rPr>
        <w:t>”指标，预期指标值为</w:t>
      </w:r>
      <w:r>
        <w:rPr>
          <w:rFonts w:hint="eastAsia"/>
          <w:color w:val="auto"/>
          <w:highlight w:val="none"/>
          <w:lang w:eastAsia="zh-CN"/>
        </w:rPr>
        <w:t>有效提升</w:t>
      </w:r>
      <w:r>
        <w:rPr>
          <w:rFonts w:hint="eastAsia"/>
          <w:color w:val="auto"/>
          <w:highlight w:val="none"/>
        </w:rPr>
        <w:t>；</w:t>
      </w:r>
    </w:p>
    <w:p>
      <w:pPr>
        <w:ind w:firstLine="560"/>
        <w:rPr>
          <w:color w:val="auto"/>
          <w:highlight w:val="none"/>
        </w:rPr>
      </w:pPr>
      <w:r>
        <w:rPr>
          <w:rFonts w:hint="eastAsia"/>
          <w:color w:val="auto"/>
          <w:highlight w:val="none"/>
        </w:rPr>
        <w:t>③生态效益指标</w:t>
      </w:r>
    </w:p>
    <w:p>
      <w:pPr>
        <w:ind w:firstLine="560"/>
        <w:rPr>
          <w:color w:val="auto"/>
          <w:highlight w:val="none"/>
        </w:rPr>
      </w:pPr>
      <w:r>
        <w:rPr>
          <w:rFonts w:hint="eastAsia"/>
          <w:color w:val="auto"/>
          <w:highlight w:val="none"/>
        </w:rPr>
        <w:t>“</w:t>
      </w:r>
      <w:r>
        <w:rPr>
          <w:rFonts w:hint="eastAsia"/>
          <w:color w:val="auto"/>
          <w:highlight w:val="none"/>
          <w:lang w:eastAsia="zh-CN"/>
        </w:rPr>
        <w:t>达到有效节水效果</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20%</w:t>
      </w:r>
      <w:r>
        <w:rPr>
          <w:rFonts w:hint="eastAsia"/>
          <w:color w:val="auto"/>
          <w:highlight w:val="none"/>
        </w:rPr>
        <w:t>；</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4</w:t>
      </w:r>
      <w:r>
        <w:rPr>
          <w:rFonts w:hint="eastAsia" w:ascii="仿宋" w:hAnsi="仿宋" w:eastAsia="仿宋"/>
          <w:b/>
          <w:color w:val="auto"/>
          <w:highlight w:val="none"/>
        </w:rPr>
        <w:t>）满意度</w:t>
      </w:r>
      <w:r>
        <w:rPr>
          <w:rFonts w:hint="eastAsia" w:ascii="仿宋" w:hAnsi="仿宋" w:eastAsia="仿宋"/>
          <w:b/>
          <w:color w:val="auto"/>
          <w:highlight w:val="none"/>
          <w:lang w:val="en-US" w:eastAsia="zh-CN"/>
        </w:rPr>
        <w:t>指标</w:t>
      </w:r>
    </w:p>
    <w:p>
      <w:pPr>
        <w:ind w:firstLine="560"/>
        <w:rPr>
          <w:color w:val="auto"/>
          <w:highlight w:val="none"/>
        </w:rPr>
      </w:pPr>
      <w:r>
        <w:rPr>
          <w:rFonts w:hint="eastAsia"/>
          <w:color w:val="auto"/>
          <w:highlight w:val="none"/>
        </w:rPr>
        <w:t>“</w:t>
      </w:r>
      <w:r>
        <w:rPr>
          <w:rFonts w:hint="eastAsia"/>
          <w:color w:val="auto"/>
          <w:highlight w:val="none"/>
          <w:lang w:eastAsia="zh-CN"/>
        </w:rPr>
        <w:t>受益群众满意度</w:t>
      </w:r>
      <w:r>
        <w:rPr>
          <w:rFonts w:hint="eastAsia"/>
          <w:color w:val="auto"/>
          <w:highlight w:val="none"/>
        </w:rPr>
        <w:t>”指标，预期指标值为</w:t>
      </w:r>
      <w:bookmarkStart w:id="18" w:name="_GoBack"/>
      <w:bookmarkEnd w:id="18"/>
      <w:r>
        <w:rPr>
          <w:rFonts w:hint="eastAsia"/>
          <w:color w:val="auto"/>
          <w:highlight w:val="none"/>
          <w:lang w:eastAsia="zh-CN"/>
        </w:rPr>
        <w:t>大于等于</w:t>
      </w:r>
      <w:r>
        <w:rPr>
          <w:rFonts w:hint="eastAsia"/>
          <w:color w:val="auto"/>
          <w:highlight w:val="none"/>
          <w:lang w:val="en-US" w:eastAsia="zh-CN"/>
        </w:rPr>
        <w:t>95%</w:t>
      </w:r>
      <w:r>
        <w:rPr>
          <w:rFonts w:hint="eastAsia"/>
          <w:color w:val="auto"/>
          <w:highlight w:val="none"/>
        </w:rPr>
        <w:t>；</w:t>
      </w:r>
    </w:p>
    <w:p>
      <w:pPr>
        <w:pStyle w:val="3"/>
        <w:ind w:firstLine="640"/>
        <w:rPr>
          <w:color w:val="auto"/>
          <w:highlight w:val="none"/>
        </w:rPr>
      </w:pPr>
      <w:r>
        <w:rPr>
          <w:rFonts w:hint="eastAsia"/>
          <w:color w:val="auto"/>
          <w:highlight w:val="none"/>
        </w:rPr>
        <w:t>二、绩效评价工作开展情况</w:t>
      </w:r>
    </w:p>
    <w:p>
      <w:pPr>
        <w:pStyle w:val="4"/>
        <w:numPr>
          <w:ilvl w:val="0"/>
          <w:numId w:val="1"/>
        </w:numPr>
        <w:ind w:firstLine="643"/>
        <w:rPr>
          <w:rFonts w:ascii="楷体" w:hAnsi="楷体" w:cs="楷体"/>
          <w:color w:val="auto"/>
          <w:szCs w:val="32"/>
          <w:highlight w:val="none"/>
        </w:rPr>
      </w:pPr>
      <w:bookmarkStart w:id="0" w:name="_Toc21664"/>
      <w:bookmarkStart w:id="1" w:name="_Toc5462343"/>
      <w:bookmarkStart w:id="2" w:name="_Toc12868"/>
      <w:bookmarkStart w:id="3" w:name="_Toc22169_WPSOffice_Level2"/>
      <w:bookmarkStart w:id="4" w:name="_Toc480473081"/>
      <w:bookmarkStart w:id="5" w:name="_Toc26632"/>
      <w:bookmarkStart w:id="6" w:name="_Toc22922"/>
      <w:bookmarkStart w:id="7" w:name="_Toc5258"/>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5"/>
        <w:ind w:firstLine="562"/>
        <w:rPr>
          <w:rFonts w:hint="eastAsia"/>
          <w:color w:val="auto"/>
          <w:highlight w:val="none"/>
        </w:rPr>
      </w:pPr>
      <w:r>
        <w:rPr>
          <w:rFonts w:hint="eastAsia"/>
          <w:color w:val="auto"/>
          <w:highlight w:val="none"/>
        </w:rPr>
        <w:t>1.绩效评价的目的</w:t>
      </w:r>
    </w:p>
    <w:p>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w:t>
      </w:r>
      <w:r>
        <w:rPr>
          <w:rFonts w:hint="eastAsia"/>
          <w:color w:val="auto"/>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该</w:t>
      </w:r>
      <w:r>
        <w:rPr>
          <w:rFonts w:hint="eastAsia"/>
          <w:color w:val="auto"/>
          <w:highlight w:val="none"/>
        </w:rPr>
        <w:t>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600" w:lineRule="exact"/>
        <w:ind w:firstLine="560"/>
        <w:rPr>
          <w:rFonts w:hint="eastAsia"/>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5"/>
        <w:ind w:firstLine="562"/>
        <w:rPr>
          <w:rFonts w:hint="eastAsia"/>
          <w:color w:val="auto"/>
          <w:highlight w:val="none"/>
        </w:rPr>
      </w:pPr>
      <w:r>
        <w:rPr>
          <w:rFonts w:hint="eastAsia"/>
          <w:color w:val="auto"/>
          <w:highlight w:val="none"/>
        </w:rPr>
        <w:t>2.绩效评价对象</w:t>
      </w:r>
    </w:p>
    <w:p>
      <w:pPr>
        <w:ind w:firstLine="560"/>
        <w:rPr>
          <w:color w:val="auto"/>
          <w:highlight w:val="none"/>
        </w:rPr>
      </w:pPr>
      <w:r>
        <w:rPr>
          <w:rFonts w:hint="eastAsia"/>
          <w:color w:val="auto"/>
          <w:highlight w:val="none"/>
        </w:rPr>
        <w:t>此次我单位根据《财政支出绩效评价管理暂行办法》（财预〔2020〕10号）文件要求实施评价工作，本次评价对象为</w:t>
      </w:r>
      <w:r>
        <w:rPr>
          <w:rFonts w:hint="eastAsia"/>
          <w:color w:val="auto"/>
          <w:highlight w:val="none"/>
          <w:lang w:eastAsia="zh-CN"/>
        </w:rPr>
        <w:t>新型农业经营主体提升技术应用和生产经营能力</w:t>
      </w:r>
      <w:r>
        <w:rPr>
          <w:rFonts w:hint="eastAsia"/>
          <w:color w:val="auto"/>
          <w:highlight w:val="none"/>
        </w:rPr>
        <w:t>项目，评价核心为项目</w:t>
      </w:r>
      <w:r>
        <w:rPr>
          <w:rFonts w:hint="eastAsia"/>
          <w:color w:val="auto"/>
          <w:highlight w:val="none"/>
          <w:lang w:val="en-US" w:eastAsia="zh-CN"/>
        </w:rPr>
        <w:t>的资金投入、产出及效益</w:t>
      </w:r>
      <w:r>
        <w:rPr>
          <w:rFonts w:hint="eastAsia"/>
          <w:color w:val="auto"/>
          <w:highlight w:val="none"/>
        </w:rPr>
        <w:t>。</w:t>
      </w:r>
    </w:p>
    <w:p>
      <w:pPr>
        <w:pStyle w:val="5"/>
        <w:ind w:firstLine="562"/>
        <w:rPr>
          <w:rFonts w:hint="eastAsia"/>
          <w:color w:val="auto"/>
          <w:highlight w:val="none"/>
        </w:rPr>
      </w:pPr>
      <w:r>
        <w:rPr>
          <w:rFonts w:hint="eastAsia"/>
          <w:color w:val="auto"/>
          <w:highlight w:val="none"/>
        </w:rPr>
        <w:t>3.绩效评价范围</w:t>
      </w:r>
    </w:p>
    <w:p>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pPr>
        <w:pStyle w:val="4"/>
        <w:numPr>
          <w:ilvl w:val="0"/>
          <w:numId w:val="1"/>
        </w:numPr>
        <w:ind w:firstLine="643"/>
        <w:rPr>
          <w:color w:val="auto"/>
          <w:highlight w:val="none"/>
        </w:rPr>
      </w:pPr>
      <w:r>
        <w:rPr>
          <w:rFonts w:hint="eastAsia"/>
          <w:color w:val="auto"/>
          <w:highlight w:val="none"/>
        </w:rPr>
        <w:t>绩效评价原则、评价指标体系、评价方法评价标准</w:t>
      </w:r>
    </w:p>
    <w:p>
      <w:pPr>
        <w:pStyle w:val="5"/>
        <w:ind w:firstLine="562"/>
        <w:rPr>
          <w:color w:val="auto"/>
          <w:highlight w:val="none"/>
        </w:rPr>
      </w:pPr>
      <w:r>
        <w:rPr>
          <w:rFonts w:hint="eastAsia"/>
          <w:color w:val="auto"/>
          <w:highlight w:val="none"/>
        </w:rPr>
        <w:t>1.绩效评价原则</w:t>
      </w:r>
    </w:p>
    <w:p>
      <w:pPr>
        <w:ind w:firstLine="560"/>
        <w:rPr>
          <w:color w:val="auto"/>
          <w:highlight w:val="none"/>
        </w:rPr>
      </w:pPr>
      <w:r>
        <w:rPr>
          <w:rFonts w:hint="eastAsia"/>
          <w:color w:val="auto"/>
          <w:highlight w:val="none"/>
        </w:rPr>
        <w:t>依据《中华人民共和国预算法》《中共 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pPr>
        <w:ind w:firstLine="560"/>
        <w:rPr>
          <w:color w:val="auto"/>
          <w:highlight w:val="none"/>
        </w:rPr>
      </w:pPr>
      <w:r>
        <w:rPr>
          <w:rFonts w:hint="eastAsia"/>
          <w:color w:val="auto"/>
          <w:highlight w:val="none"/>
        </w:rPr>
        <w:t>（1）科学公正。绩效评价应当运用科学合理的方法，按照规范的程序，对项目绩效进行客观、公正的反映。</w:t>
      </w:r>
    </w:p>
    <w:p>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pPr>
        <w:snapToGrid w:val="0"/>
        <w:ind w:firstLine="560"/>
        <w:rPr>
          <w:color w:val="auto"/>
          <w:highlight w:val="none"/>
        </w:rPr>
      </w:pPr>
      <w:r>
        <w:rPr>
          <w:rFonts w:hint="eastAsia"/>
          <w:color w:val="auto"/>
          <w:highlight w:val="none"/>
        </w:rPr>
        <w:t>（4）公开透明。绩效评价结果应依法依规公开，并自觉接受社会监督。</w:t>
      </w:r>
    </w:p>
    <w:p>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pPr>
        <w:spacing w:line="600" w:lineRule="exact"/>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pPr>
        <w:pStyle w:val="5"/>
        <w:ind w:firstLine="562"/>
        <w:rPr>
          <w:color w:val="auto"/>
          <w:highlight w:val="none"/>
        </w:rPr>
      </w:pPr>
      <w:bookmarkStart w:id="8" w:name="_Toc26131"/>
      <w:bookmarkStart w:id="9" w:name="_Toc1913"/>
      <w:bookmarkStart w:id="10" w:name="_Toc419984722"/>
      <w:bookmarkStart w:id="11" w:name="_Toc428278230"/>
      <w:r>
        <w:rPr>
          <w:rFonts w:hint="eastAsia"/>
          <w:color w:val="auto"/>
          <w:highlight w:val="none"/>
        </w:rPr>
        <w:t>2.绩效评价指标体系</w:t>
      </w:r>
      <w:bookmarkEnd w:id="8"/>
      <w:bookmarkEnd w:id="9"/>
      <w:bookmarkEnd w:id="10"/>
      <w:bookmarkEnd w:id="11"/>
    </w:p>
    <w:p>
      <w:pPr>
        <w:ind w:firstLine="560"/>
        <w:rPr>
          <w:rFonts w:hint="eastAsia"/>
          <w:color w:val="auto"/>
          <w:highlight w:val="none"/>
          <w:lang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w:t>
      </w:r>
      <w:r>
        <w:rPr>
          <w:rFonts w:hint="eastAsia"/>
          <w:color w:val="auto"/>
          <w:highlight w:val="none"/>
          <w:lang w:val="zh-TW" w:eastAsia="zh-CN"/>
        </w:rPr>
        <w:t>，</w:t>
      </w:r>
      <w:r>
        <w:rPr>
          <w:rFonts w:hint="eastAsia"/>
          <w:color w:val="auto"/>
          <w:highlight w:val="none"/>
        </w:rPr>
        <w:t>结合项目特点，经与专家组充分协商，设置指标体系结构如下</w:t>
      </w:r>
      <w:r>
        <w:rPr>
          <w:rFonts w:hint="eastAsia"/>
          <w:color w:val="auto"/>
          <w:highlight w:val="none"/>
          <w:lang w:val="zh-TW" w:eastAsia="zh-TW"/>
        </w:rPr>
        <w:t>：设置一级指标共</w:t>
      </w:r>
      <w:r>
        <w:rPr>
          <w:rFonts w:hint="eastAsia"/>
          <w:color w:val="auto"/>
          <w:highlight w:val="none"/>
          <w:lang w:val="en-US" w:eastAsia="zh-CN"/>
        </w:rPr>
        <w:t>5</w:t>
      </w:r>
      <w:r>
        <w:rPr>
          <w:rFonts w:hint="eastAsia"/>
          <w:color w:val="auto"/>
          <w:highlight w:val="none"/>
          <w:lang w:val="zh-TW" w:eastAsia="zh-TW"/>
        </w:rPr>
        <w:t>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en-US" w:eastAsia="zh-CN"/>
        </w:rPr>
        <w:t>成本指标（12分）、</w:t>
      </w:r>
      <w:r>
        <w:rPr>
          <w:rFonts w:hint="eastAsia"/>
          <w:color w:val="auto"/>
          <w:highlight w:val="none"/>
          <w:lang w:val="zh-TW" w:eastAsia="zh-TW"/>
        </w:rPr>
        <w:t>效益指标（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rPr>
        <w:t>主要围绕资金使用、项目管理、资源配置等方面，客观分析项目的产出</w:t>
      </w:r>
      <w:r>
        <w:rPr>
          <w:rFonts w:hint="eastAsia"/>
          <w:color w:val="auto"/>
          <w:highlight w:val="none"/>
          <w:lang w:eastAsia="zh-CN"/>
        </w:rPr>
        <w:t>、</w:t>
      </w:r>
      <w:r>
        <w:rPr>
          <w:rFonts w:hint="eastAsia"/>
          <w:color w:val="auto"/>
          <w:highlight w:val="none"/>
        </w:rPr>
        <w:t>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p>
    <w:p>
      <w:pPr>
        <w:pStyle w:val="5"/>
        <w:ind w:firstLine="562"/>
        <w:rPr>
          <w:color w:val="auto"/>
          <w:highlight w:val="none"/>
        </w:rPr>
      </w:pPr>
      <w:r>
        <w:rPr>
          <w:rFonts w:hint="eastAsia"/>
          <w:color w:val="auto"/>
          <w:highlight w:val="none"/>
        </w:rPr>
        <w:t>3.评价方法</w:t>
      </w:r>
    </w:p>
    <w:p>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pPr>
        <w:pStyle w:val="7"/>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pPr>
        <w:pStyle w:val="7"/>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pPr>
        <w:pStyle w:val="7"/>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pPr>
        <w:pStyle w:val="7"/>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pPr>
        <w:pStyle w:val="7"/>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pPr>
        <w:pStyle w:val="7"/>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pPr>
        <w:pStyle w:val="7"/>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pPr>
        <w:pStyle w:val="7"/>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7"/>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7"/>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pPr>
        <w:pStyle w:val="7"/>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bidi w:val="0"/>
        <w:rPr>
          <w:rFonts w:hint="eastAsia"/>
          <w:color w:val="auto"/>
          <w:highlight w:val="none"/>
        </w:rPr>
      </w:pPr>
      <w:r>
        <w:rPr>
          <w:rFonts w:hint="eastAsia"/>
          <w:color w:val="auto"/>
          <w:highlight w:val="none"/>
          <w:lang w:val="en-US" w:eastAsia="zh-CN"/>
        </w:rPr>
        <w:t>定性指标：公众评判法，通过问卷及抽样调查等方式评价本项目实施后社会公众对于其实施效果的满意程度。</w:t>
      </w:r>
    </w:p>
    <w:p>
      <w:pPr>
        <w:pStyle w:val="5"/>
        <w:ind w:firstLine="562"/>
        <w:rPr>
          <w:color w:val="auto"/>
          <w:highlight w:val="none"/>
        </w:rPr>
      </w:pPr>
      <w:r>
        <w:rPr>
          <w:rFonts w:hint="eastAsia"/>
          <w:color w:val="auto"/>
          <w:highlight w:val="none"/>
        </w:rPr>
        <w:t>4.评价标准</w:t>
      </w:r>
    </w:p>
    <w:p>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4"/>
        <w:numPr>
          <w:ilvl w:val="0"/>
          <w:numId w:val="1"/>
        </w:numPr>
        <w:ind w:firstLine="643"/>
        <w:rPr>
          <w:color w:val="auto"/>
          <w:highlight w:val="none"/>
        </w:rPr>
      </w:pPr>
      <w:r>
        <w:rPr>
          <w:rFonts w:hint="eastAsia"/>
          <w:color w:val="auto"/>
          <w:highlight w:val="none"/>
        </w:rPr>
        <w:t>绩效评价工作过程</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2024年2月26日，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pPr>
        <w:ind w:firstLine="560"/>
        <w:rPr>
          <w:rFonts w:hint="default"/>
          <w:color w:val="auto"/>
          <w:highlight w:val="none"/>
          <w:lang w:val="en-US" w:eastAsia="zh-CN"/>
        </w:rPr>
      </w:pPr>
      <w:r>
        <w:rPr>
          <w:rFonts w:hint="eastAsia"/>
          <w:color w:val="auto"/>
          <w:highlight w:val="none"/>
          <w:lang w:val="en-US" w:eastAsia="zh-CN"/>
        </w:rPr>
        <w:t>（1）评价组组长：张思维，</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pPr>
        <w:ind w:firstLine="560"/>
        <w:rPr>
          <w:rFonts w:hint="eastAsia"/>
          <w:color w:val="auto"/>
          <w:highlight w:val="none"/>
          <w:lang w:val="en-US" w:eastAsia="zh-CN"/>
        </w:rPr>
      </w:pPr>
      <w:r>
        <w:rPr>
          <w:rFonts w:hint="eastAsia"/>
          <w:color w:val="auto"/>
          <w:highlight w:val="none"/>
          <w:lang w:val="en-US" w:eastAsia="zh-CN"/>
        </w:rPr>
        <w:t>（2）评价组成员：张吉凤和王辉，</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（3）评价组成员：马合木提·买买提和衣力哈木·夏克，</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28</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5</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11</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pPr>
        <w:pStyle w:val="5"/>
        <w:ind w:firstLine="562"/>
        <w:rPr>
          <w:rFonts w:hint="eastAsia"/>
          <w:color w:val="auto"/>
          <w:highlight w:val="none"/>
        </w:rPr>
      </w:pPr>
      <w:bookmarkStart w:id="12" w:name="_Toc5055"/>
      <w:r>
        <w:rPr>
          <w:rFonts w:hint="eastAsia"/>
          <w:color w:val="auto"/>
          <w:highlight w:val="none"/>
          <w:lang w:val="en-US" w:eastAsia="zh-CN"/>
        </w:rPr>
        <w:t>4.</w:t>
      </w:r>
      <w:r>
        <w:rPr>
          <w:rFonts w:hint="eastAsia"/>
          <w:color w:val="auto"/>
          <w:highlight w:val="none"/>
        </w:rPr>
        <w:t>问题整改</w:t>
      </w:r>
    </w:p>
    <w:p>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5"/>
        <w:bidi w:val="0"/>
        <w:rPr>
          <w:rFonts w:hint="eastAsia"/>
          <w:color w:val="auto"/>
          <w:highlight w:val="none"/>
          <w:lang w:val="en-US" w:eastAsia="zh-CN"/>
        </w:rPr>
      </w:pPr>
      <w:r>
        <w:rPr>
          <w:rFonts w:hint="eastAsia"/>
          <w:color w:val="auto"/>
          <w:highlight w:val="none"/>
          <w:lang w:val="en-US" w:eastAsia="zh-CN"/>
        </w:rPr>
        <w:t>5.归集档案</w:t>
      </w:r>
      <w:bookmarkEnd w:id="12"/>
    </w:p>
    <w:p>
      <w:pPr>
        <w:bidi w:val="0"/>
        <w:rPr>
          <w:rFonts w:hint="eastAsia"/>
          <w:color w:val="auto"/>
          <w:highlight w:val="none"/>
          <w:lang w:val="en-US" w:eastAsia="zh-CN"/>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pPr>
        <w:rPr>
          <w:color w:val="auto"/>
          <w:highlight w:val="none"/>
        </w:rPr>
      </w:pPr>
      <w:r>
        <w:rPr>
          <w:rFonts w:hint="eastAsia"/>
          <w:color w:val="auto"/>
          <w:highlight w:val="none"/>
        </w:rPr>
        <w:t>　</w:t>
      </w:r>
    </w:p>
    <w:p>
      <w:pPr>
        <w:pStyle w:val="3"/>
        <w:numPr>
          <w:ilvl w:val="0"/>
          <w:numId w:val="2"/>
        </w:numPr>
        <w:ind w:firstLine="640"/>
        <w:rPr>
          <w:color w:val="auto"/>
          <w:highlight w:val="none"/>
        </w:rPr>
      </w:pPr>
      <w:r>
        <w:rPr>
          <w:rFonts w:hint="eastAsia"/>
          <w:color w:val="auto"/>
          <w:highlight w:val="none"/>
        </w:rPr>
        <w:t>综合评价情况及评价结论</w:t>
      </w:r>
    </w:p>
    <w:p>
      <w:pPr>
        <w:pStyle w:val="4"/>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bidi w:val="0"/>
        <w:rPr>
          <w:rFonts w:hint="eastAsia"/>
          <w:color w:val="auto"/>
          <w:highlight w:val="none"/>
          <w:lang w:eastAsia="zh-CN"/>
        </w:rPr>
      </w:pPr>
      <w:bookmarkStart w:id="14" w:name="_Toc68364666"/>
      <w:r>
        <w:rPr>
          <w:rFonts w:hint="eastAsia"/>
          <w:color w:val="auto"/>
          <w:highlight w:val="none"/>
          <w:lang w:eastAsia="zh-CN"/>
        </w:rPr>
        <w:tab/>
      </w:r>
      <w:r>
        <w:rPr>
          <w:rFonts w:hint="eastAsia"/>
          <w:color w:val="auto"/>
          <w:highlight w:val="none"/>
          <w:lang w:eastAsia="zh-CN"/>
        </w:rPr>
        <w:t>经评价，本项目</w:t>
      </w:r>
      <w:r>
        <w:rPr>
          <w:rFonts w:hint="eastAsia"/>
          <w:color w:val="auto"/>
          <w:highlight w:val="none"/>
          <w:lang w:val="en-US" w:eastAsia="zh-CN"/>
        </w:rPr>
        <w:t>达成</w:t>
      </w:r>
      <w:r>
        <w:rPr>
          <w:rFonts w:hint="eastAsia"/>
          <w:color w:val="auto"/>
          <w:highlight w:val="none"/>
          <w:lang w:eastAsia="zh-CN"/>
        </w:rPr>
        <w:t>年初设立的绩效目标，</w:t>
      </w:r>
      <w:r>
        <w:rPr>
          <w:rFonts w:hint="eastAsia"/>
          <w:color w:val="auto"/>
          <w:highlight w:val="none"/>
        </w:rPr>
        <w:t>项目总体组织规范，</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pPr>
        <w:bidi w:val="0"/>
        <w:rPr>
          <w:rFonts w:hint="eastAsia"/>
          <w:color w:val="auto"/>
          <w:highlight w:val="none"/>
          <w:lang w:eastAsia="zh-CN"/>
        </w:rPr>
      </w:pPr>
      <w:r>
        <w:rPr>
          <w:rFonts w:hint="eastAsia"/>
          <w:color w:val="auto"/>
          <w:highlight w:val="none"/>
        </w:rPr>
        <w:t>项目决策方面</w:t>
      </w:r>
      <w:r>
        <w:rPr>
          <w:rFonts w:hint="eastAsia"/>
          <w:color w:val="auto"/>
          <w:highlight w:val="none"/>
          <w:lang w:eastAsia="zh-CN"/>
        </w:rPr>
        <w:t>：</w:t>
      </w:r>
      <w:r>
        <w:rPr>
          <w:rFonts w:hint="eastAsia"/>
          <w:color w:val="auto"/>
          <w:highlight w:val="none"/>
          <w:lang w:val="en-US" w:eastAsia="zh-CN"/>
        </w:rPr>
        <w:t>项目立项符合法律法规、相关政策、发展规划以及部门职责；项目申请、设立过程符合相关要求；项目所设定的绩效目标依据充分，符合客观实际；项目预算编制经过科学论证、资金额度与年度目标相适应；但仍然存在少部分问题，我单位相关工作人员虽然逐步树立了绩效理念，但是了解的还不够深入，还无法将效益指标进行量化，需要进一步加强项目绩效培训，确保绩效自评工作深入、全面性开展。</w:t>
      </w:r>
    </w:p>
    <w:p>
      <w:pPr>
        <w:bidi w:val="0"/>
        <w:rPr>
          <w:rFonts w:hint="eastAsia"/>
          <w:color w:val="auto"/>
          <w:highlight w:val="none"/>
        </w:rPr>
      </w:pPr>
      <w:r>
        <w:rPr>
          <w:rFonts w:hint="eastAsia"/>
          <w:color w:val="auto"/>
          <w:highlight w:val="none"/>
          <w:lang w:eastAsia="zh-CN"/>
        </w:rPr>
        <w:t>项目管理方面：</w:t>
      </w:r>
      <w:r>
        <w:rPr>
          <w:rFonts w:hint="eastAsia"/>
          <w:color w:val="auto"/>
          <w:highlight w:val="none"/>
          <w:lang w:val="en-US" w:eastAsia="zh-CN"/>
        </w:rPr>
        <w:t>在细化下达预算时同步下达绩效目标将有关资金纳入转移支付绩效管理，开展绩效监控和绩效评价。并强化资金使用绩效，狠抓责任落实，保证项目资金按时到位，根据预算专款专用，保证资金安全。</w:t>
      </w:r>
    </w:p>
    <w:p>
      <w:pPr>
        <w:spacing w:line="560" w:lineRule="exact"/>
        <w:ind w:firstLine="560" w:firstLineChars="200"/>
        <w:rPr>
          <w:rFonts w:hint="eastAsia"/>
          <w:color w:val="auto"/>
          <w:highlight w:val="none"/>
          <w:lang w:val="en-US" w:eastAsia="zh-CN"/>
        </w:rPr>
      </w:pPr>
      <w:r>
        <w:rPr>
          <w:rFonts w:hint="eastAsia"/>
          <w:color w:val="auto"/>
          <w:highlight w:val="none"/>
          <w:lang w:eastAsia="zh-CN"/>
        </w:rPr>
        <w:t>项目产出方面：</w:t>
      </w:r>
      <w:r>
        <w:rPr>
          <w:rFonts w:hint="eastAsia"/>
          <w:color w:val="auto"/>
          <w:highlight w:val="none"/>
          <w:lang w:val="en-US" w:eastAsia="zh-CN"/>
        </w:rPr>
        <w:t>截止2023年12月底，2023年新型农业经营主体提升技术应用和生产能力项目资金完成一是：托克逊县克热木巴巴果蔬种植农民专业合作社建立一座1700平米的示范大棚，并完善供热系统、供水系统、保温等设施，从而提高了产量，提高了合作社受益和收入。二是：托克逊县春东养殖家庭农场采购了一批养殖、冷库等设备，改善了家庭农场基础设施条件，通过现代化设备，大幅度减少了人工成本，提高了经济效益。三是：通过项目的实施，进一步扩大了合作社种植规模及家庭农场养殖规模，提高了合作社和家庭农场的自身管理能力、技术应用能力、市场竞争能力、服务带动能力和规模经营能力，从而实现了规范化管理。</w:t>
      </w:r>
    </w:p>
    <w:p>
      <w:pPr>
        <w:pStyle w:val="2"/>
        <w:keepNext w:val="0"/>
        <w:keepLines w:val="0"/>
        <w:pageBreakBefore w:val="0"/>
        <w:widowControl w:val="0"/>
        <w:kinsoku/>
        <w:wordWrap/>
        <w:overflowPunct/>
        <w:topLinePunct w:val="0"/>
        <w:autoSpaceDE/>
        <w:autoSpaceDN/>
        <w:bidi w:val="0"/>
        <w:spacing w:line="560" w:lineRule="exact"/>
        <w:ind w:leftChars="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项目效益方面：</w:t>
      </w:r>
      <w:r>
        <w:rPr>
          <w:rFonts w:hint="eastAsia" w:ascii="仿宋_GB2312" w:hAnsi="仿宋_GB2312" w:eastAsia="仿宋_GB2312" w:cs="仿宋_GB2312"/>
          <w:color w:val="auto"/>
          <w:sz w:val="32"/>
          <w:szCs w:val="32"/>
          <w:highlight w:val="none"/>
          <w:lang w:val="en-US" w:eastAsia="zh-CN"/>
        </w:rPr>
        <w:t>资金管理得到规范使用，</w:t>
      </w:r>
      <w:r>
        <w:rPr>
          <w:rFonts w:hint="eastAsia" w:ascii="仿宋_GB2312" w:hAnsi="仿宋_GB2312" w:eastAsia="仿宋_GB2312" w:cs="仿宋_GB2312"/>
          <w:color w:val="auto"/>
          <w:sz w:val="32"/>
          <w:szCs w:val="32"/>
          <w:highlight w:val="none"/>
          <w:lang w:eastAsia="zh-CN"/>
        </w:rPr>
        <w:t>进一步扩大合作社种植规模及家庭农场养殖规模，提高</w:t>
      </w:r>
      <w:r>
        <w:rPr>
          <w:rFonts w:hint="eastAsia" w:ascii="仿宋_GB2312" w:hAnsi="仿宋_GB2312" w:eastAsia="仿宋_GB2312" w:cs="仿宋_GB2312"/>
          <w:color w:val="auto"/>
          <w:sz w:val="32"/>
          <w:szCs w:val="32"/>
          <w:highlight w:val="none"/>
          <w:lang w:val="en-US" w:eastAsia="zh-CN"/>
        </w:rPr>
        <w:t>合作社和</w:t>
      </w:r>
      <w:r>
        <w:rPr>
          <w:rFonts w:hint="eastAsia" w:ascii="仿宋_GB2312" w:hAnsi="仿宋_GB2312" w:eastAsia="仿宋_GB2312" w:cs="仿宋_GB2312"/>
          <w:color w:val="auto"/>
          <w:sz w:val="32"/>
          <w:szCs w:val="32"/>
          <w:highlight w:val="none"/>
        </w:rPr>
        <w:t>家庭农场的自身管理能力、技术应用能力、市场竞争能力、服务带动能力和规模经营</w:t>
      </w:r>
      <w:r>
        <w:rPr>
          <w:rFonts w:hint="eastAsia" w:ascii="仿宋_GB2312" w:hAnsi="仿宋_GB2312" w:eastAsia="仿宋_GB2312" w:cs="仿宋_GB2312"/>
          <w:color w:val="auto"/>
          <w:sz w:val="32"/>
          <w:szCs w:val="32"/>
          <w:highlight w:val="none"/>
          <w:lang w:eastAsia="zh-CN"/>
        </w:rPr>
        <w:t>能力，实现规范化管理，不断提升合作社及家庭农场示范水平</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以点带面，</w:t>
      </w:r>
      <w:r>
        <w:rPr>
          <w:rFonts w:hint="eastAsia" w:ascii="仿宋_GB2312" w:hAnsi="仿宋_GB2312" w:eastAsia="仿宋_GB2312" w:cs="仿宋_GB2312"/>
          <w:color w:val="auto"/>
          <w:sz w:val="32"/>
          <w:szCs w:val="32"/>
          <w:highlight w:val="none"/>
        </w:rPr>
        <w:t>逐步构建起以农户家庭经营为基础、合作与联合为纽带、社会化服务为支撑的立体式复合型现代农业经营体系。</w:t>
      </w:r>
    </w:p>
    <w:p>
      <w:pPr>
        <w:pStyle w:val="4"/>
        <w:bidi w:val="0"/>
        <w:rPr>
          <w:rFonts w:hint="eastAsia"/>
          <w:color w:val="auto"/>
          <w:highlight w:val="none"/>
        </w:rPr>
      </w:pPr>
      <w:r>
        <w:rPr>
          <w:rFonts w:hint="eastAsia"/>
          <w:color w:val="auto"/>
          <w:highlight w:val="none"/>
        </w:rPr>
        <w:t>（二）综合评价结论</w:t>
      </w:r>
    </w:p>
    <w:bookmarkEnd w:id="14"/>
    <w:p>
      <w:pPr>
        <w:bidi w:val="0"/>
        <w:rPr>
          <w:rFonts w:hint="eastAsia" w:eastAsia="仿宋_GB2312"/>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100分，绩效评级为“优秀”。综合评价结论如下：本项目决策指标共设置6个，满分20分，得分率100%；项目过程指标共设置5个，满分20分，得分率100%；项目产出指标共设置7个，满分24分，得分率100%；项目成本指标共设置5个，满分12分，得分率100%；项目效益指标共设置3个，满分24分，得分率100%。</w:t>
      </w:r>
      <w:r>
        <w:rPr>
          <w:rFonts w:hint="eastAsia"/>
          <w:color w:val="auto"/>
          <w:highlight w:val="none"/>
          <w:lang w:val="zh-TW" w:eastAsia="zh-CN"/>
        </w:rPr>
        <w:t>详细情况见</w:t>
      </w:r>
      <w:r>
        <w:rPr>
          <w:rFonts w:hint="eastAsia"/>
          <w:color w:val="auto"/>
          <w:highlight w:val="none"/>
        </w:rPr>
        <w:t>“附件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r>
        <w:rPr>
          <w:rFonts w:hint="eastAsia"/>
          <w:color w:val="auto"/>
          <w:highlight w:val="none"/>
          <w:lang w:eastAsia="zh-CN"/>
        </w:rPr>
        <w:t>。</w:t>
      </w:r>
    </w:p>
    <w:p>
      <w:pPr>
        <w:pStyle w:val="3"/>
        <w:numPr>
          <w:ilvl w:val="0"/>
          <w:numId w:val="2"/>
        </w:numPr>
        <w:ind w:firstLine="640"/>
        <w:rPr>
          <w:rFonts w:hint="eastAsia"/>
          <w:color w:val="auto"/>
          <w:highlight w:val="none"/>
        </w:rPr>
      </w:pPr>
      <w:r>
        <w:rPr>
          <w:rFonts w:hint="eastAsia"/>
          <w:color w:val="auto"/>
          <w:highlight w:val="none"/>
        </w:rPr>
        <w:t>绩效评价指标分析</w:t>
      </w:r>
    </w:p>
    <w:p>
      <w:pPr>
        <w:pStyle w:val="4"/>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w:t>
      </w:r>
    </w:p>
    <w:p>
      <w:pPr>
        <w:pStyle w:val="5"/>
        <w:bidi w:val="0"/>
        <w:rPr>
          <w:rFonts w:hint="eastAsia"/>
          <w:color w:val="auto"/>
          <w:highlight w:val="none"/>
          <w:lang w:val="en-US" w:eastAsia="zh-CN"/>
        </w:rPr>
      </w:pPr>
      <w:r>
        <w:rPr>
          <w:rFonts w:hint="eastAsia"/>
          <w:color w:val="auto"/>
          <w:highlight w:val="none"/>
          <w:lang w:val="en-US" w:eastAsia="zh-CN"/>
        </w:rPr>
        <w:t>1.项目立项情况分析</w:t>
      </w:r>
    </w:p>
    <w:p>
      <w:pPr>
        <w:bidi w:val="0"/>
        <w:rPr>
          <w:rFonts w:hint="eastAsia"/>
          <w:b/>
          <w:bCs/>
          <w:color w:val="auto"/>
          <w:highlight w:val="none"/>
        </w:rPr>
      </w:pPr>
      <w:r>
        <w:rPr>
          <w:rFonts w:hint="eastAsia"/>
          <w:b/>
          <w:bCs/>
          <w:color w:val="auto"/>
          <w:highlight w:val="none"/>
        </w:rPr>
        <w:t>（1）立项依据充分性：</w:t>
      </w:r>
    </w:p>
    <w:p>
      <w:pPr>
        <w:bidi w:val="0"/>
        <w:rPr>
          <w:rFonts w:hint="eastAsia"/>
          <w:color w:val="auto"/>
          <w:highlight w:val="none"/>
        </w:rPr>
      </w:pPr>
      <w:r>
        <w:rPr>
          <w:rFonts w:hint="eastAsia"/>
          <w:color w:val="auto"/>
          <w:highlight w:val="none"/>
        </w:rPr>
        <w:t>本</w:t>
      </w:r>
      <w:r>
        <w:rPr>
          <w:rFonts w:hint="eastAsia"/>
          <w:color w:val="auto"/>
          <w:highlight w:val="none"/>
          <w:lang w:eastAsia="zh-Hans"/>
        </w:rPr>
        <w:t>项目立项符合</w:t>
      </w:r>
      <w:r>
        <w:rPr>
          <w:rFonts w:hint="eastAsia" w:ascii="宋体" w:hAnsi="宋体" w:eastAsia="宋体" w:cs="宋体"/>
          <w:b w:val="0"/>
          <w:bCs w:val="0"/>
          <w:color w:val="auto"/>
          <w:szCs w:val="28"/>
          <w:highlight w:val="none"/>
          <w:lang w:val="en-US" w:eastAsia="zh-CN"/>
        </w:rPr>
        <w:t>项目立项符合《中华人民共和国预算法》、《中共中央国务院关于全面实施预算绩效管理的意见》（中发〔2018〕34号）、《项目支出绩效评价管理办法》（财预〔2020〕10号）等国家法律法规关于“十四五规划”的国民经济发展规划和相关政策；</w:t>
      </w:r>
      <w:r>
        <w:rPr>
          <w:rFonts w:hint="eastAsia"/>
          <w:color w:val="auto"/>
          <w:highlight w:val="none"/>
        </w:rPr>
        <w:t>；本项目</w:t>
      </w:r>
      <w:r>
        <w:rPr>
          <w:rFonts w:hint="eastAsia"/>
          <w:color w:val="auto"/>
          <w:highlight w:val="none"/>
          <w:lang w:eastAsia="zh-Hans"/>
        </w:rPr>
        <w:t>立项符合</w:t>
      </w:r>
      <w:r>
        <w:rPr>
          <w:rFonts w:hint="eastAsia" w:ascii="宋体" w:hAnsi="宋体" w:eastAsia="宋体" w:cs="宋体"/>
          <w:b w:val="0"/>
          <w:bCs w:val="0"/>
          <w:color w:val="auto"/>
          <w:szCs w:val="28"/>
          <w:highlight w:val="none"/>
          <w:lang w:val="en-US" w:eastAsia="zh-CN"/>
        </w:rPr>
        <w:t>我单位开展新型农业经营主体提升技术应用和生产经营能力项目工作这一部门职责范围</w:t>
      </w:r>
      <w:r>
        <w:rPr>
          <w:rFonts w:hint="eastAsia"/>
          <w:color w:val="auto"/>
          <w:highlight w:val="none"/>
          <w:lang w:eastAsia="zh-Hans"/>
        </w:rPr>
        <w:t>，属于</w:t>
      </w:r>
      <w:r>
        <w:rPr>
          <w:rFonts w:hint="eastAsia"/>
          <w:color w:val="auto"/>
          <w:highlight w:val="none"/>
        </w:rPr>
        <w:t>我单位</w:t>
      </w:r>
      <w:r>
        <w:rPr>
          <w:rFonts w:hint="eastAsia"/>
          <w:color w:val="auto"/>
          <w:highlight w:val="none"/>
          <w:lang w:eastAsia="zh-Hans"/>
        </w:rPr>
        <w:t>履职所需</w:t>
      </w:r>
      <w:r>
        <w:rPr>
          <w:rFonts w:hint="eastAsia"/>
          <w:color w:val="auto"/>
          <w:highlight w:val="none"/>
        </w:rPr>
        <w:t>；根据《财政资金直接支付申请书》，本项目资金性质为</w:t>
      </w:r>
      <w:r>
        <w:rPr>
          <w:rFonts w:hint="eastAsia" w:ascii="宋体" w:hAnsi="宋体" w:eastAsia="宋体" w:cs="宋体"/>
          <w:b w:val="0"/>
          <w:bCs w:val="0"/>
          <w:color w:val="auto"/>
          <w:szCs w:val="28"/>
          <w:highlight w:val="none"/>
          <w:lang w:val="en-US" w:eastAsia="zh-CN"/>
        </w:rPr>
        <w:t>中央转移支付</w:t>
      </w:r>
      <w:r>
        <w:rPr>
          <w:rFonts w:hint="eastAsia"/>
          <w:color w:val="auto"/>
          <w:highlight w:val="none"/>
        </w:rPr>
        <w:t>资金</w:t>
      </w:r>
      <w:r>
        <w:rPr>
          <w:rFonts w:hint="eastAsia"/>
          <w:color w:val="auto"/>
          <w:highlight w:val="none"/>
          <w:lang w:eastAsia="zh-CN"/>
        </w:rPr>
        <w:t>，</w:t>
      </w:r>
      <w:r>
        <w:rPr>
          <w:rFonts w:hint="eastAsia"/>
          <w:color w:val="auto"/>
          <w:highlight w:val="none"/>
        </w:rPr>
        <w:t>功能分类为</w:t>
      </w:r>
      <w:r>
        <w:rPr>
          <w:rFonts w:hint="eastAsia" w:ascii="宋体" w:hAnsi="宋体" w:eastAsia="宋体" w:cs="宋体"/>
          <w:b w:val="0"/>
          <w:bCs w:val="0"/>
          <w:color w:val="auto"/>
          <w:szCs w:val="28"/>
          <w:highlight w:val="none"/>
          <w:lang w:val="en-US" w:eastAsia="zh-CN"/>
        </w:rPr>
        <w:t>2130124农村合作经济</w:t>
      </w:r>
      <w:r>
        <w:rPr>
          <w:rFonts w:hint="eastAsia"/>
          <w:color w:val="auto"/>
          <w:highlight w:val="none"/>
          <w:lang w:eastAsia="zh-CN"/>
        </w:rPr>
        <w:t>，</w:t>
      </w:r>
      <w:r>
        <w:rPr>
          <w:rFonts w:hint="eastAsia"/>
          <w:color w:val="auto"/>
          <w:highlight w:val="none"/>
        </w:rPr>
        <w:t>经济分类为</w:t>
      </w:r>
      <w:r>
        <w:rPr>
          <w:rFonts w:hint="eastAsia" w:ascii="宋体" w:hAnsi="宋体" w:eastAsia="宋体" w:cs="宋体"/>
          <w:b w:val="0"/>
          <w:bCs w:val="0"/>
          <w:color w:val="auto"/>
          <w:szCs w:val="28"/>
          <w:highlight w:val="none"/>
          <w:lang w:val="en-US" w:eastAsia="zh-CN"/>
        </w:rPr>
        <w:t>50502商品和服务支出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w:t>
      </w:r>
      <w:r>
        <w:rPr>
          <w:rFonts w:hint="eastAsia"/>
          <w:color w:val="auto"/>
          <w:highlight w:val="none"/>
          <w:lang w:eastAsia="zh-Hans"/>
        </w:rPr>
        <w:t>我单位财政</w:t>
      </w:r>
      <w:r>
        <w:rPr>
          <w:color w:val="auto"/>
          <w:highlight w:val="none"/>
          <w:lang w:eastAsia="zh-Hans"/>
        </w:rPr>
        <w:t>应用平台</w:t>
      </w:r>
      <w:r>
        <w:rPr>
          <w:rFonts w:hint="eastAsia"/>
          <w:color w:val="auto"/>
          <w:highlight w:val="none"/>
          <w:lang w:eastAsia="zh-Hans"/>
        </w:rPr>
        <w:t>指标，</w:t>
      </w:r>
      <w:r>
        <w:rPr>
          <w:rFonts w:hint="eastAsia"/>
          <w:color w:val="auto"/>
          <w:highlight w:val="none"/>
        </w:rPr>
        <w:t>本</w:t>
      </w:r>
      <w:r>
        <w:rPr>
          <w:rFonts w:hint="eastAsia"/>
          <w:color w:val="auto"/>
          <w:highlight w:val="none"/>
          <w:lang w:eastAsia="zh-Hans"/>
        </w:rPr>
        <w:t>项目不存在重复</w:t>
      </w:r>
      <w:r>
        <w:rPr>
          <w:rFonts w:hint="eastAsia"/>
          <w:color w:val="auto"/>
          <w:highlight w:val="none"/>
        </w:rPr>
        <w:t>。</w:t>
      </w:r>
    </w:p>
    <w:p>
      <w:pPr>
        <w:bidi w:val="0"/>
        <w:rPr>
          <w:rFonts w:hint="eastAsia"/>
          <w:color w:val="auto"/>
          <w:highlight w:val="none"/>
        </w:rPr>
      </w:pPr>
      <w:r>
        <w:rPr>
          <w:rFonts w:hint="eastAsia"/>
          <w:color w:val="auto"/>
          <w:highlight w:val="none"/>
        </w:rPr>
        <w:t>综上</w:t>
      </w:r>
      <w:r>
        <w:rPr>
          <w:rFonts w:hint="eastAsia"/>
          <w:color w:val="auto"/>
          <w:highlight w:val="none"/>
          <w:lang w:val="en-US" w:eastAsia="zh-CN"/>
        </w:rPr>
        <w:t>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pPr>
        <w:bidi w:val="0"/>
        <w:rPr>
          <w:color w:val="auto"/>
          <w:highlight w:val="none"/>
        </w:rPr>
      </w:pPr>
      <w:r>
        <w:rPr>
          <w:rFonts w:hint="eastAsia"/>
          <w:color w:val="auto"/>
          <w:highlight w:val="none"/>
          <w:lang w:val="en-US" w:eastAsia="zh-CN"/>
        </w:rPr>
        <w:t>该</w:t>
      </w:r>
      <w:r>
        <w:rPr>
          <w:rFonts w:hint="eastAsia"/>
          <w:color w:val="auto"/>
          <w:highlight w:val="none"/>
        </w:rPr>
        <w:t>项目按照规定的</w:t>
      </w:r>
      <w:r>
        <w:rPr>
          <w:rFonts w:hint="eastAsia"/>
          <w:color w:val="auto"/>
          <w:highlight w:val="none"/>
          <w:lang w:val="en-US" w:eastAsia="zh-CN"/>
        </w:rPr>
        <w:t>资金申请</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事前已经过必要的集体决策</w:t>
      </w:r>
      <w:r>
        <w:rPr>
          <w:rFonts w:hint="eastAsia"/>
          <w:color w:val="auto"/>
          <w:highlight w:val="none"/>
          <w:lang w:eastAsia="zh-CN"/>
        </w:rPr>
        <w:t>；</w:t>
      </w:r>
      <w:r>
        <w:rPr>
          <w:rFonts w:hint="eastAsia"/>
          <w:color w:val="auto"/>
          <w:highlight w:val="none"/>
          <w:lang w:val="en-US" w:eastAsia="zh-CN"/>
        </w:rPr>
        <w:t>单位按照程序向县财政局提交了资金申请报告、支出明细等相关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pPr>
        <w:pStyle w:val="5"/>
        <w:bidi w:val="0"/>
        <w:rPr>
          <w:rFonts w:hint="eastAsia"/>
          <w:color w:val="auto"/>
          <w:highlight w:val="none"/>
          <w:lang w:val="en-US" w:eastAsia="zh-CN"/>
        </w:rPr>
      </w:pPr>
      <w:r>
        <w:rPr>
          <w:rFonts w:hint="eastAsia"/>
          <w:color w:val="auto"/>
          <w:highlight w:val="none"/>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pStyle w:val="5"/>
        <w:bidi w:val="0"/>
        <w:rPr>
          <w:rFonts w:hint="eastAsia" w:cs="宋体"/>
          <w:b w:val="0"/>
          <w:bCs w:val="0"/>
          <w:color w:val="auto"/>
          <w:highlight w:val="none"/>
          <w:shd w:val="clear" w:color="auto" w:fill="auto"/>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b w:val="0"/>
          <w:bCs w:val="0"/>
          <w:color w:val="auto"/>
          <w:highlight w:val="none"/>
          <w:lang w:val="en-US" w:eastAsia="zh-CN"/>
        </w:rPr>
        <w:t>本项目绩效总体目标</w:t>
      </w:r>
      <w:r>
        <w:rPr>
          <w:rFonts w:hint="eastAsia" w:cs="宋体"/>
          <w:b w:val="0"/>
          <w:bCs w:val="0"/>
          <w:color w:val="auto"/>
          <w:highlight w:val="none"/>
          <w:shd w:val="clear" w:color="auto" w:fill="auto"/>
          <w:lang w:val="en-US" w:eastAsia="zh-CN"/>
        </w:rPr>
        <w:t>为：目标1：通过本项目的实施，在克然木巴巴果蔬种植农民专业合作社原有的大棚范围内，建立示范大棚面积1700平米，购置供暖设备，大棚内实现一年四季都有农作物创收，延长生产和观摩周期，提高合作收益。</w:t>
      </w:r>
    </w:p>
    <w:p>
      <w:pPr>
        <w:pStyle w:val="5"/>
        <w:bidi w:val="0"/>
        <w:rPr>
          <w:rFonts w:hint="eastAsia" w:cs="宋体"/>
          <w:b w:val="0"/>
          <w:bCs w:val="0"/>
          <w:color w:val="auto"/>
          <w:highlight w:val="none"/>
          <w:shd w:val="clear" w:color="auto" w:fill="auto"/>
          <w:lang w:val="en-US" w:eastAsia="zh-CN"/>
        </w:rPr>
      </w:pPr>
      <w:r>
        <w:rPr>
          <w:rFonts w:hint="eastAsia" w:cs="宋体"/>
          <w:b w:val="0"/>
          <w:bCs w:val="0"/>
          <w:color w:val="auto"/>
          <w:highlight w:val="none"/>
          <w:shd w:val="clear" w:color="auto" w:fill="auto"/>
          <w:lang w:val="en-US" w:eastAsia="zh-CN"/>
        </w:rPr>
        <w:t>目标2：通过本项目的实施，在托克逊县春冬养殖家庭农场增加林下饮水器、喂料机等附属设施建设。通过现代化的饮水、粉粹、喂料等辅助设备能大幅度减少人工成本，节约开支。</w:t>
      </w:r>
    </w:p>
    <w:p>
      <w:pPr>
        <w:bidi w:val="0"/>
        <w:rPr>
          <w:rFonts w:hint="eastAsia"/>
          <w:color w:val="auto"/>
          <w:highlight w:val="none"/>
          <w:lang w:val="en-US" w:eastAsia="zh-CN"/>
        </w:rPr>
      </w:pPr>
      <w:r>
        <w:rPr>
          <w:rFonts w:hint="eastAsia" w:cs="宋体"/>
          <w:b w:val="0"/>
          <w:bCs w:val="0"/>
          <w:color w:val="auto"/>
          <w:highlight w:val="none"/>
          <w:shd w:val="clear" w:color="auto" w:fill="auto"/>
          <w:lang w:val="en-US" w:eastAsia="zh-CN"/>
        </w:rPr>
        <w:t>目标3：通过项目实施，不断提升合作社及家庭农场示范水平，以点带面，逐步构建起以农户家庭经营为基础、合作与联合为纽带、社会化服务为支撑的立体式复合型现代农业经营体系</w:t>
      </w:r>
      <w:r>
        <w:rPr>
          <w:rFonts w:hint="eastAsia"/>
          <w:color w:val="auto"/>
          <w:highlight w:val="none"/>
          <w:lang w:eastAsia="zh-CN"/>
        </w:rPr>
        <w:t>。</w:t>
      </w:r>
    </w:p>
    <w:p>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，预期产出效益和效果符合正常的业绩水平。</w:t>
      </w:r>
    </w:p>
    <w:p>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33</w:t>
      </w:r>
      <w:r>
        <w:rPr>
          <w:color w:val="auto"/>
          <w:highlight w:val="none"/>
        </w:rPr>
        <w:t>万元，《财政项目支出绩效目标表</w:t>
      </w:r>
      <w:r>
        <w:rPr>
          <w:rFonts w:hint="eastAsia"/>
          <w:color w:val="auto"/>
          <w:highlight w:val="none"/>
        </w:rPr>
        <w:t>》</w:t>
      </w:r>
      <w:r>
        <w:rPr>
          <w:color w:val="auto"/>
          <w:highlight w:val="none"/>
        </w:rPr>
        <w:t>中</w:t>
      </w:r>
      <w:r>
        <w:rPr>
          <w:rFonts w:hint="eastAsia"/>
          <w:color w:val="auto"/>
          <w:highlight w:val="none"/>
          <w:lang w:val="en-US" w:eastAsia="zh-CN"/>
        </w:rPr>
        <w:t>全年</w:t>
      </w:r>
      <w:r>
        <w:rPr>
          <w:color w:val="auto"/>
          <w:highlight w:val="none"/>
        </w:rPr>
        <w:t>预算金额为</w:t>
      </w:r>
      <w:r>
        <w:rPr>
          <w:rFonts w:hint="eastAsia"/>
          <w:color w:val="auto"/>
          <w:highlight w:val="none"/>
          <w:lang w:val="en-US" w:eastAsia="zh-CN"/>
        </w:rPr>
        <w:t>33</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pPr>
        <w:bidi w:val="0"/>
        <w:rPr>
          <w:rFonts w:hint="eastAsia"/>
          <w:color w:val="auto"/>
          <w:highlight w:val="none"/>
          <w:lang w:eastAsia="zh-CN"/>
        </w:rPr>
      </w:pPr>
      <w:r>
        <w:rPr>
          <w:rFonts w:hint="eastAsia"/>
          <w:color w:val="auto"/>
          <w:highlight w:val="none"/>
          <w:lang w:eastAsia="zh-CN"/>
        </w:rPr>
        <w:t>经检查，我单位年初设置的《项目支出绩效目标表》：</w:t>
      </w:r>
    </w:p>
    <w:p>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量化率达70%以上；</w:t>
      </w:r>
    </w:p>
    <w:p>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pPr>
        <w:pStyle w:val="5"/>
        <w:bidi w:val="0"/>
        <w:rPr>
          <w:color w:val="auto"/>
          <w:highlight w:val="none"/>
        </w:rPr>
      </w:pPr>
      <w:r>
        <w:rPr>
          <w:rFonts w:hint="eastAsia"/>
          <w:color w:val="auto"/>
          <w:highlight w:val="none"/>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33</w:t>
      </w:r>
      <w:r>
        <w:rPr>
          <w:rFonts w:hint="eastAsia" w:ascii="仿宋_GB2312" w:cs="仿宋_GB2312"/>
          <w:color w:val="auto"/>
          <w:sz w:val="28"/>
          <w:szCs w:val="28"/>
          <w:highlight w:val="none"/>
        </w:rPr>
        <w:t>万元，主要用于支付</w:t>
      </w:r>
      <w:r>
        <w:rPr>
          <w:rFonts w:hint="eastAsia" w:ascii="仿宋_GB2312" w:cs="仿宋_GB2312"/>
          <w:color w:val="auto"/>
          <w:sz w:val="28"/>
          <w:szCs w:val="28"/>
          <w:highlight w:val="none"/>
          <w:lang w:val="en-US" w:eastAsia="zh-CN"/>
        </w:rPr>
        <w:t>购买新源阳光空气能、供暖等设备资金、购买水肥一体化设备及安装</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eastAsia="zh-CN"/>
        </w:rPr>
        <w:t>、购买保温设备资金、购买林下养殖所需设备资金、购买冷库设备及安装资金</w:t>
      </w:r>
      <w:r>
        <w:rPr>
          <w:rFonts w:hint="eastAsia" w:ascii="仿宋_GB2312" w:cs="仿宋_GB2312"/>
          <w:color w:val="auto"/>
          <w:sz w:val="28"/>
          <w:szCs w:val="28"/>
          <w:highlight w:val="none"/>
        </w:rPr>
        <w:t>，</w:t>
      </w:r>
      <w:r>
        <w:rPr>
          <w:rFonts w:hint="eastAsia"/>
          <w:color w:val="auto"/>
          <w:highlight w:val="none"/>
          <w:lang w:eastAsia="zh-CN"/>
        </w:rPr>
        <w:t>预算内容与项目内容匹配；</w:t>
      </w:r>
    </w:p>
    <w:p>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color w:val="auto"/>
          <w:highlight w:val="none"/>
        </w:rPr>
        <w:t>④</w:t>
      </w:r>
      <w:r>
        <w:rPr>
          <w:rFonts w:hint="eastAsia" w:ascii="仿宋_GB2312" w:cs="仿宋_GB2312"/>
          <w:color w:val="auto"/>
          <w:sz w:val="28"/>
          <w:szCs w:val="28"/>
          <w:highlight w:val="none"/>
          <w:lang w:val="en-US" w:eastAsia="zh-CN"/>
        </w:rPr>
        <w:t>本项目资金主要用于购买新源阳光空气能、供暖等设备</w:t>
      </w:r>
      <w:r>
        <w:rPr>
          <w:rFonts w:hint="eastAsia" w:ascii="仿宋_GB2312" w:cs="仿宋_GB2312"/>
          <w:color w:val="auto"/>
          <w:sz w:val="28"/>
          <w:szCs w:val="28"/>
          <w:highlight w:val="none"/>
        </w:rPr>
        <w:t>费用</w:t>
      </w:r>
      <w:r>
        <w:rPr>
          <w:rFonts w:hint="eastAsia" w:ascii="仿宋_GB2312" w:cs="仿宋_GB2312"/>
          <w:color w:val="auto"/>
          <w:sz w:val="28"/>
          <w:szCs w:val="28"/>
          <w:highlight w:val="none"/>
          <w:lang w:val="en-US" w:eastAsia="zh-CN"/>
        </w:rPr>
        <w:t>16.51</w:t>
      </w:r>
      <w:r>
        <w:rPr>
          <w:rFonts w:hint="eastAsia" w:ascii="仿宋_GB2312" w:cs="仿宋_GB2312"/>
          <w:color w:val="auto"/>
          <w:sz w:val="28"/>
          <w:szCs w:val="28"/>
          <w:highlight w:val="none"/>
        </w:rPr>
        <w:t>万元、</w:t>
      </w:r>
      <w:r>
        <w:rPr>
          <w:rFonts w:hint="eastAsia" w:ascii="仿宋_GB2312" w:cs="仿宋_GB2312"/>
          <w:color w:val="auto"/>
          <w:sz w:val="28"/>
          <w:szCs w:val="28"/>
          <w:highlight w:val="none"/>
          <w:lang w:val="en-US" w:eastAsia="zh-CN"/>
        </w:rPr>
        <w:t>购买水肥一体化设备及安装</w:t>
      </w:r>
      <w:r>
        <w:rPr>
          <w:rFonts w:hint="eastAsia" w:ascii="仿宋_GB2312" w:cs="仿宋_GB2312"/>
          <w:color w:val="auto"/>
          <w:sz w:val="28"/>
          <w:szCs w:val="28"/>
          <w:highlight w:val="none"/>
        </w:rPr>
        <w:t>费用</w:t>
      </w:r>
      <w:r>
        <w:rPr>
          <w:rFonts w:hint="eastAsia" w:ascii="仿宋_GB2312" w:cs="仿宋_GB2312"/>
          <w:color w:val="auto"/>
          <w:sz w:val="28"/>
          <w:szCs w:val="28"/>
          <w:highlight w:val="none"/>
          <w:lang w:val="en-US" w:eastAsia="zh-CN"/>
        </w:rPr>
        <w:t>5.6</w:t>
      </w:r>
      <w:r>
        <w:rPr>
          <w:rFonts w:hint="eastAsia" w:ascii="仿宋_GB2312" w:cs="仿宋_GB2312"/>
          <w:color w:val="auto"/>
          <w:sz w:val="28"/>
          <w:szCs w:val="28"/>
          <w:highlight w:val="none"/>
        </w:rPr>
        <w:t>万元、</w:t>
      </w:r>
      <w:r>
        <w:rPr>
          <w:rFonts w:hint="eastAsia" w:ascii="仿宋_GB2312" w:cs="仿宋_GB2312"/>
          <w:color w:val="auto"/>
          <w:sz w:val="28"/>
          <w:szCs w:val="28"/>
          <w:highlight w:val="none"/>
          <w:lang w:val="en-US" w:eastAsia="zh-CN"/>
        </w:rPr>
        <w:t>购买保温设备</w:t>
      </w:r>
      <w:r>
        <w:rPr>
          <w:rFonts w:hint="eastAsia" w:ascii="仿宋_GB2312" w:cs="仿宋_GB2312"/>
          <w:color w:val="auto"/>
          <w:sz w:val="28"/>
          <w:szCs w:val="28"/>
          <w:highlight w:val="none"/>
        </w:rPr>
        <w:t>费用</w:t>
      </w:r>
      <w:r>
        <w:rPr>
          <w:rFonts w:hint="eastAsia" w:ascii="仿宋_GB2312" w:cs="仿宋_GB2312"/>
          <w:color w:val="auto"/>
          <w:sz w:val="28"/>
          <w:szCs w:val="28"/>
          <w:highlight w:val="none"/>
          <w:lang w:val="en-US" w:eastAsia="zh-CN"/>
        </w:rPr>
        <w:t>2.89</w:t>
      </w:r>
      <w:r>
        <w:rPr>
          <w:rFonts w:hint="eastAsia" w:ascii="仿宋_GB2312" w:cs="仿宋_GB2312"/>
          <w:color w:val="auto"/>
          <w:sz w:val="28"/>
          <w:szCs w:val="28"/>
          <w:highlight w:val="none"/>
        </w:rPr>
        <w:t>万元</w:t>
      </w:r>
      <w:r>
        <w:rPr>
          <w:rFonts w:hint="eastAsia" w:ascii="仿宋_GB2312" w:cs="仿宋_GB2312"/>
          <w:color w:val="auto"/>
          <w:sz w:val="28"/>
          <w:szCs w:val="28"/>
          <w:highlight w:val="none"/>
          <w:lang w:eastAsia="zh-CN"/>
        </w:rPr>
        <w:t>、购买林下养殖所需设备费用</w:t>
      </w:r>
      <w:r>
        <w:rPr>
          <w:rFonts w:hint="eastAsia" w:ascii="仿宋_GB2312" w:cs="仿宋_GB2312"/>
          <w:color w:val="auto"/>
          <w:sz w:val="28"/>
          <w:szCs w:val="28"/>
          <w:highlight w:val="none"/>
          <w:lang w:val="en-US" w:eastAsia="zh-CN"/>
        </w:rPr>
        <w:t>5.09万元、购买冷库设备及安装费用2.91万元</w:t>
      </w:r>
      <w:r>
        <w:rPr>
          <w:rFonts w:hint="eastAsia" w:ascii="仿宋_GB2312" w:cs="仿宋_GB2312"/>
          <w:color w:val="auto"/>
          <w:sz w:val="28"/>
          <w:szCs w:val="28"/>
          <w:highlight w:val="none"/>
        </w:rPr>
        <w:t>。预算确定资金量与实际工作任务相匹配</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cs="仿宋_GB2312"/>
          <w:color w:val="auto"/>
          <w:highlight w:val="none"/>
          <w:lang w:bidi="ar"/>
        </w:rPr>
        <w:t>本</w:t>
      </w:r>
      <w:r>
        <w:rPr>
          <w:rFonts w:hint="eastAsia"/>
          <w:color w:val="auto"/>
          <w:highlight w:val="none"/>
          <w:lang w:bidi="ar"/>
        </w:rPr>
        <w:t>项目实际分配资金以</w:t>
      </w:r>
      <w:r>
        <w:rPr>
          <w:rFonts w:hint="eastAsia"/>
          <w:color w:val="auto"/>
          <w:highlight w:val="none"/>
          <w:lang w:eastAsia="zh-Hans" w:bidi="ar"/>
        </w:rPr>
        <w:t>《关于</w:t>
      </w:r>
      <w:r>
        <w:rPr>
          <w:rFonts w:hint="eastAsia"/>
          <w:color w:val="auto"/>
          <w:highlight w:val="none"/>
          <w:lang w:bidi="ar"/>
        </w:rPr>
        <w:t>申请</w:t>
      </w:r>
      <w:r>
        <w:rPr>
          <w:rFonts w:hint="eastAsia"/>
          <w:color w:val="auto"/>
          <w:highlight w:val="none"/>
          <w:lang w:eastAsia="zh-CN" w:bidi="ar"/>
        </w:rPr>
        <w:t>托克逊县</w:t>
      </w:r>
      <w:r>
        <w:rPr>
          <w:rFonts w:hint="eastAsia"/>
          <w:color w:val="auto"/>
          <w:highlight w:val="none"/>
          <w:lang w:val="en-US" w:eastAsia="zh-CN" w:bidi="ar"/>
        </w:rPr>
        <w:t>2023年新型农业经营主体提升技术应用和生产能力</w:t>
      </w:r>
      <w:r>
        <w:rPr>
          <w:rFonts w:hint="eastAsia"/>
          <w:color w:val="auto"/>
          <w:highlight w:val="none"/>
          <w:lang w:bidi="ar"/>
        </w:rPr>
        <w:t>项目资金的请示</w:t>
      </w:r>
      <w:r>
        <w:rPr>
          <w:rFonts w:hint="eastAsia"/>
          <w:color w:val="auto"/>
          <w:highlight w:val="none"/>
          <w:lang w:eastAsia="zh-Hans" w:bidi="ar"/>
        </w:rPr>
        <w:t>》</w:t>
      </w:r>
      <w:r>
        <w:rPr>
          <w:rFonts w:hint="eastAsia"/>
          <w:color w:val="auto"/>
          <w:highlight w:val="none"/>
          <w:lang w:bidi="ar"/>
        </w:rPr>
        <w:t>和《</w:t>
      </w:r>
      <w:r>
        <w:rPr>
          <w:rFonts w:hint="eastAsia"/>
          <w:color w:val="auto"/>
          <w:highlight w:val="none"/>
          <w:lang w:eastAsia="zh-CN" w:bidi="ar"/>
        </w:rPr>
        <w:t>托克逊县</w:t>
      </w:r>
      <w:r>
        <w:rPr>
          <w:rFonts w:hint="eastAsia"/>
          <w:color w:val="auto"/>
          <w:highlight w:val="none"/>
          <w:lang w:val="en-US" w:eastAsia="zh-CN" w:bidi="ar"/>
        </w:rPr>
        <w:t>2023年新型农业经营主体提升技术应用和生产能力</w:t>
      </w:r>
      <w:r>
        <w:rPr>
          <w:rFonts w:hint="eastAsia"/>
          <w:color w:val="auto"/>
          <w:highlight w:val="none"/>
          <w:lang w:bidi="ar"/>
        </w:rPr>
        <w:t>项目实施方案》</w:t>
      </w:r>
      <w:r>
        <w:rPr>
          <w:rFonts w:hint="eastAsia"/>
          <w:color w:val="auto"/>
          <w:highlight w:val="none"/>
          <w:lang w:eastAsia="zh-Hans" w:bidi="ar"/>
        </w:rPr>
        <w:t>为依据进行资金分配，预算资金分配依据充分</w:t>
      </w:r>
      <w:r>
        <w:rPr>
          <w:rFonts w:hint="eastAsia"/>
          <w:color w:val="auto"/>
          <w:highlight w:val="none"/>
          <w:lang w:bidi="ar"/>
        </w:rPr>
        <w:t>。根据《</w:t>
      </w:r>
      <w:r>
        <w:rPr>
          <w:rFonts w:hint="eastAsia"/>
          <w:color w:val="auto"/>
          <w:highlight w:val="none"/>
          <w:lang w:eastAsia="zh-CN" w:bidi="ar"/>
        </w:rPr>
        <w:t>关于下达</w:t>
      </w:r>
      <w:r>
        <w:rPr>
          <w:rFonts w:hint="eastAsia"/>
          <w:color w:val="auto"/>
          <w:highlight w:val="none"/>
          <w:lang w:val="en-US" w:eastAsia="zh-CN" w:bidi="ar"/>
        </w:rPr>
        <w:t>2023年中央农业经营主体能力提升资金预算的通知</w:t>
      </w:r>
      <w:r>
        <w:rPr>
          <w:rFonts w:hint="eastAsia"/>
          <w:color w:val="auto"/>
          <w:highlight w:val="none"/>
          <w:lang w:bidi="ar"/>
        </w:rPr>
        <w:t>》文件显示，本项目实际到位资金</w:t>
      </w:r>
      <w:r>
        <w:rPr>
          <w:rFonts w:hint="eastAsia"/>
          <w:color w:val="auto"/>
          <w:highlight w:val="none"/>
          <w:lang w:val="en-US" w:eastAsia="zh-CN" w:bidi="ar"/>
        </w:rPr>
        <w:t>33</w:t>
      </w:r>
      <w:r>
        <w:rPr>
          <w:rFonts w:hint="eastAsia"/>
          <w:color w:val="auto"/>
          <w:highlight w:val="none"/>
          <w:lang w:bidi="ar"/>
        </w:rPr>
        <w:t>万元，实际分配资金与我单位提交申请的资金额度一致，</w:t>
      </w:r>
      <w:r>
        <w:rPr>
          <w:rFonts w:hint="eastAsia"/>
          <w:color w:val="auto"/>
          <w:highlight w:val="none"/>
          <w:lang w:eastAsia="zh-Hans" w:bidi="ar"/>
        </w:rPr>
        <w:t>资金分配额度合理，与</w:t>
      </w:r>
      <w:r>
        <w:rPr>
          <w:rFonts w:hint="eastAsia"/>
          <w:color w:val="auto"/>
          <w:highlight w:val="none"/>
          <w:lang w:bidi="ar"/>
        </w:rPr>
        <w:t>我</w:t>
      </w:r>
      <w:r>
        <w:rPr>
          <w:rFonts w:hint="eastAsia"/>
          <w:color w:val="auto"/>
          <w:highlight w:val="none"/>
          <w:lang w:eastAsia="zh-Hans" w:bidi="ar"/>
        </w:rPr>
        <w:t>单位实际</w:t>
      </w:r>
      <w:r>
        <w:rPr>
          <w:rFonts w:hint="eastAsia"/>
          <w:color w:val="auto"/>
          <w:highlight w:val="none"/>
          <w:lang w:bidi="ar"/>
        </w:rPr>
        <w:t>需求</w:t>
      </w:r>
      <w:r>
        <w:rPr>
          <w:rFonts w:hint="eastAsia"/>
          <w:color w:val="auto"/>
          <w:highlight w:val="none"/>
          <w:lang w:eastAsia="zh-Hans" w:bidi="ar"/>
        </w:rPr>
        <w:t>相适应</w:t>
      </w:r>
      <w:r>
        <w:rPr>
          <w:rFonts w:hint="eastAsia"/>
          <w:color w:val="auto"/>
          <w:highlight w:val="none"/>
          <w:lang w:bidi="ar"/>
        </w:rPr>
        <w:t>。</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w:t>
      </w:r>
    </w:p>
    <w:p>
      <w:pPr>
        <w:pStyle w:val="5"/>
        <w:bidi w:val="0"/>
        <w:rPr>
          <w:rFonts w:hint="eastAsia"/>
          <w:color w:val="auto"/>
          <w:highlight w:val="none"/>
          <w:lang w:val="en-US" w:eastAsia="zh-CN"/>
        </w:rPr>
      </w:pPr>
      <w:r>
        <w:rPr>
          <w:rFonts w:hint="eastAsia"/>
          <w:color w:val="auto"/>
          <w:highlight w:val="none"/>
          <w:lang w:val="en-US" w:eastAsia="zh-CN"/>
        </w:rPr>
        <w:t>1.资金管理情况分析</w:t>
      </w:r>
    </w:p>
    <w:p>
      <w:pPr>
        <w:bidi w:val="0"/>
        <w:rPr>
          <w:rFonts w:hint="eastAsia"/>
          <w:b/>
          <w:bCs/>
          <w:color w:val="auto"/>
          <w:highlight w:val="none"/>
        </w:rPr>
      </w:pPr>
      <w:r>
        <w:rPr>
          <w:rFonts w:hint="eastAsia"/>
          <w:b/>
          <w:bCs/>
          <w:color w:val="auto"/>
          <w:highlight w:val="none"/>
        </w:rPr>
        <w:t>（1）资金到位率：</w:t>
      </w:r>
    </w:p>
    <w:p>
      <w:pPr>
        <w:bidi w:val="0"/>
        <w:rPr>
          <w:rFonts w:hint="eastAsia"/>
          <w:color w:val="auto"/>
          <w:highlight w:val="none"/>
        </w:rPr>
      </w:pPr>
      <w:r>
        <w:rPr>
          <w:rFonts w:hint="eastAsia"/>
          <w:color w:val="auto"/>
          <w:highlight w:val="none"/>
        </w:rPr>
        <w:t>本项目预算资金为</w:t>
      </w:r>
      <w:r>
        <w:rPr>
          <w:rFonts w:hint="eastAsia"/>
          <w:color w:val="auto"/>
          <w:highlight w:val="none"/>
          <w:lang w:val="en-US" w:eastAsia="zh-CN"/>
        </w:rPr>
        <w:t>33</w:t>
      </w:r>
      <w:r>
        <w:rPr>
          <w:rFonts w:hint="eastAsia"/>
          <w:color w:val="auto"/>
          <w:highlight w:val="none"/>
        </w:rPr>
        <w:t>万元，其中：本级财政安排资金</w:t>
      </w:r>
      <w:r>
        <w:rPr>
          <w:rFonts w:hint="eastAsia"/>
          <w:color w:val="auto"/>
          <w:highlight w:val="none"/>
          <w:lang w:val="en-US" w:eastAsia="zh-CN"/>
        </w:rPr>
        <w:t>33</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万元，实际到位资金</w:t>
      </w:r>
      <w:r>
        <w:rPr>
          <w:rFonts w:hint="eastAsia"/>
          <w:color w:val="auto"/>
          <w:highlight w:val="none"/>
          <w:lang w:val="en-US" w:eastAsia="zh-CN"/>
        </w:rPr>
        <w:t>33</w:t>
      </w:r>
      <w:r>
        <w:rPr>
          <w:rFonts w:hint="eastAsia"/>
          <w:color w:val="auto"/>
          <w:highlight w:val="none"/>
        </w:rPr>
        <w:t>万元，资金到位率=（实际到位资金/预算资金）×100%=（</w:t>
      </w:r>
      <w:r>
        <w:rPr>
          <w:rFonts w:hint="eastAsia"/>
          <w:color w:val="auto"/>
          <w:highlight w:val="none"/>
          <w:lang w:val="en-US" w:eastAsia="zh-CN"/>
        </w:rPr>
        <w:t>33</w:t>
      </w:r>
      <w:r>
        <w:rPr>
          <w:rFonts w:hint="eastAsia"/>
          <w:color w:val="auto"/>
          <w:highlight w:val="none"/>
        </w:rPr>
        <w:t>/</w:t>
      </w:r>
      <w:r>
        <w:rPr>
          <w:rFonts w:hint="eastAsia"/>
          <w:color w:val="auto"/>
          <w:highlight w:val="none"/>
          <w:lang w:val="en-US" w:eastAsia="zh-CN"/>
        </w:rPr>
        <w:t>33</w:t>
      </w:r>
      <w:r>
        <w:rPr>
          <w:rFonts w:hint="eastAsia"/>
          <w:color w:val="auto"/>
          <w:highlight w:val="none"/>
        </w:rPr>
        <w:t>）*100%=</w:t>
      </w:r>
      <w:r>
        <w:rPr>
          <w:rFonts w:hint="eastAsia"/>
          <w:color w:val="auto"/>
          <w:highlight w:val="none"/>
          <w:lang w:val="en-US" w:eastAsia="zh-CN"/>
        </w:rPr>
        <w:t>100</w:t>
      </w:r>
      <w:r>
        <w:rPr>
          <w:rFonts w:hint="eastAsia"/>
          <w:color w:val="auto"/>
          <w:highlight w:val="none"/>
        </w:rPr>
        <w:t>%。得分=资金到位率*分值=</w:t>
      </w:r>
      <w:r>
        <w:rPr>
          <w:rFonts w:hint="eastAsia"/>
          <w:color w:val="auto"/>
          <w:highlight w:val="none"/>
          <w:lang w:val="en-US" w:eastAsia="zh-CN"/>
        </w:rPr>
        <w:t>100</w:t>
      </w:r>
      <w:r>
        <w:rPr>
          <w:rFonts w:hint="eastAsia"/>
          <w:color w:val="auto"/>
          <w:highlight w:val="none"/>
        </w:rPr>
        <w:t>%*</w:t>
      </w:r>
      <w:r>
        <w:rPr>
          <w:rFonts w:hint="eastAsia"/>
          <w:color w:val="auto"/>
          <w:highlight w:val="none"/>
          <w:lang w:val="en-US" w:eastAsia="zh-CN"/>
        </w:rPr>
        <w:t>4</w:t>
      </w:r>
      <w:r>
        <w:rPr>
          <w:rFonts w:hint="eastAsia"/>
          <w:color w:val="auto"/>
          <w:highlight w:val="none"/>
        </w:rPr>
        <w:t>=</w:t>
      </w:r>
      <w:r>
        <w:rPr>
          <w:rFonts w:hint="eastAsia"/>
          <w:color w:val="auto"/>
          <w:highlight w:val="none"/>
          <w:lang w:val="en-US" w:eastAsia="zh-CN"/>
        </w:rPr>
        <w:t>4</w:t>
      </w:r>
      <w:r>
        <w:rPr>
          <w:rFonts w:hint="eastAsia"/>
          <w:color w:val="auto"/>
          <w:highlight w:val="none"/>
        </w:rPr>
        <w:t>分。</w:t>
      </w:r>
    </w:p>
    <w:p>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33</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33</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33</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33</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ascii="宋体" w:hAnsi="宋体" w:eastAsia="宋体" w:cs="宋体"/>
          <w:b w:val="0"/>
          <w:bCs w:val="0"/>
          <w:color w:val="auto"/>
          <w:szCs w:val="28"/>
          <w:highlight w:val="none"/>
          <w:lang w:val="en-US" w:eastAsia="zh-CN"/>
        </w:rPr>
        <w:t>托克逊县农村合作经济发展中心</w:t>
      </w:r>
      <w:r>
        <w:rPr>
          <w:rFonts w:hint="eastAsia"/>
          <w:color w:val="auto"/>
          <w:highlight w:val="none"/>
        </w:rPr>
        <w:t>单位资金管理办法》，资金的拨付有完整的审批程序和手续，资金实际使用方向与预算批复用途一致，不存在截留、挤占、挪用、虚列支出的情况。</w:t>
      </w:r>
    </w:p>
    <w:p>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pPr>
        <w:pStyle w:val="5"/>
        <w:bidi w:val="0"/>
        <w:rPr>
          <w:rFonts w:hint="eastAsia"/>
          <w:color w:val="auto"/>
          <w:highlight w:val="none"/>
          <w:lang w:val="en-US" w:eastAsia="zh-CN"/>
        </w:rPr>
      </w:pPr>
      <w:r>
        <w:rPr>
          <w:rFonts w:hint="eastAsia"/>
          <w:color w:val="auto"/>
          <w:highlight w:val="none"/>
          <w:lang w:val="en-US" w:eastAsia="zh-CN"/>
        </w:rPr>
        <w:t>2.组织实施情况分析</w:t>
      </w:r>
    </w:p>
    <w:p>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财务管理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内部控制</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托克逊县农村合作经济发展中心</w:t>
      </w:r>
      <w:r>
        <w:rPr>
          <w:rFonts w:hint="eastAsia"/>
          <w:color w:val="auto"/>
          <w:highlight w:val="none"/>
        </w:rPr>
        <w:t>采购业务管理制度》《</w:t>
      </w:r>
      <w:r>
        <w:rPr>
          <w:rFonts w:hint="eastAsia"/>
          <w:color w:val="auto"/>
          <w:highlight w:val="none"/>
          <w:lang w:val="en-US" w:eastAsia="zh-CN"/>
        </w:rPr>
        <w:t>托克逊县农村合作经济发展中心</w:t>
      </w:r>
      <w:r>
        <w:rPr>
          <w:rFonts w:hint="eastAsia"/>
          <w:color w:val="auto"/>
          <w:highlight w:val="none"/>
        </w:rPr>
        <w:t>合同管理制度》等，上述已建立的制度均符合行政事业单位内控管理要求，财务和业务管理制度合法、合规、完整，本项目执行符合上述制度规定。</w:t>
      </w:r>
    </w:p>
    <w:p>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pPr>
        <w:bidi w:val="0"/>
        <w:rPr>
          <w:rFonts w:hint="eastAsia"/>
          <w:color w:val="auto"/>
          <w:highlight w:val="none"/>
        </w:rPr>
      </w:pPr>
      <w:r>
        <w:rPr>
          <w:rFonts w:hint="eastAsia"/>
          <w:color w:val="auto"/>
          <w:highlight w:val="none"/>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highlight w:val="none"/>
          <w:lang w:eastAsia="zh-CN"/>
        </w:rPr>
        <w:t>执行</w:t>
      </w:r>
      <w:r>
        <w:rPr>
          <w:rFonts w:hint="eastAsia"/>
          <w:color w:val="auto"/>
          <w:highlight w:val="none"/>
        </w:rPr>
        <w:t>，项目启动实施后，为了加快本项目的实施，成立了</w:t>
      </w:r>
      <w:r>
        <w:rPr>
          <w:rFonts w:hint="eastAsia"/>
          <w:color w:val="auto"/>
          <w:highlight w:val="none"/>
          <w:lang w:eastAsia="zh-CN"/>
        </w:rPr>
        <w:t>托克逊县</w:t>
      </w:r>
      <w:r>
        <w:rPr>
          <w:rFonts w:hint="eastAsia"/>
          <w:color w:val="auto"/>
          <w:highlight w:val="none"/>
          <w:lang w:val="en-US" w:eastAsia="zh-CN"/>
        </w:rPr>
        <w:t>2023年度新型经营主体技术提升技术应用和生产经营能力</w:t>
      </w:r>
      <w:r>
        <w:rPr>
          <w:rFonts w:hint="eastAsia"/>
          <w:color w:val="auto"/>
          <w:highlight w:val="none"/>
        </w:rPr>
        <w:t>项目工作领导小组，由党组书记</w:t>
      </w:r>
      <w:r>
        <w:rPr>
          <w:rFonts w:hint="eastAsia"/>
          <w:color w:val="auto"/>
          <w:highlight w:val="none"/>
          <w:lang w:eastAsia="zh-CN"/>
        </w:rPr>
        <w:t>张思维</w:t>
      </w:r>
      <w:r>
        <w:rPr>
          <w:rFonts w:hint="eastAsia"/>
          <w:color w:val="auto"/>
          <w:highlight w:val="none"/>
        </w:rPr>
        <w:t>任组长，负责项目的组织工作；</w:t>
      </w:r>
      <w:r>
        <w:rPr>
          <w:rFonts w:hint="eastAsia"/>
          <w:color w:val="auto"/>
          <w:highlight w:val="none"/>
          <w:lang w:eastAsia="zh-CN"/>
        </w:rPr>
        <w:t>张吉凤和王辉</w:t>
      </w:r>
      <w:r>
        <w:rPr>
          <w:rFonts w:hint="eastAsia"/>
          <w:color w:val="auto"/>
          <w:highlight w:val="none"/>
        </w:rPr>
        <w:t>任副组长，负责项目的实施工作；组员包括：</w:t>
      </w:r>
      <w:r>
        <w:rPr>
          <w:rFonts w:hint="eastAsia"/>
          <w:color w:val="auto"/>
          <w:highlight w:val="none"/>
          <w:lang w:eastAsia="zh-CN"/>
        </w:rPr>
        <w:t>沙扎迪古丽</w:t>
      </w:r>
      <w:r>
        <w:rPr>
          <w:rFonts w:hint="eastAsia"/>
          <w:color w:val="auto"/>
          <w:highlight w:val="none"/>
          <w:lang w:val="en-US" w:eastAsia="zh-CN"/>
        </w:rPr>
        <w:t>·再帕尔、马合木提·买买提、衣力哈木·夏克、帕特古丽·吐红江和木亚斯尔·艾合买提</w:t>
      </w:r>
      <w:r>
        <w:rPr>
          <w:rFonts w:hint="eastAsia"/>
          <w:color w:val="auto"/>
          <w:highlight w:val="none"/>
        </w:rPr>
        <w:t>，主要负责项目监督管理、验收以及资金核拨等工作。</w:t>
      </w:r>
    </w:p>
    <w:p>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val="en-US"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p>
    <w:p>
      <w:pPr>
        <w:pStyle w:val="5"/>
        <w:bidi w:val="0"/>
        <w:rPr>
          <w:rFonts w:hint="eastAsia"/>
          <w:color w:val="auto"/>
          <w:highlight w:val="none"/>
          <w:lang w:val="en-US" w:eastAsia="zh-CN"/>
        </w:rPr>
      </w:pPr>
      <w:r>
        <w:rPr>
          <w:rFonts w:hint="eastAsia"/>
          <w:color w:val="auto"/>
          <w:highlight w:val="none"/>
          <w:lang w:val="en-US" w:eastAsia="zh-CN"/>
        </w:rPr>
        <w:t>1.数量指标完成情况分析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支持的农民合作社数量</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1个</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1个</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支持的家庭农场数量</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1个</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1个</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bidi w:val="0"/>
        <w:rPr>
          <w:color w:val="auto"/>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合作社建设示范大棚面积</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1700平米</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1700平米</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5"/>
        <w:bidi w:val="0"/>
        <w:rPr>
          <w:rFonts w:hint="eastAsia"/>
          <w:color w:val="auto"/>
          <w:highlight w:val="none"/>
          <w:lang w:val="en-US" w:eastAsia="zh-CN"/>
        </w:rPr>
      </w:pPr>
      <w:r>
        <w:rPr>
          <w:rFonts w:hint="eastAsia"/>
          <w:color w:val="auto"/>
          <w:highlight w:val="none"/>
          <w:lang w:val="en-US" w:eastAsia="zh-CN"/>
        </w:rPr>
        <w:t>2.质量指标完成情况分析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资金规范管理使用率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项目竣工验收合格率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5"/>
        <w:bidi w:val="0"/>
        <w:rPr>
          <w:rFonts w:hint="eastAsia"/>
          <w:color w:val="auto"/>
          <w:highlight w:val="none"/>
        </w:rPr>
      </w:pPr>
      <w:r>
        <w:rPr>
          <w:rFonts w:hint="eastAsia"/>
          <w:color w:val="auto"/>
          <w:highlight w:val="none"/>
          <w:lang w:val="en-US" w:eastAsia="zh-CN"/>
        </w:rPr>
        <w:t>3.时效指标完成情况分析</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资金支付及时率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ascii="仿宋_GB2312" w:hAnsi="仿宋_GB2312" w:cs="仿宋_GB2312"/>
          <w:color w:val="auto"/>
          <w:sz w:val="32"/>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项目按时完成率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cs="仿宋_GB2312"/>
          <w:color w:val="auto"/>
          <w:sz w:val="32"/>
          <w:highlight w:val="none"/>
          <w:lang w:val="en-US" w:eastAsia="zh-CN"/>
        </w:rPr>
        <w:t>四</w:t>
      </w:r>
      <w:r>
        <w:rPr>
          <w:rFonts w:hint="eastAsia" w:ascii="仿宋_GB2312" w:hAnsi="仿宋_GB2312" w:cs="仿宋_GB2312"/>
          <w:color w:val="auto"/>
          <w:sz w:val="32"/>
          <w:highlight w:val="none"/>
        </w:rPr>
        <w:t>）项目</w:t>
      </w:r>
      <w:r>
        <w:rPr>
          <w:rFonts w:hint="eastAsia" w:cs="仿宋_GB2312"/>
          <w:color w:val="auto"/>
          <w:sz w:val="32"/>
          <w:highlight w:val="none"/>
          <w:lang w:val="en-US" w:eastAsia="zh-CN"/>
        </w:rPr>
        <w:t>成本</w:t>
      </w:r>
      <w:r>
        <w:rPr>
          <w:rFonts w:hint="eastAsia" w:ascii="仿宋_GB2312" w:hAnsi="仿宋_GB2312" w:cs="仿宋_GB2312"/>
          <w:color w:val="auto"/>
          <w:sz w:val="32"/>
          <w:highlight w:val="none"/>
        </w:rPr>
        <w:t>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w:t>
      </w:r>
      <w:r>
        <w:rPr>
          <w:rFonts w:hint="eastAsia" w:ascii="仿宋_GB2312" w:cs="仿宋_GB2312"/>
          <w:color w:val="auto"/>
          <w:sz w:val="28"/>
          <w:szCs w:val="28"/>
          <w:highlight w:val="none"/>
          <w:lang w:val="en-US" w:eastAsia="zh-CN"/>
        </w:rPr>
        <w:t>经济成本、社会成本、生态环境成本三</w:t>
      </w:r>
      <w:r>
        <w:rPr>
          <w:rFonts w:hint="eastAsia" w:ascii="仿宋_GB2312" w:cs="仿宋_GB2312"/>
          <w:color w:val="auto"/>
          <w:sz w:val="28"/>
          <w:szCs w:val="28"/>
          <w:highlight w:val="none"/>
        </w:rPr>
        <w:t>方面的内容，</w:t>
      </w:r>
      <w:r>
        <w:rPr>
          <w:rFonts w:hint="eastAsia" w:ascii="仿宋_GB2312" w:cs="仿宋_GB2312"/>
          <w:color w:val="auto"/>
          <w:sz w:val="28"/>
          <w:szCs w:val="28"/>
          <w:highlight w:val="none"/>
          <w:lang w:val="en-US" w:eastAsia="zh-CN"/>
        </w:rPr>
        <w:t>本项目仅涉及经济成本指标，</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p>
    <w:p>
      <w:pPr>
        <w:pStyle w:val="5"/>
        <w:bidi w:val="0"/>
        <w:rPr>
          <w:rFonts w:hint="eastAsia"/>
          <w:color w:val="auto"/>
          <w:highlight w:val="none"/>
        </w:rPr>
      </w:pPr>
      <w:r>
        <w:rPr>
          <w:rFonts w:hint="eastAsia"/>
          <w:color w:val="auto"/>
          <w:highlight w:val="none"/>
          <w:lang w:val="en-US" w:eastAsia="zh-CN"/>
        </w:rPr>
        <w:t>1.经济成本指标完成情况分析</w:t>
      </w:r>
    </w:p>
    <w:p>
      <w:pPr>
        <w:bidi w:val="0"/>
        <w:rPr>
          <w:color w:val="auto"/>
          <w:highlight w:val="none"/>
        </w:rPr>
      </w:pPr>
      <w:r>
        <w:rPr>
          <w:rFonts w:hint="eastAsia"/>
          <w:color w:val="auto"/>
          <w:highlight w:val="none"/>
        </w:rPr>
        <w:t>“</w:t>
      </w:r>
      <w:r>
        <w:rPr>
          <w:rFonts w:hint="eastAsia"/>
          <w:color w:val="auto"/>
          <w:highlight w:val="none"/>
          <w:lang w:eastAsia="zh-CN"/>
        </w:rPr>
        <w:t>购买新源阳光空气能、供暖等设备</w:t>
      </w:r>
      <w:r>
        <w:rPr>
          <w:rFonts w:hint="eastAsia"/>
          <w:color w:val="auto"/>
          <w:highlight w:val="none"/>
        </w:rPr>
        <w:t>”指标，预期指标值为</w:t>
      </w:r>
      <w:r>
        <w:rPr>
          <w:rFonts w:hint="eastAsia"/>
          <w:color w:val="auto"/>
          <w:highlight w:val="none"/>
          <w:lang w:val="en-US" w:eastAsia="zh-CN"/>
        </w:rPr>
        <w:t>小于等于16.51万元，</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color w:val="auto"/>
          <w:highlight w:val="none"/>
          <w:lang w:val="en-US" w:eastAsia="zh-CN"/>
        </w:rPr>
        <w:t>16.51万元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ind w:firstLine="560"/>
        <w:rPr>
          <w:rFonts w:hint="eastAsia"/>
          <w:color w:val="auto"/>
          <w:highlight w:val="none"/>
        </w:rPr>
      </w:pPr>
      <w:r>
        <w:rPr>
          <w:rFonts w:hint="eastAsia"/>
          <w:color w:val="auto"/>
          <w:highlight w:val="none"/>
        </w:rPr>
        <w:t>“</w:t>
      </w:r>
      <w:r>
        <w:rPr>
          <w:rFonts w:hint="eastAsia"/>
          <w:color w:val="auto"/>
          <w:highlight w:val="none"/>
          <w:lang w:eastAsia="zh-CN"/>
        </w:rPr>
        <w:t>购买水肥一体化设备及安装支出</w:t>
      </w:r>
      <w:r>
        <w:rPr>
          <w:rFonts w:hint="eastAsia"/>
          <w:color w:val="auto"/>
          <w:highlight w:val="none"/>
        </w:rPr>
        <w:t>”指标，预期指标值为</w:t>
      </w:r>
      <w:r>
        <w:rPr>
          <w:rFonts w:hint="eastAsia"/>
          <w:color w:val="auto"/>
          <w:highlight w:val="none"/>
          <w:lang w:val="en-US" w:eastAsia="zh-CN"/>
        </w:rPr>
        <w:t>小于等于5.6万元，</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color w:val="auto"/>
          <w:highlight w:val="none"/>
          <w:lang w:val="en-US" w:eastAsia="zh-CN"/>
        </w:rPr>
        <w:t>5.6万元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ind w:firstLine="560"/>
        <w:rPr>
          <w:rFonts w:hint="eastAsia"/>
          <w:color w:val="auto"/>
          <w:highlight w:val="none"/>
        </w:rPr>
      </w:pPr>
      <w:r>
        <w:rPr>
          <w:rFonts w:hint="eastAsia"/>
          <w:color w:val="auto"/>
          <w:highlight w:val="none"/>
        </w:rPr>
        <w:t>“</w:t>
      </w:r>
      <w:r>
        <w:rPr>
          <w:rFonts w:hint="eastAsia"/>
          <w:color w:val="auto"/>
          <w:highlight w:val="none"/>
          <w:lang w:eastAsia="zh-CN"/>
        </w:rPr>
        <w:t>购买保温设备支出</w:t>
      </w:r>
      <w:r>
        <w:rPr>
          <w:rFonts w:hint="eastAsia"/>
          <w:color w:val="auto"/>
          <w:highlight w:val="none"/>
        </w:rPr>
        <w:t>”指标，预期指标值为</w:t>
      </w:r>
      <w:r>
        <w:rPr>
          <w:rFonts w:hint="eastAsia"/>
          <w:color w:val="auto"/>
          <w:highlight w:val="none"/>
          <w:lang w:val="en-US" w:eastAsia="zh-CN"/>
        </w:rPr>
        <w:t>小于等于2.89万元，</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color w:val="auto"/>
          <w:highlight w:val="none"/>
          <w:lang w:val="en-US" w:eastAsia="zh-CN"/>
        </w:rPr>
        <w:t>2.89万元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ind w:firstLine="560"/>
        <w:rPr>
          <w:rFonts w:hint="eastAsia"/>
          <w:color w:val="auto"/>
          <w:highlight w:val="none"/>
        </w:rPr>
      </w:pPr>
      <w:r>
        <w:rPr>
          <w:rFonts w:hint="eastAsia"/>
          <w:color w:val="auto"/>
          <w:highlight w:val="none"/>
        </w:rPr>
        <w:t>“</w:t>
      </w:r>
      <w:r>
        <w:rPr>
          <w:rFonts w:hint="eastAsia"/>
          <w:color w:val="auto"/>
          <w:highlight w:val="none"/>
          <w:lang w:eastAsia="zh-CN"/>
        </w:rPr>
        <w:t>购买林下养殖所需设备支出</w:t>
      </w:r>
      <w:r>
        <w:rPr>
          <w:rFonts w:hint="eastAsia"/>
          <w:color w:val="auto"/>
          <w:highlight w:val="none"/>
        </w:rPr>
        <w:t>”指标，预期指标值为</w:t>
      </w:r>
      <w:r>
        <w:rPr>
          <w:rFonts w:hint="eastAsia"/>
          <w:color w:val="auto"/>
          <w:highlight w:val="none"/>
          <w:lang w:val="en-US" w:eastAsia="zh-CN"/>
        </w:rPr>
        <w:t>小于等于5.09万元，</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color w:val="auto"/>
          <w:highlight w:val="none"/>
          <w:lang w:val="en-US" w:eastAsia="zh-CN"/>
        </w:rPr>
        <w:t>5.09万元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ind w:firstLine="560"/>
        <w:rPr>
          <w:rFonts w:hint="eastAsia" w:eastAsia="仿宋_GB2312"/>
          <w:color w:val="auto"/>
          <w:highlight w:val="none"/>
          <w:lang w:eastAsia="zh-CN"/>
        </w:rPr>
      </w:pPr>
      <w:r>
        <w:rPr>
          <w:rFonts w:hint="eastAsia"/>
          <w:color w:val="auto"/>
          <w:highlight w:val="none"/>
        </w:rPr>
        <w:t>“</w:t>
      </w:r>
      <w:r>
        <w:rPr>
          <w:rFonts w:hint="eastAsia"/>
          <w:color w:val="auto"/>
          <w:highlight w:val="none"/>
          <w:lang w:eastAsia="zh-CN"/>
        </w:rPr>
        <w:t>购买冷库设备及安装支出</w:t>
      </w:r>
      <w:r>
        <w:rPr>
          <w:rFonts w:hint="eastAsia"/>
          <w:color w:val="auto"/>
          <w:highlight w:val="none"/>
        </w:rPr>
        <w:t>”指标，预期指标值为</w:t>
      </w:r>
      <w:r>
        <w:rPr>
          <w:rFonts w:hint="eastAsia"/>
          <w:color w:val="auto"/>
          <w:highlight w:val="none"/>
          <w:lang w:val="en-US" w:eastAsia="zh-CN"/>
        </w:rPr>
        <w:t>小于等于2.91万元，</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color w:val="auto"/>
          <w:highlight w:val="none"/>
          <w:lang w:val="en-US" w:eastAsia="zh-CN"/>
        </w:rPr>
        <w:t>2.91万元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bidi w:val="0"/>
        <w:rPr>
          <w:rFonts w:hint="eastAsia" w:ascii="仿宋_GB2312" w:hAnsi="仿宋_GB2312" w:eastAsia="仿宋_GB2312" w:cs="仿宋_GB2312"/>
          <w:color w:val="auto"/>
          <w:sz w:val="28"/>
          <w:szCs w:val="28"/>
          <w:highlight w:val="none"/>
          <w:lang w:eastAsia="zh-CN"/>
        </w:rPr>
      </w:pP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val="en-US" w:eastAsia="zh-CN"/>
        </w:rPr>
        <w:t>五</w:t>
      </w:r>
      <w:r>
        <w:rPr>
          <w:rFonts w:hint="eastAsia" w:ascii="仿宋_GB2312" w:hAnsi="仿宋_GB2312" w:cs="仿宋_GB2312"/>
          <w:color w:val="auto"/>
          <w:sz w:val="32"/>
          <w:highlight w:val="none"/>
        </w:rPr>
        <w:t>）项目效益情况</w:t>
      </w:r>
    </w:p>
    <w:p>
      <w:pPr>
        <w:bidi w:val="0"/>
        <w:rPr>
          <w:rFonts w:hint="eastAsia" w:ascii="仿宋_GB2312" w:cs="仿宋_GB2312"/>
          <w:color w:val="auto"/>
          <w:sz w:val="28"/>
          <w:szCs w:val="28"/>
          <w:highlight w:val="none"/>
        </w:rPr>
      </w:pPr>
      <w:r>
        <w:rPr>
          <w:rFonts w:hint="eastAsia"/>
          <w:color w:val="auto"/>
          <w:highlight w:val="none"/>
          <w:lang w:eastAsia="zh-CN"/>
        </w:rPr>
        <w:t>项目效益类指标</w:t>
      </w:r>
      <w:r>
        <w:rPr>
          <w:rFonts w:hint="eastAsia" w:ascii="仿宋_GB2312" w:cs="仿宋_GB2312"/>
          <w:color w:val="auto"/>
          <w:sz w:val="28"/>
          <w:szCs w:val="28"/>
          <w:highlight w:val="none"/>
        </w:rPr>
        <w:t>包括</w:t>
      </w:r>
      <w:r>
        <w:rPr>
          <w:rFonts w:hint="eastAsia" w:ascii="仿宋_GB2312" w:cs="仿宋_GB2312"/>
          <w:color w:val="auto"/>
          <w:sz w:val="28"/>
          <w:szCs w:val="28"/>
          <w:highlight w:val="none"/>
          <w:lang w:val="en-US" w:eastAsia="zh-CN"/>
        </w:rPr>
        <w:t>经济效益、社会效益、生态效益、服务对象满意度四个</w:t>
      </w:r>
      <w:r>
        <w:rPr>
          <w:rFonts w:hint="eastAsia" w:ascii="仿宋_GB2312" w:cs="仿宋_GB2312"/>
          <w:color w:val="auto"/>
          <w:sz w:val="28"/>
          <w:szCs w:val="28"/>
          <w:highlight w:val="none"/>
        </w:rPr>
        <w:t>方面，权重分为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p>
    <w:p>
      <w:pPr>
        <w:pStyle w:val="5"/>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1.经济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pPr>
        <w:pStyle w:val="5"/>
        <w:bidi w:val="0"/>
        <w:rPr>
          <w:rFonts w:hint="eastAsia" w:cs="仿宋_GB2312"/>
          <w:color w:val="auto"/>
          <w:sz w:val="28"/>
          <w:szCs w:val="28"/>
          <w:highlight w:val="none"/>
          <w:lang w:eastAsia="zh-CN"/>
        </w:rPr>
      </w:pPr>
      <w:r>
        <w:rPr>
          <w:rFonts w:hint="eastAsia" w:cs="仿宋_GB2312"/>
          <w:color w:val="auto"/>
          <w:sz w:val="28"/>
          <w:szCs w:val="28"/>
          <w:highlight w:val="none"/>
          <w:lang w:eastAsia="zh-CN"/>
        </w:rPr>
        <w:t>无；</w:t>
      </w:r>
    </w:p>
    <w:p>
      <w:pPr>
        <w:pStyle w:val="5"/>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提升新型农业经营主体技术应用和生产经营能力</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有效提升</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有效提升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5"/>
        <w:bidi w:val="0"/>
        <w:rPr>
          <w:rFonts w:hint="eastAsia"/>
          <w:color w:val="auto"/>
          <w:highlight w:val="none"/>
          <w:lang w:val="en-US" w:eastAsia="zh-CN"/>
        </w:rPr>
      </w:pPr>
      <w:r>
        <w:rPr>
          <w:rFonts w:hint="eastAsia"/>
          <w:color w:val="auto"/>
          <w:highlight w:val="none"/>
          <w:lang w:val="en-US" w:eastAsia="zh-CN"/>
        </w:rPr>
        <w:t>3.生态效益指标完成情况分析</w:t>
      </w:r>
    </w:p>
    <w:p>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达到有效节水效果</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eastAsia="zh-CN"/>
        </w:rPr>
        <w:t>大于等于</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5"/>
        <w:bidi w:val="0"/>
        <w:rPr>
          <w:rFonts w:hint="eastAsia"/>
          <w:color w:val="auto"/>
          <w:highlight w:val="none"/>
          <w:lang w:val="en-US" w:eastAsia="zh-CN"/>
        </w:rPr>
      </w:pPr>
      <w:r>
        <w:rPr>
          <w:rFonts w:hint="eastAsia"/>
          <w:color w:val="auto"/>
          <w:highlight w:val="none"/>
          <w:lang w:val="en-US" w:eastAsia="zh-CN"/>
        </w:rPr>
        <w:t>4.满意度指标完成情况分析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收益群众满意度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eastAsia="zh-CN"/>
        </w:rPr>
        <w:t>大于等于</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bookmarkEnd w:id="15"/>
    </w:p>
    <w:p>
      <w:pPr>
        <w:pStyle w:val="3"/>
        <w:ind w:left="638" w:leftChars="228" w:firstLine="0" w:firstLineChars="0"/>
        <w:jc w:val="left"/>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pPr>
        <w:bidi w:val="0"/>
        <w:rPr>
          <w:rFonts w:hint="eastAsia"/>
          <w:color w:val="auto"/>
          <w:highlight w:val="none"/>
          <w:lang w:val="en-US" w:eastAsia="zh-CN"/>
        </w:rPr>
      </w:pPr>
      <w:r>
        <w:rPr>
          <w:rFonts w:hint="eastAsia"/>
          <w:color w:val="auto"/>
          <w:highlight w:val="none"/>
          <w:lang w:eastAsia="zh-CN"/>
        </w:rPr>
        <w:t>本项目</w:t>
      </w:r>
      <w:r>
        <w:rPr>
          <w:rFonts w:hint="eastAsia"/>
          <w:color w:val="auto"/>
          <w:highlight w:val="none"/>
          <w:lang w:val="en-US" w:eastAsia="zh-CN"/>
        </w:rPr>
        <w:t>全年预算数为33万元，全年到位数为33万元，全年执行数为33万元，预算执行率为100%。</w:t>
      </w:r>
    </w:p>
    <w:p>
      <w:pPr>
        <w:pStyle w:val="7"/>
        <w:rPr>
          <w:color w:val="auto"/>
          <w:highlight w:val="none"/>
        </w:rPr>
      </w:pPr>
      <w:r>
        <w:rPr>
          <w:rFonts w:hint="eastAsia"/>
          <w:color w:val="auto"/>
          <w:highlight w:val="none"/>
        </w:rPr>
        <w:t>本</w:t>
      </w:r>
      <w:r>
        <w:rPr>
          <w:rFonts w:hint="eastAsia"/>
          <w:color w:val="auto"/>
          <w:highlight w:val="none"/>
          <w:lang w:val="zh-TW" w:eastAsia="zh-TW"/>
        </w:rPr>
        <w:t>项目共设置</w:t>
      </w:r>
      <w:r>
        <w:rPr>
          <w:rFonts w:hint="eastAsia"/>
          <w:color w:val="auto"/>
          <w:highlight w:val="none"/>
        </w:rPr>
        <w:t>三级指标数量</w:t>
      </w:r>
      <w:r>
        <w:rPr>
          <w:rFonts w:hint="eastAsia"/>
          <w:color w:val="auto"/>
          <w:highlight w:val="none"/>
          <w:lang w:val="en-US" w:eastAsia="zh-CN"/>
        </w:rPr>
        <w:t>26</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26个，扣分指标数量0个，经分析计算所有三级指标完成率得出本项目</w:t>
      </w:r>
      <w:r>
        <w:rPr>
          <w:rFonts w:hint="eastAsia"/>
          <w:color w:val="auto"/>
          <w:highlight w:val="none"/>
        </w:rPr>
        <w:t>总体完成率为</w:t>
      </w:r>
      <w:r>
        <w:rPr>
          <w:rFonts w:hint="eastAsia"/>
          <w:color w:val="auto"/>
          <w:highlight w:val="none"/>
          <w:lang w:val="en-US" w:eastAsia="zh-CN"/>
        </w:rPr>
        <w:t>100</w:t>
      </w:r>
      <w:r>
        <w:rPr>
          <w:rFonts w:hint="eastAsia"/>
          <w:color w:val="auto"/>
          <w:highlight w:val="none"/>
          <w:lang w:val="zh-TW" w:eastAsia="zh-TW"/>
        </w:rPr>
        <w:t>%。</w:t>
      </w:r>
    </w:p>
    <w:p>
      <w:pPr>
        <w:pStyle w:val="7"/>
        <w:rPr>
          <w:rFonts w:hint="default"/>
          <w:color w:val="auto"/>
          <w:highlight w:val="none"/>
          <w:lang w:val="zh-TW" w:eastAsia="zh-CN"/>
        </w:rPr>
      </w:pPr>
      <w:r>
        <w:rPr>
          <w:rFonts w:hint="eastAsia"/>
          <w:color w:val="auto"/>
          <w:highlight w:val="none"/>
          <w:lang w:val="en-US" w:eastAsia="zh-CN"/>
        </w:rPr>
        <w:t>综上所述本项目预算执行率与总体完成率之间无偏差。</w:t>
      </w:r>
    </w:p>
    <w:p>
      <w:pPr>
        <w:pStyle w:val="3"/>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4"/>
        <w:numPr>
          <w:ilvl w:val="0"/>
          <w:numId w:val="3"/>
        </w:numPr>
        <w:ind w:firstLine="643"/>
        <w:rPr>
          <w:color w:val="auto"/>
          <w:highlight w:val="none"/>
        </w:rPr>
      </w:pPr>
      <w:bookmarkStart w:id="16" w:name="_Toc1921"/>
      <w:bookmarkStart w:id="17" w:name="_Toc28290"/>
      <w:r>
        <w:rPr>
          <w:rFonts w:hint="eastAsia"/>
          <w:color w:val="auto"/>
          <w:highlight w:val="none"/>
        </w:rPr>
        <w:t>主要经验及做法</w:t>
      </w:r>
    </w:p>
    <w:bookmarkEnd w:id="16"/>
    <w:bookmarkEnd w:id="17"/>
    <w:p>
      <w:pPr>
        <w:pStyle w:val="4"/>
        <w:numPr>
          <w:ilvl w:val="0"/>
          <w:numId w:val="0"/>
        </w:numPr>
        <w:ind w:firstLine="640" w:firstLineChars="200"/>
        <w:rPr>
          <w:rFonts w:hint="eastAsia" w:ascii="仿宋_GB2312" w:hAnsi="仿宋_GB2312" w:eastAsia="仿宋_GB2312" w:cs="仿宋_GB2312"/>
          <w:b w:val="0"/>
          <w:color w:val="auto"/>
          <w:kern w:val="2"/>
          <w:sz w:val="32"/>
          <w:szCs w:val="32"/>
          <w:highlight w:val="none"/>
          <w:lang w:val="en-US" w:eastAsia="zh-CN" w:bidi="ar-SA"/>
        </w:rPr>
      </w:pPr>
      <w:r>
        <w:rPr>
          <w:rFonts w:hint="eastAsia" w:ascii="仿宋_GB2312" w:hAnsi="仿宋_GB2312" w:eastAsia="仿宋_GB2312" w:cs="仿宋_GB2312"/>
          <w:b w:val="0"/>
          <w:color w:val="auto"/>
          <w:kern w:val="2"/>
          <w:sz w:val="32"/>
          <w:szCs w:val="32"/>
          <w:highlight w:val="none"/>
          <w:lang w:val="en-US" w:eastAsia="zh-CN" w:bidi="ar-SA"/>
        </w:rPr>
        <w:t>通过实施此项目，进一步扩大合作社种植规模及家庭农场养殖规模，提高合作社和家庭农场的自身管理能力、技术应用能力、市场竞争能力、服务带动能力和规模经营能力，实现规范化管理，不断提升合作社及家庭农场示范水平，以点带面，逐步构建起以农户家庭经营为基础、合作与联合为纽带、社会化服务为支撑的立体式复合型现代农业经营体系。</w:t>
      </w:r>
    </w:p>
    <w:p>
      <w:pPr>
        <w:pStyle w:val="4"/>
        <w:numPr>
          <w:ilvl w:val="0"/>
          <w:numId w:val="3"/>
        </w:numPr>
        <w:ind w:firstLine="643"/>
        <w:rPr>
          <w:color w:val="auto"/>
          <w:highlight w:val="none"/>
        </w:rPr>
      </w:pPr>
      <w:r>
        <w:rPr>
          <w:rFonts w:hint="eastAsia"/>
          <w:color w:val="auto"/>
          <w:highlight w:val="none"/>
        </w:rPr>
        <w:t>存在的问题及原因分析</w:t>
      </w:r>
    </w:p>
    <w:p>
      <w:pPr>
        <w:pStyle w:val="2"/>
        <w:keepNext w:val="0"/>
        <w:keepLines w:val="0"/>
        <w:pageBreakBefore w:val="0"/>
        <w:widowControl w:val="0"/>
        <w:kinsoku/>
        <w:wordWrap/>
        <w:overflowPunct/>
        <w:topLinePunct w:val="0"/>
        <w:autoSpaceDE/>
        <w:autoSpaceDN/>
        <w:bidi w:val="0"/>
        <w:spacing w:line="560" w:lineRule="exact"/>
        <w:ind w:leftChars="0" w:firstLine="643" w:firstLineChars="200"/>
        <w:rPr>
          <w:rFonts w:hint="eastAsia" w:ascii="仿宋_GB2312" w:hAnsi="仿宋_GB2312" w:eastAsia="仿宋_GB2312" w:cs="仿宋_GB2312"/>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一是理念转变不够。</w:t>
      </w:r>
      <w:r>
        <w:rPr>
          <w:rFonts w:hint="eastAsia" w:ascii="仿宋_GB2312" w:hAnsi="仿宋_GB2312" w:eastAsia="仿宋_GB2312" w:cs="仿宋_GB2312"/>
          <w:color w:val="auto"/>
          <w:sz w:val="32"/>
          <w:szCs w:val="32"/>
          <w:highlight w:val="none"/>
          <w:lang w:val="en-US" w:eastAsia="zh-CN"/>
        </w:rPr>
        <w:t>由于传统生产方式的历史长河深潭限制，部分农业从业者仍然习惯于传统的农耕思维、对利润、效益等经济概念人数不足，难以接受新技术，对新型生产方式和经营模式接受度不高，制约了新型农业经营主体的成长。</w:t>
      </w:r>
    </w:p>
    <w:p>
      <w:pPr>
        <w:pStyle w:val="2"/>
        <w:keepNext w:val="0"/>
        <w:keepLines w:val="0"/>
        <w:pageBreakBefore w:val="0"/>
        <w:widowControl w:val="0"/>
        <w:kinsoku/>
        <w:wordWrap/>
        <w:overflowPunct/>
        <w:topLinePunct w:val="0"/>
        <w:autoSpaceDE/>
        <w:autoSpaceDN/>
        <w:bidi w:val="0"/>
        <w:spacing w:line="560" w:lineRule="exact"/>
        <w:ind w:leftChars="0" w:firstLine="643" w:firstLineChars="200"/>
        <w:rPr>
          <w:rFonts w:hint="default" w:ascii="仿宋_GB2312" w:hAnsi="仿宋_GB2312" w:eastAsia="仿宋_GB2312" w:cs="仿宋_GB2312"/>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二是人才缺乏。</w:t>
      </w:r>
      <w:r>
        <w:rPr>
          <w:rFonts w:hint="eastAsia" w:ascii="仿宋_GB2312" w:hAnsi="仿宋_GB2312" w:eastAsia="仿宋_GB2312" w:cs="仿宋_GB2312"/>
          <w:color w:val="auto"/>
          <w:sz w:val="32"/>
          <w:szCs w:val="32"/>
          <w:highlight w:val="none"/>
          <w:lang w:val="en-US" w:eastAsia="zh-CN"/>
        </w:rPr>
        <w:t>新型农业经营往往依靠高科技人才的支持，而农村地区文化水平较低，技术人才少，新型农业经营主体有时发展起来很容易受限。</w:t>
      </w:r>
    </w:p>
    <w:p>
      <w:pPr>
        <w:pStyle w:val="3"/>
        <w:ind w:firstLine="640"/>
        <w:rPr>
          <w:color w:val="auto"/>
          <w:highlight w:val="none"/>
        </w:rPr>
      </w:pPr>
      <w:r>
        <w:rPr>
          <w:rFonts w:hint="eastAsia"/>
          <w:color w:val="auto"/>
          <w:highlight w:val="none"/>
          <w:lang w:eastAsia="zh-CN"/>
        </w:rPr>
        <w:t>七</w:t>
      </w:r>
      <w:r>
        <w:rPr>
          <w:rFonts w:hint="eastAsia"/>
          <w:color w:val="auto"/>
          <w:highlight w:val="none"/>
        </w:rPr>
        <w:t>、有关建议</w:t>
      </w:r>
    </w:p>
    <w:p>
      <w:pPr>
        <w:pStyle w:val="2"/>
        <w:keepNext w:val="0"/>
        <w:keepLines w:val="0"/>
        <w:pageBreakBefore w:val="0"/>
        <w:widowControl w:val="0"/>
        <w:kinsoku/>
        <w:wordWrap/>
        <w:overflowPunct/>
        <w:topLinePunct w:val="0"/>
        <w:autoSpaceDE/>
        <w:autoSpaceDN/>
        <w:bidi w:val="0"/>
        <w:spacing w:line="560" w:lineRule="exact"/>
        <w:ind w:leftChars="0" w:firstLine="643" w:firstLineChars="200"/>
        <w:rPr>
          <w:rFonts w:hint="eastAsia" w:ascii="仿宋_GB2312" w:hAnsi="仿宋_GB2312" w:eastAsia="仿宋_GB2312" w:cs="仿宋_GB2312"/>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一是加强培训与宣传。</w:t>
      </w:r>
      <w:r>
        <w:rPr>
          <w:rFonts w:hint="eastAsia" w:ascii="仿宋_GB2312" w:hAnsi="仿宋_GB2312" w:eastAsia="仿宋_GB2312" w:cs="仿宋_GB2312"/>
          <w:color w:val="auto"/>
          <w:sz w:val="32"/>
          <w:szCs w:val="32"/>
          <w:highlight w:val="none"/>
          <w:lang w:val="en-US" w:eastAsia="zh-CN"/>
        </w:rPr>
        <w:t>针对新型农业经营主体，开展专业技能培训，提升其经营理念，宣传推广优势产业，通过激励奖励等方式，助推新型农业经营主体的发展。</w:t>
      </w:r>
    </w:p>
    <w:p>
      <w:pPr>
        <w:keepNext w:val="0"/>
        <w:keepLines w:val="0"/>
        <w:pageBreakBefore w:val="0"/>
        <w:widowControl w:val="0"/>
        <w:kinsoku/>
        <w:wordWrap/>
        <w:overflowPunct/>
        <w:topLinePunct w:val="0"/>
        <w:autoSpaceDE/>
        <w:autoSpaceDN/>
        <w:bidi w:val="0"/>
        <w:spacing w:before="0" w:beforeAutospacing="0" w:after="0" w:line="560" w:lineRule="exact"/>
        <w:ind w:leftChars="0" w:firstLine="643" w:firstLineChars="200"/>
        <w:jc w:val="both"/>
        <w:textAlignment w:val="baseline"/>
        <w:rPr>
          <w:rFonts w:hint="eastAsia" w:ascii="仿宋_GB2312" w:hAnsi="仿宋" w:eastAsia="仿宋_GB2312" w:cs="宋体"/>
          <w:color w:val="auto"/>
          <w:sz w:val="32"/>
          <w:szCs w:val="32"/>
          <w:highlight w:val="none"/>
        </w:rPr>
      </w:pPr>
      <w:r>
        <w:rPr>
          <w:rFonts w:hint="eastAsia" w:ascii="楷体_GB2312" w:hAnsi="楷体_GB2312" w:eastAsia="楷体_GB2312" w:cs="楷体_GB2312"/>
          <w:b/>
          <w:bCs w:val="0"/>
          <w:color w:val="auto"/>
          <w:sz w:val="32"/>
          <w:szCs w:val="32"/>
          <w:highlight w:val="none"/>
          <w:lang w:eastAsia="zh-CN"/>
        </w:rPr>
        <w:t>二是</w:t>
      </w:r>
      <w:r>
        <w:rPr>
          <w:rFonts w:hint="eastAsia" w:ascii="楷体_GB2312" w:hAnsi="楷体_GB2312" w:eastAsia="楷体_GB2312" w:cs="楷体_GB2312"/>
          <w:b/>
          <w:bCs w:val="0"/>
          <w:color w:val="auto"/>
          <w:sz w:val="32"/>
          <w:szCs w:val="32"/>
          <w:highlight w:val="none"/>
        </w:rPr>
        <w:t>实施人才兴社战略，培育核心竞争力。</w:t>
      </w:r>
      <w:r>
        <w:rPr>
          <w:rFonts w:hint="eastAsia" w:ascii="仿宋_GB2312" w:hAnsi="仿宋" w:eastAsia="仿宋_GB2312" w:cs="宋体"/>
          <w:b/>
          <w:bCs/>
          <w:color w:val="auto"/>
          <w:sz w:val="32"/>
          <w:szCs w:val="32"/>
          <w:highlight w:val="none"/>
        </w:rPr>
        <w:t>一是</w:t>
      </w:r>
      <w:r>
        <w:rPr>
          <w:rFonts w:hint="eastAsia" w:ascii="仿宋_GB2312" w:hAnsi="仿宋" w:eastAsia="仿宋_GB2312" w:cs="宋体"/>
          <w:color w:val="auto"/>
          <w:sz w:val="32"/>
          <w:szCs w:val="32"/>
          <w:highlight w:val="none"/>
        </w:rPr>
        <w:t>要加强对</w:t>
      </w:r>
      <w:r>
        <w:rPr>
          <w:rFonts w:hint="eastAsia" w:ascii="仿宋_GB2312" w:hAnsi="仿宋" w:eastAsia="仿宋_GB2312" w:cs="宋体"/>
          <w:color w:val="auto"/>
          <w:sz w:val="32"/>
          <w:szCs w:val="32"/>
          <w:highlight w:val="none"/>
          <w:lang w:val="en-US" w:eastAsia="zh-CN"/>
        </w:rPr>
        <w:t>新型农业经营</w:t>
      </w:r>
      <w:r>
        <w:rPr>
          <w:rFonts w:hint="eastAsia" w:ascii="仿宋_GB2312" w:hAnsi="仿宋" w:eastAsia="仿宋_GB2312" w:cs="宋体"/>
          <w:color w:val="auto"/>
          <w:sz w:val="32"/>
          <w:szCs w:val="32"/>
          <w:highlight w:val="none"/>
        </w:rPr>
        <w:t>创办人、领办人和骨干人员的培训。开展对</w:t>
      </w:r>
      <w:r>
        <w:rPr>
          <w:rFonts w:hint="eastAsia" w:ascii="仿宋_GB2312" w:hAnsi="仿宋" w:eastAsia="仿宋_GB2312" w:cs="宋体"/>
          <w:color w:val="auto"/>
          <w:sz w:val="32"/>
          <w:szCs w:val="32"/>
          <w:highlight w:val="none"/>
          <w:lang w:val="en-US" w:eastAsia="zh-CN"/>
        </w:rPr>
        <w:t>新型经营主体</w:t>
      </w:r>
      <w:r>
        <w:rPr>
          <w:rFonts w:hint="eastAsia" w:ascii="仿宋_GB2312" w:hAnsi="仿宋" w:eastAsia="仿宋_GB2312" w:cs="宋体"/>
          <w:color w:val="auto"/>
          <w:sz w:val="32"/>
          <w:szCs w:val="32"/>
          <w:highlight w:val="none"/>
        </w:rPr>
        <w:t>经营管理人员、技术人员、财会人员的培训；</w:t>
      </w:r>
      <w:r>
        <w:rPr>
          <w:rFonts w:hint="eastAsia" w:ascii="仿宋_GB2312" w:hAnsi="仿宋" w:eastAsia="仿宋_GB2312" w:cs="宋体"/>
          <w:b/>
          <w:bCs/>
          <w:color w:val="auto"/>
          <w:sz w:val="32"/>
          <w:szCs w:val="32"/>
          <w:highlight w:val="none"/>
        </w:rPr>
        <w:t>二是</w:t>
      </w:r>
      <w:r>
        <w:rPr>
          <w:rFonts w:hint="eastAsia" w:ascii="仿宋_GB2312" w:hAnsi="仿宋" w:eastAsia="仿宋_GB2312" w:cs="宋体"/>
          <w:color w:val="auto"/>
          <w:sz w:val="32"/>
          <w:szCs w:val="32"/>
          <w:highlight w:val="none"/>
        </w:rPr>
        <w:t>要建立人才引进机制，鼓励农技人员、农村能人、涉农企业负责人等领头创办农民专业合作社</w:t>
      </w:r>
      <w:r>
        <w:rPr>
          <w:rFonts w:hint="eastAsia" w:ascii="仿宋_GB2312" w:hAnsi="仿宋" w:eastAsia="仿宋_GB2312" w:cs="宋体"/>
          <w:color w:val="auto"/>
          <w:sz w:val="32"/>
          <w:szCs w:val="32"/>
          <w:highlight w:val="none"/>
          <w:lang w:val="en-US" w:eastAsia="zh-CN"/>
        </w:rPr>
        <w:t>或家庭农场</w:t>
      </w:r>
      <w:r>
        <w:rPr>
          <w:rFonts w:hint="eastAsia" w:ascii="仿宋_GB2312" w:hAnsi="仿宋" w:eastAsia="仿宋_GB2312" w:cs="宋体"/>
          <w:color w:val="auto"/>
          <w:sz w:val="32"/>
          <w:szCs w:val="32"/>
          <w:highlight w:val="none"/>
        </w:rPr>
        <w:t>；</w:t>
      </w:r>
      <w:r>
        <w:rPr>
          <w:rFonts w:hint="eastAsia" w:ascii="仿宋_GB2312" w:hAnsi="仿宋" w:eastAsia="仿宋_GB2312" w:cs="宋体"/>
          <w:b/>
          <w:bCs/>
          <w:color w:val="auto"/>
          <w:sz w:val="32"/>
          <w:szCs w:val="32"/>
          <w:highlight w:val="none"/>
        </w:rPr>
        <w:t>三是</w:t>
      </w:r>
      <w:r>
        <w:rPr>
          <w:rFonts w:hint="eastAsia" w:ascii="仿宋_GB2312" w:hAnsi="仿宋" w:eastAsia="仿宋_GB2312" w:cs="宋体"/>
          <w:color w:val="auto"/>
          <w:sz w:val="32"/>
          <w:szCs w:val="32"/>
          <w:highlight w:val="none"/>
        </w:rPr>
        <w:t>要支持高校和职业技术学校毕业生到合作社工作，为</w:t>
      </w:r>
      <w:r>
        <w:rPr>
          <w:rFonts w:hint="eastAsia" w:ascii="仿宋_GB2312" w:hAnsi="仿宋" w:eastAsia="仿宋_GB2312" w:cs="宋体"/>
          <w:color w:val="auto"/>
          <w:sz w:val="32"/>
          <w:szCs w:val="32"/>
          <w:highlight w:val="none"/>
          <w:lang w:val="en-US" w:eastAsia="zh-CN"/>
        </w:rPr>
        <w:t>新型农业经营主体</w:t>
      </w:r>
      <w:r>
        <w:rPr>
          <w:rFonts w:hint="eastAsia" w:ascii="仿宋_GB2312" w:hAnsi="仿宋" w:eastAsia="仿宋_GB2312" w:cs="宋体"/>
          <w:color w:val="auto"/>
          <w:sz w:val="32"/>
          <w:szCs w:val="32"/>
          <w:highlight w:val="none"/>
        </w:rPr>
        <w:t>发展注入新鲜血液，增添活力；</w:t>
      </w:r>
      <w:r>
        <w:rPr>
          <w:rFonts w:hint="eastAsia" w:ascii="仿宋_GB2312" w:hAnsi="仿宋" w:eastAsia="仿宋_GB2312" w:cs="宋体"/>
          <w:b/>
          <w:bCs/>
          <w:color w:val="auto"/>
          <w:sz w:val="32"/>
          <w:szCs w:val="32"/>
          <w:highlight w:val="none"/>
        </w:rPr>
        <w:t>四是</w:t>
      </w:r>
      <w:r>
        <w:rPr>
          <w:rFonts w:hint="eastAsia" w:ascii="仿宋_GB2312" w:hAnsi="仿宋" w:eastAsia="仿宋_GB2312" w:cs="宋体"/>
          <w:color w:val="auto"/>
          <w:sz w:val="32"/>
          <w:szCs w:val="32"/>
          <w:highlight w:val="none"/>
        </w:rPr>
        <w:t>要引导合作社对其社员进行现代农业技能培训。</w:t>
      </w:r>
    </w:p>
    <w:p>
      <w:pPr>
        <w:pStyle w:val="3"/>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pPr>
        <w:pStyle w:val="3"/>
        <w:ind w:firstLine="640"/>
        <w:rPr>
          <w:color w:val="auto"/>
          <w:highlight w:val="none"/>
        </w:rPr>
      </w:pPr>
      <w:r>
        <w:rPr>
          <w:rFonts w:hint="eastAsia"/>
          <w:color w:val="auto"/>
          <w:highlight w:val="none"/>
          <w:lang w:eastAsia="zh-CN"/>
        </w:rPr>
        <w:t>九、</w:t>
      </w:r>
      <w:r>
        <w:rPr>
          <w:rFonts w:hint="eastAsia"/>
          <w:color w:val="auto"/>
          <w:highlight w:val="none"/>
        </w:rPr>
        <w:t>附表</w:t>
      </w:r>
    </w:p>
    <w:p>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pPr>
        <w:rPr>
          <w:rFonts w:hint="default"/>
          <w:color w:val="auto"/>
          <w:highlight w:val="none"/>
          <w:lang w:val="en-US" w:eastAsia="zh-CN"/>
        </w:rPr>
      </w:pPr>
    </w:p>
    <w:p>
      <w:pPr>
        <w:rPr>
          <w:color w:val="auto"/>
          <w:highlight w:val="none"/>
        </w:rPr>
      </w:pPr>
    </w:p>
    <w:sectPr>
      <w:headerReference r:id="rId3" w:type="default"/>
      <w:footerReference r:id="rId4"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4166511E"/>
    <w:multiLevelType w:val="singleLevel"/>
    <w:tmpl w:val="4166511E"/>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5ZWYwMDEwMGEyZjBkMDU0NWI2NDI1NmZkZDQxMTUifQ=="/>
  </w:docVars>
  <w:rsids>
    <w:rsidRoot w:val="00000000"/>
    <w:rsid w:val="00D104A8"/>
    <w:rsid w:val="1102547E"/>
    <w:rsid w:val="112E6273"/>
    <w:rsid w:val="17B35DB7"/>
    <w:rsid w:val="1B557D17"/>
    <w:rsid w:val="21695014"/>
    <w:rsid w:val="2F233741"/>
    <w:rsid w:val="349B22FF"/>
    <w:rsid w:val="35496A51"/>
    <w:rsid w:val="39330366"/>
    <w:rsid w:val="3A8361EA"/>
    <w:rsid w:val="3AB94550"/>
    <w:rsid w:val="3E2148E6"/>
    <w:rsid w:val="409C69E9"/>
    <w:rsid w:val="40A87772"/>
    <w:rsid w:val="46503FBA"/>
    <w:rsid w:val="4B702A09"/>
    <w:rsid w:val="4B945D75"/>
    <w:rsid w:val="52C55120"/>
    <w:rsid w:val="53381D82"/>
    <w:rsid w:val="53F8370C"/>
    <w:rsid w:val="5DA27C6B"/>
    <w:rsid w:val="5F3D0CFC"/>
    <w:rsid w:val="6A510B3E"/>
    <w:rsid w:val="6E8B7C84"/>
    <w:rsid w:val="77112281"/>
    <w:rsid w:val="777079EF"/>
    <w:rsid w:val="796E5CAB"/>
    <w:rsid w:val="7B533629"/>
    <w:rsid w:val="7BB26F4D"/>
    <w:rsid w:val="7C59776E"/>
    <w:rsid w:val="7D171F25"/>
    <w:rsid w:val="7E5A6C44"/>
    <w:rsid w:val="7FFD4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5">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PlainText"/>
    <w:basedOn w:val="1"/>
    <w:qFormat/>
    <w:uiPriority w:val="0"/>
    <w:pPr>
      <w:spacing w:line="240" w:lineRule="auto"/>
      <w:jc w:val="both"/>
    </w:pPr>
    <w:rPr>
      <w:rFonts w:ascii="宋体" w:hAnsi="Courier New" w:eastAsia="宋体"/>
      <w:kern w:val="2"/>
      <w:sz w:val="21"/>
      <w:szCs w:val="24"/>
      <w:lang w:val="en-US" w:eastAsia="zh-CN" w:bidi="ar-SA"/>
    </w:r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footnote text"/>
    <w:basedOn w:val="1"/>
    <w:unhideWhenUsed/>
    <w:qFormat/>
    <w:uiPriority w:val="0"/>
    <w:pPr>
      <w:snapToGrid w:val="0"/>
    </w:pPr>
    <w:rPr>
      <w:sz w:val="18"/>
      <w:szCs w:val="18"/>
    </w:rPr>
  </w:style>
  <w:style w:type="paragraph" w:styleId="12">
    <w:name w:val="Body Text 2"/>
    <w:basedOn w:val="1"/>
    <w:qFormat/>
    <w:uiPriority w:val="0"/>
    <w:pPr>
      <w:spacing w:after="120" w:line="480" w:lineRule="auto"/>
    </w:pPr>
    <w:rPr>
      <w:rFonts w:ascii="Times New Roman" w:hAnsi="Times New Roman" w:eastAsia="宋体" w:cs="Times New Roman"/>
    </w:rPr>
  </w:style>
  <w:style w:type="character" w:customStyle="1" w:styleId="15">
    <w:name w:val="NormalCharacter"/>
    <w:semiHidden/>
    <w:qFormat/>
    <w:uiPriority w:val="0"/>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8773</Words>
  <Characters>9431</Characters>
  <Lines>0</Lines>
  <Paragraphs>0</Paragraphs>
  <TotalTime>15</TotalTime>
  <ScaleCrop>false</ScaleCrop>
  <LinksUpToDate>false</LinksUpToDate>
  <CharactersWithSpaces>9435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2024-08-20T05:02:10Z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