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1807" w:firstLineChars="500"/>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离休人员医疗费项目支出绩效评价报告</w:t>
      </w:r>
    </w:p>
    <w:p>
      <w:pPr>
        <w:pStyle w:val="4"/>
        <w:ind w:firstLine="0" w:firstLineChars="0"/>
        <w:rPr>
          <w:color w:val="auto"/>
          <w:highlight w:val="none"/>
        </w:rPr>
      </w:pPr>
    </w:p>
    <w:p>
      <w:pPr>
        <w:pStyle w:val="4"/>
        <w:ind w:firstLine="640"/>
        <w:rPr>
          <w:color w:val="auto"/>
          <w:highlight w:val="none"/>
        </w:rPr>
      </w:pPr>
      <w:r>
        <w:rPr>
          <w:rFonts w:hint="eastAsia"/>
          <w:color w:val="auto"/>
          <w:highlight w:val="none"/>
        </w:rPr>
        <w:t>一、基本情况</w:t>
      </w:r>
    </w:p>
    <w:p>
      <w:pPr>
        <w:pStyle w:val="5"/>
        <w:ind w:firstLine="643"/>
        <w:rPr>
          <w:color w:val="auto"/>
          <w:highlight w:val="none"/>
        </w:rPr>
      </w:pPr>
      <w:r>
        <w:rPr>
          <w:rFonts w:hint="eastAsia"/>
          <w:color w:val="auto"/>
          <w:highlight w:val="none"/>
        </w:rPr>
        <w:t>（一）项目概况</w:t>
      </w:r>
    </w:p>
    <w:p>
      <w:pPr>
        <w:pStyle w:val="6"/>
        <w:ind w:firstLine="562"/>
        <w:rPr>
          <w:color w:val="auto"/>
          <w:highlight w:val="none"/>
        </w:rPr>
      </w:pPr>
      <w:r>
        <w:rPr>
          <w:rFonts w:hint="eastAsia"/>
          <w:color w:val="auto"/>
          <w:highlight w:val="none"/>
        </w:rPr>
        <w:t>1.项目背景</w:t>
      </w:r>
    </w:p>
    <w:p>
      <w:pPr>
        <w:pStyle w:val="6"/>
        <w:ind w:firstLine="560"/>
        <w:rPr>
          <w:rFonts w:eastAsia="仿宋"/>
          <w:b w:val="0"/>
          <w:bCs w:val="0"/>
          <w:color w:val="auto"/>
          <w:highlight w:val="none"/>
        </w:rPr>
      </w:pPr>
      <w:r>
        <w:rPr>
          <w:rFonts w:hint="eastAsia" w:ascii="仿宋" w:hAnsi="仿宋" w:eastAsia="仿宋"/>
          <w:b w:val="0"/>
          <w:bCs w:val="0"/>
          <w:color w:val="auto"/>
          <w:szCs w:val="28"/>
          <w:highlight w:val="none"/>
        </w:rPr>
        <w:t>离休干部医疗费补助政策及时规范发放每项资金，确保了我县离休干部医疗费工作的顺利进行，对提高离休干部基本生活质量，维护社会稳定，促进经济建设具有十分重要意义。</w:t>
      </w:r>
    </w:p>
    <w:p>
      <w:pPr>
        <w:pStyle w:val="6"/>
        <w:ind w:firstLine="562"/>
        <w:rPr>
          <w:color w:val="auto"/>
          <w:highlight w:val="none"/>
        </w:rPr>
      </w:pPr>
      <w:r>
        <w:rPr>
          <w:rFonts w:hint="eastAsia"/>
          <w:color w:val="auto"/>
          <w:highlight w:val="none"/>
        </w:rPr>
        <w:t>2.主要内容</w:t>
      </w:r>
    </w:p>
    <w:p>
      <w:pPr>
        <w:ind w:firstLine="560"/>
        <w:rPr>
          <w:color w:val="auto"/>
          <w:highlight w:val="none"/>
        </w:rPr>
      </w:pPr>
      <w:r>
        <w:rPr>
          <w:rFonts w:hint="eastAsia"/>
          <w:color w:val="auto"/>
          <w:highlight w:val="none"/>
        </w:rPr>
        <w:t>项目名称：</w:t>
      </w:r>
      <w:r>
        <w:rPr>
          <w:rFonts w:hint="eastAsia" w:ascii="仿宋" w:hAnsi="仿宋" w:eastAsia="仿宋"/>
          <w:color w:val="auto"/>
          <w:szCs w:val="28"/>
          <w:highlight w:val="none"/>
        </w:rPr>
        <w:t>离休干部医疗费</w:t>
      </w:r>
    </w:p>
    <w:p>
      <w:pPr>
        <w:ind w:firstLine="560"/>
        <w:rPr>
          <w:color w:val="auto"/>
          <w:highlight w:val="none"/>
        </w:rPr>
      </w:pPr>
      <w:r>
        <w:rPr>
          <w:rFonts w:hint="eastAsia"/>
          <w:color w:val="auto"/>
          <w:highlight w:val="none"/>
        </w:rPr>
        <w:t>项目主要内容：对离休人员住院、门诊等支出医疗费用按照政策范围内的实报实销，有效帮助解决离休人员医疗费用的问题减轻离休人员生活压力，提高离休人员生活质量，根据县财政年初预算安排下达离休人员医疗费29.55万元资金用于报销离休人员门诊治疗，住院，死亡等费用。</w:t>
      </w:r>
    </w:p>
    <w:p>
      <w:pPr>
        <w:pStyle w:val="6"/>
        <w:ind w:firstLine="562"/>
        <w:rPr>
          <w:color w:val="auto"/>
          <w:highlight w:val="none"/>
        </w:rPr>
      </w:pPr>
      <w:r>
        <w:rPr>
          <w:rFonts w:hint="eastAsia"/>
          <w:color w:val="auto"/>
          <w:highlight w:val="none"/>
        </w:rPr>
        <w:t>3.实施情况</w:t>
      </w:r>
    </w:p>
    <w:p>
      <w:pPr>
        <w:ind w:firstLine="560"/>
        <w:jc w:val="left"/>
        <w:rPr>
          <w:color w:val="auto"/>
          <w:highlight w:val="none"/>
        </w:rPr>
      </w:pPr>
      <w:r>
        <w:rPr>
          <w:rFonts w:hint="eastAsia"/>
          <w:color w:val="auto"/>
          <w:highlight w:val="none"/>
        </w:rPr>
        <w:t>项目</w:t>
      </w:r>
      <w:r>
        <w:rPr>
          <w:color w:val="auto"/>
          <w:highlight w:val="none"/>
        </w:rPr>
        <w:t>实施主体：</w:t>
      </w:r>
    </w:p>
    <w:p>
      <w:pPr>
        <w:ind w:firstLine="560"/>
        <w:rPr>
          <w:color w:val="auto"/>
          <w:highlight w:val="none"/>
        </w:rPr>
      </w:pPr>
      <w:r>
        <w:rPr>
          <w:color w:val="auto"/>
          <w:highlight w:val="none"/>
        </w:rPr>
        <w:t>实施时间：</w:t>
      </w:r>
      <w:r>
        <w:rPr>
          <w:rFonts w:hint="eastAsia"/>
          <w:color w:val="auto"/>
          <w:highlight w:val="none"/>
        </w:rPr>
        <w:t>本项目开始时间为</w:t>
      </w:r>
      <w:r>
        <w:rPr>
          <w:rFonts w:hint="eastAsia" w:cs="仿宋_GB2312"/>
          <w:color w:val="auto"/>
          <w:highlight w:val="none"/>
        </w:rPr>
        <w:t>2023年1月—2023年12月</w:t>
      </w:r>
      <w:r>
        <w:rPr>
          <w:color w:val="auto"/>
          <w:highlight w:val="none"/>
        </w:rPr>
        <w:t>。</w:t>
      </w:r>
    </w:p>
    <w:p>
      <w:pPr>
        <w:ind w:firstLine="560"/>
        <w:rPr>
          <w:color w:val="auto"/>
          <w:highlight w:val="none"/>
        </w:rPr>
      </w:pPr>
      <w:r>
        <w:rPr>
          <w:rFonts w:hint="eastAsia"/>
          <w:color w:val="auto"/>
          <w:highlight w:val="none"/>
        </w:rPr>
        <w:t>项目实施情况：</w:t>
      </w:r>
    </w:p>
    <w:p>
      <w:pPr>
        <w:ind w:firstLine="560"/>
        <w:rPr>
          <w:rFonts w:hint="eastAsia" w:ascii="仿宋" w:hAnsi="仿宋" w:eastAsia="仿宋" w:cs="Times New Roman"/>
          <w:b w:val="0"/>
          <w:bCs w:val="0"/>
          <w:color w:val="auto"/>
          <w:kern w:val="0"/>
          <w:sz w:val="28"/>
          <w:szCs w:val="28"/>
          <w:highlight w:val="none"/>
          <w:lang w:val="en-US" w:eastAsia="zh-CN" w:bidi="ar-SA"/>
        </w:rPr>
      </w:pPr>
      <w:r>
        <w:rPr>
          <w:rFonts w:hint="eastAsia" w:ascii="仿宋" w:hAnsi="仿宋" w:eastAsia="仿宋" w:cs="Times New Roman"/>
          <w:b w:val="0"/>
          <w:bCs w:val="0"/>
          <w:color w:val="auto"/>
          <w:kern w:val="0"/>
          <w:sz w:val="28"/>
          <w:szCs w:val="28"/>
          <w:highlight w:val="none"/>
          <w:lang w:val="en-US" w:eastAsia="zh-CN" w:bidi="ar-SA"/>
        </w:rPr>
        <w:t>1、人力：离休医疗补助费用报销由待遇核算科审核，由基金财务室根据核算票据进行报销支付。</w:t>
      </w:r>
    </w:p>
    <w:p>
      <w:pPr>
        <w:ind w:firstLine="560"/>
        <w:rPr>
          <w:rFonts w:hint="eastAsia" w:ascii="仿宋" w:hAnsi="仿宋" w:eastAsia="仿宋" w:cs="Times New Roman"/>
          <w:b w:val="0"/>
          <w:bCs w:val="0"/>
          <w:color w:val="auto"/>
          <w:kern w:val="0"/>
          <w:sz w:val="28"/>
          <w:szCs w:val="28"/>
          <w:highlight w:val="none"/>
          <w:lang w:val="en-US" w:eastAsia="zh-CN" w:bidi="ar-SA"/>
        </w:rPr>
      </w:pPr>
      <w:r>
        <w:rPr>
          <w:rFonts w:hint="eastAsia" w:ascii="仿宋" w:hAnsi="仿宋" w:eastAsia="仿宋" w:cs="Times New Roman"/>
          <w:b w:val="0"/>
          <w:bCs w:val="0"/>
          <w:color w:val="auto"/>
          <w:kern w:val="0"/>
          <w:sz w:val="28"/>
          <w:szCs w:val="28"/>
          <w:highlight w:val="none"/>
          <w:lang w:val="en-US" w:eastAsia="zh-CN" w:bidi="ar-SA"/>
        </w:rPr>
        <w:t>2、财力：根据县财政年初预算安排下达离休人员医疗费29.55万元资金</w:t>
      </w:r>
    </w:p>
    <w:p>
      <w:pPr>
        <w:pStyle w:val="6"/>
        <w:ind w:firstLine="562"/>
        <w:rPr>
          <w:color w:val="auto"/>
          <w:highlight w:val="none"/>
        </w:rPr>
      </w:pPr>
      <w:r>
        <w:rPr>
          <w:rFonts w:hint="eastAsia"/>
          <w:color w:val="auto"/>
          <w:highlight w:val="none"/>
        </w:rPr>
        <w:t>4.资金投入和使用情况</w:t>
      </w:r>
    </w:p>
    <w:p>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pPr>
        <w:ind w:firstLine="560"/>
        <w:rPr>
          <w:color w:val="auto"/>
          <w:highlight w:val="none"/>
        </w:rPr>
      </w:pPr>
      <w:r>
        <w:rPr>
          <w:rFonts w:hint="eastAsia"/>
          <w:color w:val="auto"/>
          <w:highlight w:val="none"/>
        </w:rPr>
        <w:t>本</w:t>
      </w:r>
      <w:r>
        <w:rPr>
          <w:color w:val="auto"/>
          <w:highlight w:val="none"/>
        </w:rPr>
        <w:t>项目预算安排总额为</w:t>
      </w:r>
      <w:r>
        <w:rPr>
          <w:rFonts w:hint="eastAsia"/>
          <w:color w:val="auto"/>
          <w:highlight w:val="none"/>
        </w:rPr>
        <w:t>29.55</w:t>
      </w:r>
      <w:r>
        <w:rPr>
          <w:color w:val="auto"/>
          <w:highlight w:val="none"/>
        </w:rPr>
        <w:t>万元，其中财政资金</w:t>
      </w:r>
      <w:r>
        <w:rPr>
          <w:rFonts w:hint="eastAsia"/>
          <w:color w:val="auto"/>
          <w:highlight w:val="none"/>
        </w:rPr>
        <w:t>29.55</w:t>
      </w:r>
      <w:r>
        <w:rPr>
          <w:color w:val="auto"/>
          <w:highlight w:val="none"/>
        </w:rPr>
        <w:t>万元，其他资金</w:t>
      </w:r>
      <w:r>
        <w:rPr>
          <w:rFonts w:hint="eastAsia"/>
          <w:color w:val="auto"/>
          <w:highlight w:val="none"/>
        </w:rPr>
        <w:t>0</w:t>
      </w:r>
      <w:r>
        <w:rPr>
          <w:color w:val="auto"/>
          <w:highlight w:val="none"/>
        </w:rPr>
        <w:t>万元，20</w:t>
      </w:r>
      <w:r>
        <w:rPr>
          <w:rFonts w:hint="eastAsia"/>
          <w:color w:val="auto"/>
          <w:highlight w:val="none"/>
        </w:rPr>
        <w:t>23</w:t>
      </w:r>
      <w:r>
        <w:rPr>
          <w:color w:val="auto"/>
          <w:highlight w:val="none"/>
        </w:rPr>
        <w:t>年实际收到预算资金</w:t>
      </w:r>
      <w:r>
        <w:rPr>
          <w:rFonts w:hint="eastAsia"/>
          <w:color w:val="auto"/>
          <w:highlight w:val="none"/>
        </w:rPr>
        <w:t>29.55</w:t>
      </w:r>
      <w:r>
        <w:rPr>
          <w:color w:val="auto"/>
          <w:highlight w:val="none"/>
        </w:rPr>
        <w:t>万元，预算资金到位率为</w:t>
      </w:r>
      <w:r>
        <w:rPr>
          <w:rFonts w:hint="eastAsia"/>
          <w:color w:val="auto"/>
          <w:highlight w:val="none"/>
        </w:rPr>
        <w:t>100</w:t>
      </w:r>
      <w:r>
        <w:rPr>
          <w:color w:val="auto"/>
          <w:highlight w:val="none"/>
        </w:rPr>
        <w:t>%。</w:t>
      </w:r>
    </w:p>
    <w:p>
      <w:pPr>
        <w:ind w:firstLine="562"/>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pPr>
        <w:pStyle w:val="6"/>
        <w:ind w:firstLine="560"/>
        <w:rPr>
          <w:b w:val="0"/>
          <w:bCs w:val="0"/>
          <w:color w:val="auto"/>
          <w:highlight w:val="none"/>
        </w:rPr>
      </w:pPr>
      <w:r>
        <w:rPr>
          <w:rFonts w:hint="eastAsia"/>
          <w:b w:val="0"/>
          <w:bCs w:val="0"/>
          <w:color w:val="auto"/>
          <w:highlight w:val="none"/>
        </w:rPr>
        <w:t>截止到2023年12月31日，本项目实际支付资金21.58万元，预算执行率73</w:t>
      </w:r>
      <w:r>
        <w:rPr>
          <w:b w:val="0"/>
          <w:bCs w:val="0"/>
          <w:color w:val="auto"/>
          <w:highlight w:val="none"/>
        </w:rPr>
        <w:t>%</w:t>
      </w:r>
      <w:r>
        <w:rPr>
          <w:rFonts w:hint="eastAsia"/>
          <w:b w:val="0"/>
          <w:bCs w:val="0"/>
          <w:color w:val="auto"/>
          <w:highlight w:val="none"/>
        </w:rPr>
        <w:t>，结转资金7.97万元，结余资金7.97万元。项目资金主要用于支付离休人员医疗费用21.58万元，门诊费用及住院费用21.58万元。</w:t>
      </w:r>
    </w:p>
    <w:p>
      <w:pPr>
        <w:pStyle w:val="5"/>
        <w:ind w:firstLine="643"/>
        <w:rPr>
          <w:color w:val="auto"/>
          <w:highlight w:val="none"/>
        </w:rPr>
      </w:pPr>
      <w:r>
        <w:rPr>
          <w:rFonts w:hint="eastAsia"/>
          <w:color w:val="auto"/>
          <w:highlight w:val="none"/>
        </w:rPr>
        <w:t>（二）项目绩效目标</w:t>
      </w:r>
    </w:p>
    <w:p>
      <w:pPr>
        <w:pStyle w:val="6"/>
        <w:ind w:firstLine="562"/>
        <w:rPr>
          <w:color w:val="auto"/>
          <w:highlight w:val="none"/>
        </w:rPr>
      </w:pPr>
      <w:r>
        <w:rPr>
          <w:rFonts w:hint="eastAsia"/>
          <w:color w:val="auto"/>
          <w:highlight w:val="none"/>
        </w:rPr>
        <w:t>1.总体目标</w:t>
      </w:r>
    </w:p>
    <w:p>
      <w:pPr>
        <w:pStyle w:val="6"/>
        <w:ind w:firstLine="560"/>
        <w:rPr>
          <w:rFonts w:ascii="宋体" w:hAnsi="宋体" w:eastAsia="宋体" w:cs="宋体"/>
          <w:b w:val="0"/>
          <w:bCs w:val="0"/>
          <w:color w:val="auto"/>
          <w:highlight w:val="none"/>
        </w:rPr>
      </w:pPr>
      <w:r>
        <w:rPr>
          <w:rFonts w:hint="eastAsia"/>
          <w:b w:val="0"/>
          <w:bCs w:val="0"/>
          <w:color w:val="auto"/>
          <w:highlight w:val="none"/>
        </w:rPr>
        <w:t>本项目绩效总体目标</w:t>
      </w:r>
      <w:r>
        <w:rPr>
          <w:rFonts w:hint="eastAsia" w:cs="宋体"/>
          <w:b w:val="0"/>
          <w:bCs w:val="0"/>
          <w:color w:val="auto"/>
          <w:highlight w:val="none"/>
        </w:rPr>
        <w:t>为：通过对4名离休人员住院、门诊等支出医疗费用按照政策范围内的实报实销，有效帮助解决离休人员医疗费用的问题，保障离休人员的健康权益，减轻离休人员生活压力，提高离休人员生活质量。</w:t>
      </w:r>
    </w:p>
    <w:p>
      <w:pPr>
        <w:pStyle w:val="6"/>
        <w:ind w:firstLine="562"/>
        <w:rPr>
          <w:color w:val="auto"/>
          <w:highlight w:val="none"/>
        </w:rPr>
      </w:pPr>
      <w:r>
        <w:rPr>
          <w:rFonts w:hint="eastAsia"/>
          <w:color w:val="auto"/>
          <w:highlight w:val="none"/>
        </w:rPr>
        <w:t>2.阶段性目标</w:t>
      </w:r>
    </w:p>
    <w:p>
      <w:pPr>
        <w:ind w:firstLine="560"/>
        <w:rPr>
          <w:rFonts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pPr>
        <w:ind w:firstLine="562"/>
        <w:rPr>
          <w:rFonts w:ascii="仿宋" w:hAnsi="仿宋" w:eastAsia="仿宋"/>
          <w:b/>
          <w:color w:val="auto"/>
          <w:highlight w:val="none"/>
        </w:rPr>
      </w:pPr>
      <w:r>
        <w:rPr>
          <w:rFonts w:hint="eastAsia" w:ascii="仿宋" w:hAnsi="仿宋" w:eastAsia="仿宋"/>
          <w:b/>
          <w:color w:val="auto"/>
          <w:highlight w:val="none"/>
        </w:rPr>
        <w:t>（1）项目产出指标</w:t>
      </w:r>
    </w:p>
    <w:p>
      <w:pPr>
        <w:ind w:firstLine="560"/>
        <w:rPr>
          <w:color w:val="auto"/>
          <w:highlight w:val="none"/>
        </w:rPr>
      </w:pPr>
      <w:r>
        <w:rPr>
          <w:rFonts w:hint="eastAsia"/>
          <w:color w:val="auto"/>
          <w:highlight w:val="none"/>
        </w:rPr>
        <w:t>①数量指标</w:t>
      </w:r>
    </w:p>
    <w:p>
      <w:pPr>
        <w:ind w:firstLine="560"/>
        <w:rPr>
          <w:color w:val="auto"/>
          <w:highlight w:val="none"/>
        </w:rPr>
      </w:pPr>
      <w:r>
        <w:rPr>
          <w:rFonts w:hint="eastAsia"/>
          <w:color w:val="auto"/>
          <w:highlight w:val="none"/>
        </w:rPr>
        <w:t>“保障离休人员医疗待遇落实人数”指标，预期指标值为</w:t>
      </w:r>
      <w:r>
        <w:rPr>
          <w:rFonts w:hint="eastAsia"/>
          <w:color w:val="auto"/>
          <w:highlight w:val="none"/>
          <w:lang w:eastAsia="zh-CN"/>
        </w:rPr>
        <w:t>大于等于</w:t>
      </w:r>
      <w:r>
        <w:rPr>
          <w:rFonts w:hint="eastAsia"/>
          <w:color w:val="auto"/>
          <w:highlight w:val="none"/>
        </w:rPr>
        <w:t>4人。</w:t>
      </w:r>
    </w:p>
    <w:p>
      <w:pPr>
        <w:ind w:firstLine="560"/>
        <w:rPr>
          <w:color w:val="auto"/>
          <w:highlight w:val="none"/>
        </w:rPr>
      </w:pPr>
      <w:r>
        <w:rPr>
          <w:rFonts w:hint="eastAsia"/>
          <w:color w:val="auto"/>
          <w:highlight w:val="none"/>
        </w:rPr>
        <w:t>②质量指标</w:t>
      </w:r>
    </w:p>
    <w:p>
      <w:pPr>
        <w:ind w:firstLine="560"/>
        <w:rPr>
          <w:color w:val="auto"/>
          <w:highlight w:val="none"/>
        </w:rPr>
      </w:pPr>
      <w:r>
        <w:rPr>
          <w:rFonts w:hint="eastAsia"/>
          <w:color w:val="auto"/>
          <w:highlight w:val="none"/>
        </w:rPr>
        <w:t>“资金规范管理使用率”指标，预期指标值</w:t>
      </w:r>
      <w:r>
        <w:rPr>
          <w:rFonts w:hint="eastAsia"/>
          <w:color w:val="auto"/>
          <w:highlight w:val="none"/>
          <w:lang w:eastAsia="zh-CN"/>
        </w:rPr>
        <w:t>为</w:t>
      </w:r>
      <w:r>
        <w:rPr>
          <w:rFonts w:hint="eastAsia"/>
          <w:color w:val="auto"/>
          <w:highlight w:val="none"/>
        </w:rPr>
        <w:t>100.0%。</w:t>
      </w:r>
    </w:p>
    <w:p>
      <w:pPr>
        <w:ind w:firstLine="560"/>
        <w:rPr>
          <w:color w:val="auto"/>
          <w:highlight w:val="none"/>
        </w:rPr>
      </w:pPr>
      <w:r>
        <w:rPr>
          <w:rFonts w:hint="eastAsia"/>
          <w:color w:val="auto"/>
          <w:highlight w:val="none"/>
        </w:rPr>
        <w:t>“医疗费报销合规率”指标，预期指标值</w:t>
      </w:r>
      <w:r>
        <w:rPr>
          <w:rFonts w:hint="eastAsia"/>
          <w:color w:val="auto"/>
          <w:highlight w:val="none"/>
          <w:lang w:eastAsia="zh-CN"/>
        </w:rPr>
        <w:t>为</w:t>
      </w:r>
      <w:r>
        <w:rPr>
          <w:rFonts w:hint="eastAsia"/>
          <w:color w:val="auto"/>
          <w:highlight w:val="none"/>
        </w:rPr>
        <w:t>100.0%。</w:t>
      </w:r>
    </w:p>
    <w:p>
      <w:pPr>
        <w:ind w:firstLine="560"/>
        <w:rPr>
          <w:color w:val="auto"/>
          <w:highlight w:val="none"/>
        </w:rPr>
      </w:pPr>
      <w:r>
        <w:rPr>
          <w:rFonts w:hint="eastAsia"/>
          <w:color w:val="auto"/>
          <w:highlight w:val="none"/>
        </w:rPr>
        <w:t>③时效指标</w:t>
      </w:r>
    </w:p>
    <w:p>
      <w:pPr>
        <w:ind w:firstLine="560"/>
        <w:rPr>
          <w:color w:val="auto"/>
          <w:highlight w:val="none"/>
        </w:rPr>
      </w:pPr>
      <w:r>
        <w:rPr>
          <w:rFonts w:hint="eastAsia"/>
          <w:color w:val="auto"/>
          <w:highlight w:val="none"/>
        </w:rPr>
        <w:t>“项目按时完成率”指标，预期指标值为</w:t>
      </w:r>
      <w:r>
        <w:rPr>
          <w:rFonts w:hint="eastAsia"/>
          <w:color w:val="auto"/>
          <w:highlight w:val="none"/>
          <w:lang w:eastAsia="zh-CN"/>
        </w:rPr>
        <w:t>大于等于</w:t>
      </w:r>
      <w:r>
        <w:rPr>
          <w:rFonts w:hint="eastAsia"/>
          <w:color w:val="auto"/>
          <w:highlight w:val="none"/>
        </w:rPr>
        <w:t>95%。</w:t>
      </w:r>
    </w:p>
    <w:p>
      <w:pPr>
        <w:pStyle w:val="2"/>
        <w:ind w:firstLine="560"/>
        <w:rPr>
          <w:color w:val="auto"/>
          <w:highlight w:val="none"/>
        </w:rPr>
      </w:pPr>
      <w:r>
        <w:rPr>
          <w:rFonts w:hint="eastAsia"/>
          <w:color w:val="auto"/>
          <w:highlight w:val="none"/>
        </w:rPr>
        <w:t>“补贴支付及时率”指标，预期指标值</w:t>
      </w:r>
      <w:r>
        <w:rPr>
          <w:rFonts w:hint="eastAsia"/>
          <w:color w:val="auto"/>
          <w:highlight w:val="none"/>
          <w:lang w:eastAsia="zh-CN"/>
        </w:rPr>
        <w:t>为</w:t>
      </w:r>
      <w:r>
        <w:rPr>
          <w:rFonts w:hint="eastAsia"/>
          <w:color w:val="auto"/>
          <w:highlight w:val="none"/>
        </w:rPr>
        <w:t>100.0%。</w:t>
      </w:r>
    </w:p>
    <w:p>
      <w:pPr>
        <w:ind w:firstLine="562"/>
        <w:rPr>
          <w:rFonts w:ascii="仿宋" w:hAnsi="仿宋" w:eastAsia="仿宋"/>
          <w:b/>
          <w:color w:val="auto"/>
          <w:highlight w:val="none"/>
        </w:rPr>
      </w:pPr>
      <w:r>
        <w:rPr>
          <w:rFonts w:hint="eastAsia" w:ascii="仿宋" w:hAnsi="仿宋" w:eastAsia="仿宋"/>
          <w:b/>
          <w:color w:val="auto"/>
          <w:highlight w:val="none"/>
        </w:rPr>
        <w:t>（2）项目成本指标</w:t>
      </w:r>
    </w:p>
    <w:p>
      <w:pPr>
        <w:ind w:firstLine="560"/>
        <w:rPr>
          <w:color w:val="auto"/>
          <w:highlight w:val="none"/>
        </w:rPr>
      </w:pPr>
      <w:r>
        <w:rPr>
          <w:rFonts w:hint="eastAsia"/>
          <w:color w:val="auto"/>
          <w:highlight w:val="none"/>
        </w:rPr>
        <w:t>①经济成本指标</w:t>
      </w:r>
    </w:p>
    <w:p>
      <w:pPr>
        <w:ind w:firstLine="560"/>
        <w:rPr>
          <w:color w:val="auto"/>
          <w:highlight w:val="none"/>
        </w:rPr>
      </w:pPr>
      <w:r>
        <w:rPr>
          <w:rFonts w:hint="eastAsia"/>
          <w:color w:val="auto"/>
          <w:highlight w:val="none"/>
        </w:rPr>
        <w:t>“离休人员医疗报销比例”指标，预期指标值</w:t>
      </w:r>
      <w:r>
        <w:rPr>
          <w:rFonts w:hint="eastAsia"/>
          <w:color w:val="auto"/>
          <w:highlight w:val="none"/>
          <w:lang w:eastAsia="zh-CN"/>
        </w:rPr>
        <w:t>为</w:t>
      </w:r>
      <w:r>
        <w:rPr>
          <w:rFonts w:hint="eastAsia"/>
          <w:color w:val="auto"/>
          <w:highlight w:val="none"/>
        </w:rPr>
        <w:t>100.0%；</w:t>
      </w:r>
    </w:p>
    <w:p>
      <w:pPr>
        <w:ind w:firstLine="560"/>
        <w:rPr>
          <w:color w:val="auto"/>
          <w:highlight w:val="none"/>
        </w:rPr>
      </w:pPr>
      <w:r>
        <w:rPr>
          <w:rFonts w:hint="eastAsia"/>
          <w:color w:val="auto"/>
          <w:highlight w:val="none"/>
        </w:rPr>
        <w:t>“医疗费报销金额”指标，预期指标值为</w:t>
      </w:r>
      <w:r>
        <w:rPr>
          <w:rFonts w:hint="eastAsia"/>
          <w:color w:val="auto"/>
          <w:highlight w:val="none"/>
          <w:lang w:eastAsia="zh-CN"/>
        </w:rPr>
        <w:t>小于等于</w:t>
      </w:r>
      <w:r>
        <w:rPr>
          <w:rFonts w:hint="eastAsia"/>
          <w:color w:val="auto"/>
          <w:highlight w:val="none"/>
        </w:rPr>
        <w:t>29.55万元；</w:t>
      </w:r>
    </w:p>
    <w:p>
      <w:pPr>
        <w:ind w:firstLine="560"/>
        <w:rPr>
          <w:color w:val="auto"/>
          <w:highlight w:val="none"/>
        </w:rPr>
      </w:pPr>
      <w:r>
        <w:rPr>
          <w:rFonts w:hint="eastAsia"/>
          <w:color w:val="auto"/>
          <w:highlight w:val="none"/>
        </w:rPr>
        <w:t>②社会成本指标</w:t>
      </w:r>
    </w:p>
    <w:p>
      <w:pPr>
        <w:ind w:firstLine="560"/>
        <w:rPr>
          <w:color w:val="auto"/>
          <w:highlight w:val="none"/>
        </w:rPr>
      </w:pPr>
      <w:r>
        <w:rPr>
          <w:rFonts w:hint="eastAsia"/>
          <w:color w:val="auto"/>
          <w:highlight w:val="none"/>
        </w:rPr>
        <w:t>无；</w:t>
      </w:r>
    </w:p>
    <w:p>
      <w:pPr>
        <w:ind w:firstLine="560"/>
        <w:rPr>
          <w:color w:val="auto"/>
          <w:highlight w:val="none"/>
        </w:rPr>
      </w:pPr>
      <w:r>
        <w:rPr>
          <w:rFonts w:hint="eastAsia"/>
          <w:color w:val="auto"/>
          <w:highlight w:val="none"/>
        </w:rPr>
        <w:t>③生态环境成本指标</w:t>
      </w:r>
    </w:p>
    <w:p>
      <w:pPr>
        <w:ind w:firstLine="560"/>
        <w:rPr>
          <w:color w:val="auto"/>
          <w:highlight w:val="none"/>
        </w:rPr>
      </w:pPr>
      <w:r>
        <w:rPr>
          <w:rFonts w:hint="eastAsia"/>
          <w:color w:val="auto"/>
          <w:highlight w:val="none"/>
        </w:rPr>
        <w:t>无；</w:t>
      </w:r>
    </w:p>
    <w:p>
      <w:pPr>
        <w:ind w:firstLine="562"/>
        <w:rPr>
          <w:rFonts w:ascii="仿宋" w:hAnsi="仿宋" w:eastAsia="仿宋"/>
          <w:b/>
          <w:color w:val="auto"/>
          <w:highlight w:val="none"/>
        </w:rPr>
      </w:pPr>
      <w:r>
        <w:rPr>
          <w:rFonts w:hint="eastAsia" w:ascii="仿宋" w:hAnsi="仿宋" w:eastAsia="仿宋"/>
          <w:b/>
          <w:color w:val="auto"/>
          <w:highlight w:val="none"/>
        </w:rPr>
        <w:t>（3）项目效益指标</w:t>
      </w:r>
    </w:p>
    <w:p>
      <w:pPr>
        <w:ind w:firstLine="560"/>
        <w:rPr>
          <w:color w:val="auto"/>
          <w:highlight w:val="none"/>
        </w:rPr>
      </w:pPr>
      <w:r>
        <w:rPr>
          <w:rFonts w:hint="eastAsia"/>
          <w:color w:val="auto"/>
          <w:highlight w:val="none"/>
        </w:rPr>
        <w:t>①经济效益指标</w:t>
      </w:r>
    </w:p>
    <w:p>
      <w:pPr>
        <w:ind w:firstLine="560"/>
        <w:rPr>
          <w:color w:val="auto"/>
          <w:highlight w:val="none"/>
        </w:rPr>
      </w:pPr>
      <w:r>
        <w:rPr>
          <w:rFonts w:hint="eastAsia"/>
          <w:color w:val="auto"/>
          <w:highlight w:val="none"/>
        </w:rPr>
        <w:t>无；</w:t>
      </w:r>
    </w:p>
    <w:p>
      <w:pPr>
        <w:ind w:firstLine="560"/>
        <w:rPr>
          <w:color w:val="auto"/>
          <w:highlight w:val="none"/>
        </w:rPr>
      </w:pPr>
      <w:r>
        <w:rPr>
          <w:rFonts w:hint="eastAsia"/>
          <w:color w:val="auto"/>
          <w:highlight w:val="none"/>
        </w:rPr>
        <w:t>②社会效益指标</w:t>
      </w:r>
    </w:p>
    <w:p>
      <w:pPr>
        <w:ind w:firstLine="560"/>
        <w:rPr>
          <w:color w:val="auto"/>
          <w:highlight w:val="none"/>
        </w:rPr>
      </w:pPr>
      <w:r>
        <w:rPr>
          <w:rFonts w:hint="eastAsia"/>
          <w:color w:val="auto"/>
          <w:highlight w:val="none"/>
        </w:rPr>
        <w:t>“减少离休人员就医负担”指标，预期指标值为有效减轻；</w:t>
      </w:r>
    </w:p>
    <w:p>
      <w:pPr>
        <w:ind w:firstLine="560"/>
        <w:rPr>
          <w:color w:val="auto"/>
          <w:highlight w:val="none"/>
        </w:rPr>
      </w:pPr>
      <w:r>
        <w:rPr>
          <w:rFonts w:hint="eastAsia"/>
          <w:color w:val="auto"/>
          <w:highlight w:val="none"/>
        </w:rPr>
        <w:t>“离休人员医疗费报销政策知晓率”指标，预期指标值为</w:t>
      </w:r>
      <w:r>
        <w:rPr>
          <w:rFonts w:hint="eastAsia"/>
          <w:color w:val="auto"/>
          <w:highlight w:val="none"/>
          <w:lang w:eastAsia="zh-CN"/>
        </w:rPr>
        <w:t>大于等于</w:t>
      </w:r>
      <w:r>
        <w:rPr>
          <w:rFonts w:hint="eastAsia"/>
          <w:color w:val="auto"/>
          <w:highlight w:val="none"/>
        </w:rPr>
        <w:t>95%；</w:t>
      </w:r>
    </w:p>
    <w:p>
      <w:pPr>
        <w:ind w:firstLine="560"/>
        <w:rPr>
          <w:color w:val="auto"/>
          <w:highlight w:val="none"/>
        </w:rPr>
      </w:pPr>
      <w:r>
        <w:rPr>
          <w:rFonts w:hint="eastAsia"/>
          <w:color w:val="auto"/>
          <w:highlight w:val="none"/>
        </w:rPr>
        <w:t>③生态效益指标</w:t>
      </w:r>
    </w:p>
    <w:p>
      <w:pPr>
        <w:ind w:firstLine="560"/>
        <w:rPr>
          <w:color w:val="auto"/>
          <w:highlight w:val="none"/>
        </w:rPr>
      </w:pPr>
      <w:r>
        <w:rPr>
          <w:rFonts w:hint="eastAsia"/>
          <w:color w:val="auto"/>
          <w:highlight w:val="none"/>
        </w:rPr>
        <w:t>无；</w:t>
      </w:r>
    </w:p>
    <w:p>
      <w:pPr>
        <w:ind w:firstLine="562"/>
        <w:rPr>
          <w:rFonts w:ascii="仿宋" w:hAnsi="仿宋" w:eastAsia="仿宋"/>
          <w:b/>
          <w:color w:val="auto"/>
          <w:highlight w:val="none"/>
        </w:rPr>
      </w:pPr>
      <w:r>
        <w:rPr>
          <w:rFonts w:hint="eastAsia" w:ascii="仿宋" w:hAnsi="仿宋" w:eastAsia="仿宋"/>
          <w:b/>
          <w:color w:val="auto"/>
          <w:highlight w:val="none"/>
        </w:rPr>
        <w:t>（4）满意度指标</w:t>
      </w:r>
    </w:p>
    <w:p>
      <w:pPr>
        <w:ind w:firstLine="560"/>
        <w:rPr>
          <w:color w:val="auto"/>
          <w:highlight w:val="none"/>
        </w:rPr>
      </w:pPr>
      <w:r>
        <w:rPr>
          <w:rFonts w:hint="eastAsia"/>
          <w:color w:val="auto"/>
          <w:highlight w:val="none"/>
        </w:rPr>
        <w:t>“离休人员家属满意率”指标，预期指标值为</w:t>
      </w:r>
      <w:r>
        <w:rPr>
          <w:rFonts w:hint="eastAsia"/>
          <w:color w:val="auto"/>
          <w:highlight w:val="none"/>
          <w:lang w:eastAsia="zh-CN"/>
        </w:rPr>
        <w:t>大于等于</w:t>
      </w:r>
      <w:r>
        <w:rPr>
          <w:rFonts w:hint="eastAsia"/>
          <w:color w:val="auto"/>
          <w:highlight w:val="none"/>
        </w:rPr>
        <w:t>95%；</w:t>
      </w:r>
    </w:p>
    <w:p>
      <w:pPr>
        <w:pStyle w:val="4"/>
        <w:ind w:firstLine="640"/>
        <w:rPr>
          <w:color w:val="auto"/>
          <w:highlight w:val="none"/>
        </w:rPr>
      </w:pPr>
      <w:r>
        <w:rPr>
          <w:rFonts w:hint="eastAsia"/>
          <w:color w:val="auto"/>
          <w:highlight w:val="none"/>
        </w:rPr>
        <w:t>二、绩效评价工作开展情况</w:t>
      </w:r>
    </w:p>
    <w:p>
      <w:pPr>
        <w:pStyle w:val="5"/>
        <w:numPr>
          <w:ilvl w:val="0"/>
          <w:numId w:val="1"/>
        </w:numPr>
        <w:ind w:firstLine="643"/>
        <w:rPr>
          <w:rFonts w:ascii="楷体" w:hAnsi="楷体" w:cs="楷体"/>
          <w:color w:val="auto"/>
          <w:szCs w:val="32"/>
          <w:highlight w:val="none"/>
        </w:rPr>
      </w:pPr>
      <w:bookmarkStart w:id="0" w:name="_Toc26632"/>
      <w:bookmarkStart w:id="1" w:name="_Toc22922"/>
      <w:bookmarkStart w:id="2" w:name="_Toc5462343"/>
      <w:bookmarkStart w:id="3" w:name="_Toc22169_WPSOffice_Level2"/>
      <w:bookmarkStart w:id="4" w:name="_Toc21664"/>
      <w:bookmarkStart w:id="5" w:name="_Toc12868"/>
      <w:bookmarkStart w:id="6" w:name="_Toc480473081"/>
      <w:bookmarkStart w:id="7" w:name="_Toc5258"/>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pPr>
        <w:pStyle w:val="6"/>
        <w:ind w:firstLine="562"/>
        <w:rPr>
          <w:color w:val="auto"/>
          <w:highlight w:val="none"/>
        </w:rPr>
      </w:pPr>
      <w:r>
        <w:rPr>
          <w:rFonts w:hint="eastAsia"/>
          <w:color w:val="auto"/>
          <w:highlight w:val="none"/>
        </w:rPr>
        <w:t>1.绩效评价的目的</w:t>
      </w:r>
    </w:p>
    <w:p>
      <w:pPr>
        <w:ind w:firstLine="560"/>
        <w:rPr>
          <w:color w:val="auto"/>
          <w:highlight w:val="none"/>
        </w:rPr>
      </w:pPr>
      <w:r>
        <w:rPr>
          <w:rFonts w:hint="eastAsia"/>
          <w:color w:val="auto"/>
          <w:highlight w:val="none"/>
        </w:rPr>
        <w:t>为全面实施预算绩效管理，建立科学、合理的项目支出绩效评价管理体系，提高财政资源配置效率和使用效益，根据财政部《项目支出绩效评价管理办法》（财预〔2020〕10号）和自治区财政厅《自治区财政支出绩效评价管理暂行办法》（新财预〔2018〕189号）等相关文件精神，我单位针对该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p>
    <w:p>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spacing w:line="600" w:lineRule="exact"/>
        <w:ind w:firstLine="560"/>
        <w:rPr>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Style w:val="6"/>
        <w:ind w:firstLine="562"/>
        <w:rPr>
          <w:color w:val="auto"/>
          <w:highlight w:val="none"/>
        </w:rPr>
      </w:pPr>
      <w:r>
        <w:rPr>
          <w:rFonts w:hint="eastAsia"/>
          <w:color w:val="auto"/>
          <w:highlight w:val="none"/>
        </w:rPr>
        <w:t>2.绩效评价对象</w:t>
      </w:r>
    </w:p>
    <w:p>
      <w:pPr>
        <w:ind w:firstLine="560"/>
        <w:rPr>
          <w:color w:val="auto"/>
          <w:highlight w:val="none"/>
        </w:rPr>
      </w:pPr>
      <w:r>
        <w:rPr>
          <w:rFonts w:hint="eastAsia"/>
          <w:color w:val="auto"/>
          <w:highlight w:val="none"/>
        </w:rPr>
        <w:t>此次我单位根据《财政支出绩效评价管理暂行办法》（财预〔2020〕10号）文件要求实施评价工作，本次评价对象为离休人员医疗费项目，评价核心为项目的资金投入、产出及效益。</w:t>
      </w:r>
    </w:p>
    <w:p>
      <w:pPr>
        <w:pStyle w:val="6"/>
        <w:ind w:firstLine="562"/>
        <w:rPr>
          <w:color w:val="auto"/>
          <w:highlight w:val="none"/>
        </w:rPr>
      </w:pPr>
      <w:r>
        <w:rPr>
          <w:rFonts w:hint="eastAsia"/>
          <w:color w:val="auto"/>
          <w:highlight w:val="none"/>
        </w:rPr>
        <w:t>3.绩效评价范围</w:t>
      </w:r>
    </w:p>
    <w:p>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pPr>
        <w:pStyle w:val="5"/>
        <w:numPr>
          <w:ilvl w:val="0"/>
          <w:numId w:val="1"/>
        </w:numPr>
        <w:ind w:firstLine="643"/>
        <w:rPr>
          <w:color w:val="auto"/>
          <w:highlight w:val="none"/>
        </w:rPr>
      </w:pPr>
      <w:r>
        <w:rPr>
          <w:rFonts w:hint="eastAsia"/>
          <w:color w:val="auto"/>
          <w:highlight w:val="none"/>
        </w:rPr>
        <w:t>绩效评价原则、评价指标体系、评价方法评价标准</w:t>
      </w:r>
    </w:p>
    <w:p>
      <w:pPr>
        <w:pStyle w:val="6"/>
        <w:ind w:firstLine="562"/>
        <w:rPr>
          <w:color w:val="auto"/>
          <w:highlight w:val="none"/>
        </w:rPr>
      </w:pPr>
      <w:r>
        <w:rPr>
          <w:rFonts w:hint="eastAsia"/>
          <w:color w:val="auto"/>
          <w:highlight w:val="none"/>
        </w:rPr>
        <w:t>1.绩效评价原则</w:t>
      </w:r>
    </w:p>
    <w:p>
      <w:pPr>
        <w:ind w:firstLine="560"/>
        <w:rPr>
          <w:color w:val="auto"/>
          <w:highlight w:val="none"/>
        </w:rPr>
      </w:pPr>
      <w:r>
        <w:rPr>
          <w:rFonts w:hint="eastAsia"/>
          <w:color w:val="auto"/>
          <w:highlight w:val="none"/>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p>
    <w:p>
      <w:pPr>
        <w:ind w:firstLine="560"/>
        <w:rPr>
          <w:color w:val="auto"/>
          <w:highlight w:val="none"/>
        </w:rPr>
      </w:pPr>
      <w:r>
        <w:rPr>
          <w:rFonts w:hint="eastAsia"/>
          <w:color w:val="auto"/>
          <w:highlight w:val="none"/>
        </w:rPr>
        <w:t>（1）科学公正。绩效评价应当运用科学合理的方法，按照规范的程序，对项目绩效进行客观、公正的反映。</w:t>
      </w:r>
    </w:p>
    <w:p>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pPr>
        <w:snapToGrid w:val="0"/>
        <w:ind w:firstLine="560"/>
        <w:rPr>
          <w:color w:val="auto"/>
          <w:highlight w:val="none"/>
        </w:rPr>
      </w:pPr>
      <w:r>
        <w:rPr>
          <w:rFonts w:hint="eastAsia"/>
          <w:color w:val="auto"/>
          <w:highlight w:val="none"/>
        </w:rPr>
        <w:t>（4）公开透明。绩效评价结果应依法依规公开，并自觉接受社会监督。</w:t>
      </w:r>
    </w:p>
    <w:p>
      <w:pPr>
        <w:snapToGrid w:val="0"/>
        <w:ind w:firstLine="560"/>
        <w:rPr>
          <w:color w:val="auto"/>
          <w:highlight w:val="none"/>
        </w:rPr>
      </w:pPr>
      <w:r>
        <w:rPr>
          <w:rFonts w:hint="eastAsia"/>
          <w:color w:val="auto"/>
          <w:highlight w:val="none"/>
        </w:rPr>
        <w:t>根据以上原则，绩效评价应遵循如下要求:</w:t>
      </w:r>
    </w:p>
    <w:p>
      <w:pPr>
        <w:snapToGrid w:val="0"/>
        <w:ind w:firstLine="560"/>
        <w:rPr>
          <w:color w:val="auto"/>
          <w:highlight w:val="none"/>
        </w:rPr>
      </w:pPr>
      <w:r>
        <w:rPr>
          <w:rFonts w:hint="eastAsia"/>
          <w:color w:val="auto"/>
          <w:highlight w:val="none"/>
        </w:rPr>
        <w:t>（1）在数据采集时，采取客观数据，主管部门审查、社会中介组织复查，与问卷调查相结合的形式，以保证各项指标的真实性。</w:t>
      </w:r>
    </w:p>
    <w:p>
      <w:pPr>
        <w:snapToGrid w:val="0"/>
        <w:ind w:firstLine="560"/>
        <w:rPr>
          <w:color w:val="auto"/>
          <w:highlight w:val="none"/>
        </w:rPr>
      </w:pPr>
      <w:r>
        <w:rPr>
          <w:rFonts w:hint="eastAsia"/>
          <w:color w:val="auto"/>
          <w:highlight w:val="none"/>
        </w:rPr>
        <w:t>（2）保证评价结果的真实性、公正性，提高评价报告的公信力。</w:t>
      </w:r>
    </w:p>
    <w:p>
      <w:pPr>
        <w:spacing w:line="600" w:lineRule="exact"/>
        <w:ind w:firstLine="560"/>
        <w:rPr>
          <w:color w:val="auto"/>
          <w:highlight w:val="none"/>
        </w:rPr>
      </w:pPr>
      <w:r>
        <w:rPr>
          <w:rFonts w:hint="eastAsia"/>
          <w:color w:val="auto"/>
          <w:highlight w:val="none"/>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pPr>
        <w:pStyle w:val="6"/>
        <w:ind w:firstLine="562"/>
        <w:rPr>
          <w:color w:val="auto"/>
          <w:highlight w:val="none"/>
        </w:rPr>
      </w:pPr>
      <w:bookmarkStart w:id="8" w:name="_Toc419984722"/>
      <w:bookmarkStart w:id="9" w:name="_Toc26131"/>
      <w:bookmarkStart w:id="10" w:name="_Toc428278230"/>
      <w:bookmarkStart w:id="11" w:name="_Toc1913"/>
      <w:r>
        <w:rPr>
          <w:rFonts w:hint="eastAsia"/>
          <w:color w:val="auto"/>
          <w:highlight w:val="none"/>
        </w:rPr>
        <w:t>2.绩效评价指标体系</w:t>
      </w:r>
      <w:bookmarkEnd w:id="8"/>
      <w:bookmarkEnd w:id="9"/>
      <w:bookmarkEnd w:id="10"/>
      <w:bookmarkEnd w:id="11"/>
    </w:p>
    <w:p>
      <w:pPr>
        <w:ind w:firstLine="560"/>
        <w:rPr>
          <w:color w:val="auto"/>
          <w:highlight w:val="none"/>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w:t>
      </w:r>
      <w:r>
        <w:rPr>
          <w:rFonts w:hint="eastAsia"/>
          <w:color w:val="auto"/>
          <w:highlight w:val="none"/>
          <w:lang w:val="zh-TW"/>
        </w:rPr>
        <w:t>，</w:t>
      </w:r>
      <w:r>
        <w:rPr>
          <w:rFonts w:hint="eastAsia"/>
          <w:color w:val="auto"/>
          <w:highlight w:val="none"/>
        </w:rPr>
        <w:t>结合项目特点，经与专家组充分协商，设置指标体系结构如下</w:t>
      </w:r>
      <w:r>
        <w:rPr>
          <w:rFonts w:hint="eastAsia"/>
          <w:color w:val="auto"/>
          <w:highlight w:val="none"/>
          <w:lang w:val="zh-TW" w:eastAsia="zh-TW"/>
        </w:rPr>
        <w:t>：设置一级指标共</w:t>
      </w:r>
      <w:r>
        <w:rPr>
          <w:rFonts w:hint="eastAsia"/>
          <w:color w:val="auto"/>
          <w:highlight w:val="none"/>
        </w:rPr>
        <w:t>5</w:t>
      </w:r>
      <w:r>
        <w:rPr>
          <w:rFonts w:hint="eastAsia"/>
          <w:color w:val="auto"/>
          <w:highlight w:val="none"/>
          <w:lang w:val="zh-TW" w:eastAsia="zh-TW"/>
        </w:rPr>
        <w:t>个，包括：决策指标（2</w:t>
      </w:r>
      <w:r>
        <w:rPr>
          <w:rFonts w:hint="eastAsia"/>
          <w:color w:val="auto"/>
          <w:highlight w:val="none"/>
        </w:rPr>
        <w:t>0分</w:t>
      </w:r>
      <w:r>
        <w:rPr>
          <w:rFonts w:hint="eastAsia"/>
          <w:color w:val="auto"/>
          <w:highlight w:val="none"/>
          <w:lang w:val="zh-TW" w:eastAsia="zh-TW"/>
        </w:rPr>
        <w:t>）、过程指标（</w:t>
      </w:r>
      <w:r>
        <w:rPr>
          <w:rFonts w:hint="eastAsia"/>
          <w:color w:val="auto"/>
          <w:highlight w:val="none"/>
        </w:rPr>
        <w:t>20分</w:t>
      </w:r>
      <w:r>
        <w:rPr>
          <w:rFonts w:hint="eastAsia"/>
          <w:color w:val="auto"/>
          <w:highlight w:val="none"/>
          <w:lang w:val="zh-TW" w:eastAsia="zh-TW"/>
        </w:rPr>
        <w:t>）、产出指标（</w:t>
      </w:r>
      <w:r>
        <w:rPr>
          <w:rFonts w:hint="eastAsia"/>
          <w:color w:val="auto"/>
          <w:highlight w:val="none"/>
        </w:rPr>
        <w:t>24分</w:t>
      </w:r>
      <w:r>
        <w:rPr>
          <w:rFonts w:hint="eastAsia"/>
          <w:color w:val="auto"/>
          <w:highlight w:val="none"/>
          <w:lang w:val="zh-TW" w:eastAsia="zh-TW"/>
        </w:rPr>
        <w:t>）、</w:t>
      </w:r>
      <w:r>
        <w:rPr>
          <w:rFonts w:hint="eastAsia"/>
          <w:color w:val="auto"/>
          <w:highlight w:val="none"/>
        </w:rPr>
        <w:t>成本指标（12分）、</w:t>
      </w:r>
      <w:r>
        <w:rPr>
          <w:rFonts w:hint="eastAsia"/>
          <w:color w:val="auto"/>
          <w:highlight w:val="none"/>
          <w:lang w:val="zh-TW" w:eastAsia="zh-TW"/>
        </w:rPr>
        <w:t>效益指标（</w:t>
      </w:r>
      <w:r>
        <w:rPr>
          <w:rFonts w:hint="eastAsia"/>
          <w:color w:val="auto"/>
          <w:highlight w:val="none"/>
        </w:rPr>
        <w:t>24分</w:t>
      </w:r>
      <w:r>
        <w:rPr>
          <w:rFonts w:hint="eastAsia"/>
          <w:color w:val="auto"/>
          <w:highlight w:val="none"/>
          <w:lang w:val="zh-TW" w:eastAsia="zh-TW"/>
        </w:rPr>
        <w:t>）</w:t>
      </w:r>
      <w:r>
        <w:rPr>
          <w:rFonts w:hint="eastAsia"/>
          <w:color w:val="auto"/>
          <w:highlight w:val="none"/>
          <w:lang w:val="zh-TW"/>
        </w:rPr>
        <w:t>，</w:t>
      </w:r>
      <w:r>
        <w:rPr>
          <w:rFonts w:hint="eastAsia"/>
          <w:color w:val="auto"/>
          <w:highlight w:val="none"/>
        </w:rPr>
        <w:t>主要围绕资金使用、项目管理、资源配置等方面，客观分析项目的产出、效果，从而考察项目预算定额标准的合理性，进而提出完善意见。整个评价框架构成体现从投入、过程到产出、效果和影响的绩效逻辑路径。详细指标体系见“附件1：项目支出绩效评价指标体系表和项目综合得分表”。</w:t>
      </w:r>
    </w:p>
    <w:p>
      <w:pPr>
        <w:pStyle w:val="6"/>
        <w:ind w:firstLine="562"/>
        <w:rPr>
          <w:color w:val="auto"/>
          <w:highlight w:val="none"/>
        </w:rPr>
      </w:pPr>
      <w:r>
        <w:rPr>
          <w:rFonts w:hint="eastAsia"/>
          <w:color w:val="auto"/>
          <w:highlight w:val="none"/>
        </w:rPr>
        <w:t>3.评价方法</w:t>
      </w:r>
    </w:p>
    <w:p>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ind w:firstLine="560"/>
        <w:rPr>
          <w:color w:val="auto"/>
          <w:highlight w:val="none"/>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p>
    <w:p>
      <w:pPr>
        <w:ind w:firstLine="560"/>
        <w:rPr>
          <w:color w:val="auto"/>
          <w:highlight w:val="none"/>
        </w:rPr>
      </w:pPr>
      <w:r>
        <w:rPr>
          <w:rFonts w:hint="eastAsia"/>
          <w:color w:val="auto"/>
          <w:highlight w:val="none"/>
        </w:rPr>
        <w:t>立项依据充分性：比较法、文献法，查找法律法规政策以及规划，对比实际执行内容和政策支持内容是否匹配。</w:t>
      </w:r>
    </w:p>
    <w:p>
      <w:pPr>
        <w:pStyle w:val="2"/>
        <w:ind w:firstLine="560"/>
        <w:rPr>
          <w:color w:val="auto"/>
          <w:highlight w:val="none"/>
        </w:rPr>
      </w:pPr>
      <w:r>
        <w:rPr>
          <w:rFonts w:hint="eastAsia"/>
          <w:color w:val="auto"/>
          <w:highlight w:val="none"/>
        </w:rPr>
        <w:t>立项程序规范性：比较法、文献法，查找相关项目设立的政策和文件要求，对比分析实际执行程序是否按照政策及文件要求执行，分析立项程序的规范性。</w:t>
      </w:r>
    </w:p>
    <w:p>
      <w:pPr>
        <w:pStyle w:val="2"/>
        <w:ind w:firstLine="560"/>
        <w:rPr>
          <w:color w:val="auto"/>
          <w:highlight w:val="none"/>
        </w:rPr>
      </w:pPr>
      <w:r>
        <w:rPr>
          <w:rFonts w:hint="eastAsia"/>
          <w:color w:val="auto"/>
          <w:highlight w:val="none"/>
        </w:rPr>
        <w:t>绩效目标合理性：比较法，对比分析年初编制项目支出绩效目标表与项目内容的相关性、资金的匹配性等。</w:t>
      </w:r>
    </w:p>
    <w:p>
      <w:pPr>
        <w:pStyle w:val="2"/>
        <w:ind w:firstLine="560"/>
        <w:rPr>
          <w:color w:val="auto"/>
          <w:highlight w:val="none"/>
        </w:rPr>
      </w:pPr>
      <w:r>
        <w:rPr>
          <w:rFonts w:hint="eastAsia"/>
          <w:color w:val="auto"/>
          <w:highlight w:val="none"/>
        </w:rPr>
        <w:t>绩效指标明确性：比较法，比较分析年初编制项目支出绩效目标表是否符合双七原则，是否可衡量。</w:t>
      </w:r>
    </w:p>
    <w:p>
      <w:pPr>
        <w:pStyle w:val="2"/>
        <w:ind w:firstLine="560"/>
        <w:rPr>
          <w:color w:val="auto"/>
          <w:highlight w:val="none"/>
        </w:rPr>
      </w:pPr>
      <w:r>
        <w:rPr>
          <w:rFonts w:hint="eastAsia"/>
          <w:color w:val="auto"/>
          <w:highlight w:val="none"/>
        </w:rPr>
        <w:t>预算编制科学性：成本效益分析法，分析在产出一定的情况下，成本取值是否有依据，是否经过询价，是否按照市场最低成本编制。</w:t>
      </w:r>
    </w:p>
    <w:p>
      <w:pPr>
        <w:pStyle w:val="2"/>
        <w:ind w:firstLine="560"/>
        <w:rPr>
          <w:color w:val="auto"/>
          <w:highlight w:val="none"/>
        </w:rPr>
      </w:pPr>
      <w:r>
        <w:rPr>
          <w:rFonts w:hint="eastAsia"/>
          <w:color w:val="auto"/>
          <w:highlight w:val="none"/>
        </w:rPr>
        <w:t>资金分配合理性：因素分析法，综合分析资金的分配依据是否充分，分配金额是否与项目实施单位需求金额一致，</w:t>
      </w:r>
    </w:p>
    <w:p>
      <w:pPr>
        <w:pStyle w:val="2"/>
        <w:ind w:firstLine="560"/>
        <w:rPr>
          <w:color w:val="auto"/>
          <w:highlight w:val="none"/>
        </w:rPr>
      </w:pPr>
      <w:r>
        <w:rPr>
          <w:rFonts w:hint="eastAsia"/>
          <w:color w:val="auto"/>
          <w:highlight w:val="none"/>
        </w:rPr>
        <w:t>资金到位率：比较法，资金到位率预期指标值应为100%，通过实际计算，分析实际完成值和预期指标值之间的差距和原因。</w:t>
      </w:r>
    </w:p>
    <w:p>
      <w:pPr>
        <w:pStyle w:val="2"/>
        <w:ind w:firstLine="560"/>
        <w:rPr>
          <w:color w:val="auto"/>
          <w:highlight w:val="none"/>
        </w:rPr>
      </w:pPr>
      <w:r>
        <w:rPr>
          <w:rFonts w:hint="eastAsia"/>
          <w:color w:val="auto"/>
          <w:highlight w:val="none"/>
        </w:rPr>
        <w:t>预算执行率：比较法，预算执行率预期指标值应为100%，通过实际计算，分析实际完成值和预期指标值之间的差距和原因。</w:t>
      </w:r>
    </w:p>
    <w:p>
      <w:pPr>
        <w:pStyle w:val="2"/>
        <w:ind w:firstLine="560"/>
        <w:rPr>
          <w:color w:val="auto"/>
          <w:highlight w:val="none"/>
        </w:rPr>
      </w:pPr>
      <w:r>
        <w:rPr>
          <w:rFonts w:hint="eastAsia"/>
          <w:color w:val="auto"/>
          <w:highlight w:val="none"/>
        </w:rPr>
        <w:t>资金使用合规性：文献法、实地勘察法，一是查找资金管理办法，包括专项资金管理办法和单位自有资金管理办法；二是通过查账了解具体开支情况，是否专用，是否按照标准支出。</w:t>
      </w:r>
    </w:p>
    <w:p>
      <w:pPr>
        <w:pStyle w:val="2"/>
        <w:ind w:firstLine="560"/>
        <w:rPr>
          <w:color w:val="auto"/>
          <w:highlight w:val="none"/>
        </w:rPr>
      </w:pPr>
      <w:r>
        <w:rPr>
          <w:rFonts w:hint="eastAsia"/>
          <w:color w:val="auto"/>
          <w:highlight w:val="none"/>
        </w:rPr>
        <w:t>管理制度健全性：文献法、比较法，查阅项目实施人员提供的财务和业务管理制度，将已建立的制度与现行的法律法规和政策要求进行对比，分析项目制度的合法性、合规性、完整性。</w:t>
      </w:r>
    </w:p>
    <w:p>
      <w:pPr>
        <w:pStyle w:val="2"/>
        <w:ind w:firstLine="560"/>
        <w:rPr>
          <w:color w:val="auto"/>
          <w:highlight w:val="none"/>
        </w:rPr>
      </w:pPr>
      <w:r>
        <w:rPr>
          <w:rFonts w:hint="eastAsia"/>
          <w:color w:val="auto"/>
          <w:highlight w:val="none"/>
        </w:rPr>
        <w:t>制度执行有效性：比较法，结合项目实际实施过程性文件，根据已建设的财务管理制度和项目管理制度综合分析制度执行的有效性。</w:t>
      </w:r>
    </w:p>
    <w:p>
      <w:pPr>
        <w:pStyle w:val="2"/>
        <w:ind w:firstLine="560"/>
        <w:rPr>
          <w:color w:val="auto"/>
          <w:highlight w:val="none"/>
        </w:rPr>
      </w:pPr>
      <w:r>
        <w:rPr>
          <w:rFonts w:hint="eastAsia"/>
          <w:color w:val="auto"/>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ind w:firstLine="560"/>
        <w:rPr>
          <w:color w:val="auto"/>
          <w:highlight w:val="none"/>
        </w:rPr>
      </w:pPr>
      <w:r>
        <w:rPr>
          <w:rFonts w:hint="eastAsia"/>
          <w:color w:val="auto"/>
          <w:highlight w:val="none"/>
        </w:rPr>
        <w:t>定性指标：公众评判法，通过问卷及抽样调查等方式评价本项目实施后社会公众对于其实施效果的满意程度。</w:t>
      </w:r>
    </w:p>
    <w:p>
      <w:pPr>
        <w:pStyle w:val="6"/>
        <w:ind w:firstLine="562"/>
        <w:rPr>
          <w:color w:val="auto"/>
          <w:highlight w:val="none"/>
        </w:rPr>
      </w:pPr>
      <w:r>
        <w:rPr>
          <w:rFonts w:hint="eastAsia"/>
          <w:color w:val="auto"/>
          <w:highlight w:val="none"/>
        </w:rPr>
        <w:t>4.评价标准</w:t>
      </w:r>
    </w:p>
    <w:p>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5"/>
        <w:numPr>
          <w:ilvl w:val="0"/>
          <w:numId w:val="1"/>
        </w:numPr>
        <w:ind w:firstLine="643"/>
        <w:rPr>
          <w:color w:val="auto"/>
          <w:highlight w:val="none"/>
        </w:rPr>
      </w:pPr>
      <w:r>
        <w:rPr>
          <w:rFonts w:hint="eastAsia"/>
          <w:color w:val="auto"/>
          <w:highlight w:val="none"/>
        </w:rPr>
        <w:t>绩效评价工作过程</w:t>
      </w:r>
    </w:p>
    <w:p>
      <w:pPr>
        <w:ind w:firstLine="562"/>
        <w:rPr>
          <w:b/>
          <w:bCs/>
          <w:color w:val="auto"/>
          <w:highlight w:val="none"/>
        </w:rPr>
      </w:pPr>
      <w:r>
        <w:rPr>
          <w:rFonts w:hint="eastAsia"/>
          <w:b/>
          <w:bCs/>
          <w:color w:val="auto"/>
          <w:highlight w:val="none"/>
        </w:rPr>
        <w:t>1.前期准备</w:t>
      </w:r>
    </w:p>
    <w:p>
      <w:pPr>
        <w:ind w:firstLine="560"/>
        <w:rPr>
          <w:color w:val="auto"/>
          <w:highlight w:val="none"/>
          <w:lang w:val="zh-TW" w:eastAsia="zh-TW"/>
        </w:rPr>
      </w:pPr>
      <w:r>
        <w:rPr>
          <w:rFonts w:hint="eastAsia"/>
          <w:color w:val="auto"/>
          <w:highlight w:val="none"/>
        </w:rPr>
        <w:t>为确保该项目绩效评价的顺利实施，本次评价成立了绩效评价项目小组，主要负责建立联络制度、明确评价责任人、制定评价方案、实施具体评价等工作。2024年2月26日，绩效评价项目小组成员对本项目开展前期调研。通过前期调研，确定了评价的目的、方法以及评价的原则，根据项目的内容和特征制定了评价指标体系及评价标准。绩效评价小组成员和职责如下：</w:t>
      </w:r>
    </w:p>
    <w:p>
      <w:pPr>
        <w:ind w:firstLine="560"/>
        <w:rPr>
          <w:color w:val="auto"/>
          <w:highlight w:val="none"/>
        </w:rPr>
      </w:pPr>
      <w:r>
        <w:rPr>
          <w:rFonts w:hint="eastAsia"/>
          <w:color w:val="auto"/>
          <w:highlight w:val="none"/>
        </w:rPr>
        <w:t>（1）评价组组长：孟庆强，主要负责确定绩效评价模板、总体协调沟通、全盘统筹、总体质量把关等工作。</w:t>
      </w:r>
    </w:p>
    <w:p>
      <w:pPr>
        <w:ind w:firstLine="560"/>
        <w:rPr>
          <w:color w:val="auto"/>
          <w:highlight w:val="none"/>
        </w:rPr>
      </w:pPr>
      <w:r>
        <w:rPr>
          <w:rFonts w:hint="eastAsia"/>
          <w:color w:val="auto"/>
          <w:highlight w:val="none"/>
        </w:rPr>
        <w:t>（2）评价组成员：郭卫蓉，主要负责绩效评价现场督导，对评价组成员的评价检查工作提供技术指导与支持，对实效评价工作质量把关。</w:t>
      </w:r>
    </w:p>
    <w:p>
      <w:pPr>
        <w:ind w:firstLine="560"/>
        <w:rPr>
          <w:color w:val="auto"/>
          <w:highlight w:val="none"/>
        </w:rPr>
      </w:pPr>
      <w:r>
        <w:rPr>
          <w:rFonts w:hint="eastAsia"/>
          <w:color w:val="auto"/>
          <w:highlight w:val="none"/>
        </w:rPr>
        <w:t>（3）评价组成员：努斯热提·肉孜，主要负责现场调研工作，完成收集整理资料、审核数据、填报绩效评价内容等工作。</w:t>
      </w:r>
    </w:p>
    <w:p>
      <w:pPr>
        <w:ind w:firstLine="562"/>
        <w:rPr>
          <w:b/>
          <w:bCs/>
          <w:color w:val="auto"/>
          <w:highlight w:val="none"/>
        </w:rPr>
      </w:pPr>
      <w:r>
        <w:rPr>
          <w:rFonts w:hint="eastAsia"/>
          <w:b/>
          <w:bCs/>
          <w:color w:val="auto"/>
          <w:highlight w:val="none"/>
        </w:rPr>
        <w:t>2.组织实施</w:t>
      </w:r>
    </w:p>
    <w:p>
      <w:pPr>
        <w:ind w:firstLine="560"/>
        <w:rPr>
          <w:color w:val="auto"/>
          <w:highlight w:val="none"/>
        </w:rPr>
      </w:pPr>
      <w:r>
        <w:rPr>
          <w:rFonts w:hint="eastAsia"/>
          <w:color w:val="auto"/>
          <w:highlight w:val="none"/>
        </w:rPr>
        <w:t>2024年2月28日-3月5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p>
    <w:p>
      <w:pPr>
        <w:ind w:firstLine="562"/>
        <w:rPr>
          <w:b/>
          <w:bCs/>
          <w:color w:val="auto"/>
          <w:highlight w:val="none"/>
        </w:rPr>
      </w:pPr>
      <w:r>
        <w:rPr>
          <w:rFonts w:hint="eastAsia"/>
          <w:b/>
          <w:bCs/>
          <w:color w:val="auto"/>
          <w:highlight w:val="none"/>
        </w:rPr>
        <w:t>3.分析评价和撰写报告</w:t>
      </w:r>
    </w:p>
    <w:p>
      <w:pPr>
        <w:ind w:firstLine="560"/>
        <w:rPr>
          <w:color w:val="auto"/>
          <w:highlight w:val="none"/>
        </w:rPr>
      </w:pPr>
      <w:r>
        <w:rPr>
          <w:rFonts w:hint="eastAsia"/>
          <w:color w:val="auto"/>
          <w:highlight w:val="none"/>
        </w:rPr>
        <w:t>（1）综合分析评价</w:t>
      </w:r>
    </w:p>
    <w:p>
      <w:pPr>
        <w:ind w:firstLine="560"/>
        <w:rPr>
          <w:color w:val="auto"/>
          <w:highlight w:val="none"/>
        </w:rPr>
      </w:pPr>
      <w:r>
        <w:rPr>
          <w:rFonts w:hint="eastAsia"/>
          <w:color w:val="auto"/>
          <w:highlight w:val="none"/>
        </w:rPr>
        <w:t>2024年3月6日-3月11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p>
    <w:p>
      <w:pPr>
        <w:ind w:firstLine="560"/>
        <w:rPr>
          <w:color w:val="auto"/>
          <w:highlight w:val="none"/>
        </w:rPr>
      </w:pPr>
      <w:r>
        <w:rPr>
          <w:rFonts w:hint="eastAsia"/>
          <w:color w:val="auto"/>
          <w:highlight w:val="none"/>
        </w:rPr>
        <w:t>（2）撰写报告</w:t>
      </w:r>
    </w:p>
    <w:p>
      <w:pPr>
        <w:ind w:firstLine="560"/>
        <w:rPr>
          <w:color w:val="auto"/>
          <w:highlight w:val="none"/>
        </w:rPr>
      </w:pPr>
      <w:r>
        <w:rPr>
          <w:rFonts w:hint="eastAsia"/>
          <w:color w:val="auto"/>
          <w:highlight w:val="none"/>
        </w:rPr>
        <w:t>2024年3月12日-</w:t>
      </w:r>
      <w:r>
        <w:rPr>
          <w:rFonts w:hint="eastAsia"/>
          <w:color w:val="auto"/>
          <w:highlight w:val="none"/>
          <w:lang w:val="en-US" w:eastAsia="zh-CN"/>
        </w:rPr>
        <w:t>3</w:t>
      </w:r>
      <w:r>
        <w:rPr>
          <w:rFonts w:hint="eastAsia"/>
          <w:color w:val="auto"/>
          <w:highlight w:val="none"/>
        </w:rPr>
        <w:t>月15日，绩效评价项目小组依照整理、分析后的项目材料、数据资料，依据评价形成的初步结论，按照绩效系统中统一的格式和内容要求撰写绩效评价初步报告，最终形成评价结果。</w:t>
      </w:r>
    </w:p>
    <w:p>
      <w:pPr>
        <w:pStyle w:val="6"/>
        <w:ind w:firstLine="562"/>
        <w:rPr>
          <w:color w:val="auto"/>
          <w:highlight w:val="none"/>
        </w:rPr>
      </w:pPr>
      <w:bookmarkStart w:id="12" w:name="_Toc5055"/>
      <w:r>
        <w:rPr>
          <w:rFonts w:hint="eastAsia"/>
          <w:color w:val="auto"/>
          <w:highlight w:val="none"/>
        </w:rPr>
        <w:t>4.问题整改</w:t>
      </w:r>
    </w:p>
    <w:p>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6"/>
        <w:ind w:firstLine="562"/>
        <w:rPr>
          <w:color w:val="auto"/>
          <w:highlight w:val="none"/>
        </w:rPr>
      </w:pPr>
      <w:r>
        <w:rPr>
          <w:rFonts w:hint="eastAsia"/>
          <w:color w:val="auto"/>
          <w:highlight w:val="none"/>
        </w:rPr>
        <w:t>5.归集档案</w:t>
      </w:r>
      <w:bookmarkEnd w:id="12"/>
    </w:p>
    <w:p>
      <w:pPr>
        <w:ind w:firstLine="560"/>
        <w:rPr>
          <w:color w:val="auto"/>
          <w:highlight w:val="none"/>
        </w:rPr>
      </w:pPr>
      <w:r>
        <w:rPr>
          <w:rFonts w:hint="eastAsia"/>
          <w:color w:val="auto"/>
          <w:highlight w:val="none"/>
        </w:rPr>
        <w:t>我单位项目负责人落实档案管理制度，将项目相关资料存档，包括但不限于：评价项目基本情况和相关文件、评价实施方案、项目支付资料等相关档案。</w:t>
      </w:r>
    </w:p>
    <w:p>
      <w:pPr>
        <w:ind w:firstLine="560"/>
        <w:rPr>
          <w:color w:val="auto"/>
          <w:highlight w:val="none"/>
        </w:rPr>
      </w:pPr>
      <w:r>
        <w:rPr>
          <w:rFonts w:hint="eastAsia"/>
          <w:color w:val="auto"/>
          <w:highlight w:val="none"/>
        </w:rPr>
        <w:t>　</w:t>
      </w:r>
    </w:p>
    <w:p>
      <w:pPr>
        <w:pStyle w:val="4"/>
        <w:numPr>
          <w:ilvl w:val="0"/>
          <w:numId w:val="2"/>
        </w:numPr>
        <w:ind w:firstLine="640"/>
        <w:rPr>
          <w:color w:val="auto"/>
          <w:highlight w:val="none"/>
        </w:rPr>
      </w:pPr>
      <w:r>
        <w:rPr>
          <w:rFonts w:hint="eastAsia"/>
          <w:color w:val="auto"/>
          <w:highlight w:val="none"/>
        </w:rPr>
        <w:t>综合评价情况及评价结论</w:t>
      </w:r>
    </w:p>
    <w:p>
      <w:pPr>
        <w:pStyle w:val="5"/>
        <w:ind w:firstLine="643"/>
        <w:rPr>
          <w:rFonts w:ascii="仿宋_GB2312" w:hAnsi="仿宋_GB2312" w:cs="仿宋_GB2312"/>
          <w:color w:val="auto"/>
          <w:highlight w:val="none"/>
        </w:rPr>
      </w:pPr>
      <w:bookmarkStart w:id="13" w:name="_Toc68364665"/>
      <w:r>
        <w:rPr>
          <w:rFonts w:hint="eastAsia" w:ascii="仿宋_GB2312" w:hAnsi="仿宋_GB2312" w:cs="仿宋_GB2312"/>
          <w:color w:val="auto"/>
          <w:highlight w:val="none"/>
        </w:rPr>
        <w:t>（一）综合评价情况</w:t>
      </w:r>
      <w:bookmarkEnd w:id="13"/>
    </w:p>
    <w:p>
      <w:pPr>
        <w:ind w:firstLine="560"/>
        <w:rPr>
          <w:color w:val="auto"/>
          <w:highlight w:val="none"/>
        </w:rPr>
      </w:pPr>
      <w:bookmarkStart w:id="14" w:name="_Toc68364666"/>
      <w:r>
        <w:rPr>
          <w:rFonts w:hint="eastAsia"/>
          <w:color w:val="auto"/>
          <w:highlight w:val="none"/>
        </w:rPr>
        <w:tab/>
      </w:r>
      <w:r>
        <w:rPr>
          <w:rFonts w:hint="eastAsia"/>
          <w:color w:val="auto"/>
          <w:highlight w:val="none"/>
        </w:rPr>
        <w:t>经评价，本项目达成年初设立的绩效目标，项目总体组织规范，在实施过程中取得了良好的成效，具体表现在以下四方面：</w:t>
      </w:r>
    </w:p>
    <w:p>
      <w:pPr>
        <w:ind w:firstLine="560"/>
        <w:rPr>
          <w:color w:val="auto"/>
          <w:highlight w:val="none"/>
        </w:rPr>
      </w:pPr>
      <w:r>
        <w:rPr>
          <w:rFonts w:hint="eastAsia"/>
          <w:color w:val="auto"/>
          <w:highlight w:val="none"/>
        </w:rPr>
        <w:t xml:space="preserve">项目决策方面：项目立项符合法律法规、相关政策、发展规划以及部门职责；项目申请、设立过程符合相关要求；项目所设定的绩效目标依据充分，符合客观实际；依据绩效目标设定的绩效指标清晰、细化、可衡量；项目预算编制经过科学论证、有明确标准，资金额度与年度目标相适应；项目预算资金分配有测算依据与单位或地方实际相适应。 </w:t>
      </w:r>
    </w:p>
    <w:p>
      <w:pPr>
        <w:ind w:firstLine="560"/>
        <w:rPr>
          <w:color w:val="auto"/>
          <w:highlight w:val="none"/>
        </w:rPr>
      </w:pPr>
      <w:r>
        <w:rPr>
          <w:rFonts w:hint="eastAsia"/>
          <w:color w:val="auto"/>
          <w:highlight w:val="none"/>
        </w:rPr>
        <w:t>项目管理方面：项目预算资金按照计划执行，项目资金使用符合相关的财务管理制度规定，项目实施单位的财务和业务管理制度健全，项目实施符合相关管理规定，项目调整及支出调整手续完备。</w:t>
      </w:r>
    </w:p>
    <w:p>
      <w:pPr>
        <w:ind w:firstLine="560"/>
        <w:rPr>
          <w:color w:val="auto"/>
          <w:highlight w:val="none"/>
        </w:rPr>
      </w:pPr>
      <w:r>
        <w:rPr>
          <w:rFonts w:hint="eastAsia"/>
          <w:color w:val="auto"/>
          <w:highlight w:val="none"/>
        </w:rPr>
        <w:t>项目产出方面：主要用于发放2023年离休人员医疗费</w:t>
      </w:r>
    </w:p>
    <w:p>
      <w:pPr>
        <w:ind w:firstLine="560"/>
        <w:rPr>
          <w:color w:val="auto"/>
          <w:highlight w:val="none"/>
        </w:rPr>
      </w:pPr>
      <w:r>
        <w:rPr>
          <w:rFonts w:hint="eastAsia"/>
          <w:color w:val="auto"/>
          <w:highlight w:val="none"/>
        </w:rPr>
        <w:t>项目效益方面：</w:t>
      </w:r>
      <w:r>
        <w:rPr>
          <w:rFonts w:hint="eastAsia" w:cs="宋体"/>
          <w:color w:val="auto"/>
          <w:highlight w:val="none"/>
        </w:rPr>
        <w:t>通过对4名离休人员住院、门诊等支出医疗费用按照政策范围内的实报实销，有效帮助解决离休人员医疗费用的问题，保障离休人员的健康权益，减轻离休人员生活压力，提高离休人员生活质量。。</w:t>
      </w:r>
    </w:p>
    <w:p>
      <w:pPr>
        <w:pStyle w:val="5"/>
        <w:ind w:firstLine="643"/>
        <w:rPr>
          <w:color w:val="auto"/>
          <w:highlight w:val="none"/>
        </w:rPr>
      </w:pPr>
      <w:r>
        <w:rPr>
          <w:rFonts w:hint="eastAsia"/>
          <w:color w:val="auto"/>
          <w:highlight w:val="none"/>
        </w:rPr>
        <w:t>（二）综合评价结论</w:t>
      </w:r>
    </w:p>
    <w:bookmarkEnd w:id="14"/>
    <w:p>
      <w:pPr>
        <w:ind w:firstLine="560"/>
        <w:rPr>
          <w:color w:val="auto"/>
          <w:highlight w:val="none"/>
        </w:rPr>
      </w:pPr>
      <w:r>
        <w:rPr>
          <w:rFonts w:hint="eastAsia"/>
          <w:color w:val="auto"/>
          <w:highlight w:val="none"/>
        </w:rPr>
        <w:t>此次绩效评价通过绩效评价小组论证的评价指标体系及评分标准，采用比较法、公众评判法、因素分析法等对本项目绩效进行客观评价，最终评分结果：总分为</w:t>
      </w:r>
      <w:r>
        <w:rPr>
          <w:rFonts w:hint="eastAsia"/>
          <w:color w:val="auto"/>
          <w:highlight w:val="none"/>
          <w:lang w:val="en-US" w:eastAsia="zh-CN"/>
        </w:rPr>
        <w:t>97.3</w:t>
      </w:r>
      <w:r>
        <w:rPr>
          <w:rFonts w:hint="eastAsia"/>
          <w:color w:val="auto"/>
          <w:highlight w:val="none"/>
        </w:rPr>
        <w:t>分，绩效评级为“优秀”。综合评价结论如下：本项目决策指标共设置6个，满分20分，得分率100%；项目过程指标共设置5个，满分20分，得分率</w:t>
      </w:r>
      <w:r>
        <w:rPr>
          <w:rFonts w:hint="eastAsia"/>
          <w:color w:val="auto"/>
          <w:highlight w:val="none"/>
          <w:lang w:val="en-US" w:eastAsia="zh-CN"/>
        </w:rPr>
        <w:t>94.6</w:t>
      </w:r>
      <w:r>
        <w:rPr>
          <w:rFonts w:hint="eastAsia"/>
          <w:color w:val="auto"/>
          <w:highlight w:val="none"/>
        </w:rPr>
        <w:t>%；项目产出指标共设置5个，满分24分，得分率100%；项目成本指标共设置</w:t>
      </w:r>
      <w:r>
        <w:rPr>
          <w:rFonts w:hint="eastAsia"/>
          <w:color w:val="auto"/>
          <w:highlight w:val="none"/>
          <w:lang w:val="en-US" w:eastAsia="zh-CN"/>
        </w:rPr>
        <w:t>2</w:t>
      </w:r>
      <w:r>
        <w:rPr>
          <w:rFonts w:hint="eastAsia"/>
          <w:color w:val="auto"/>
          <w:highlight w:val="none"/>
        </w:rPr>
        <w:t>个，满分12分，得分率</w:t>
      </w:r>
      <w:r>
        <w:rPr>
          <w:rFonts w:hint="eastAsia"/>
          <w:color w:val="auto"/>
          <w:highlight w:val="none"/>
          <w:lang w:val="en-US" w:eastAsia="zh-CN"/>
        </w:rPr>
        <w:t>86.5</w:t>
      </w:r>
      <w:r>
        <w:rPr>
          <w:rFonts w:hint="eastAsia"/>
          <w:color w:val="auto"/>
          <w:highlight w:val="none"/>
        </w:rPr>
        <w:t>%；项目效益指标共设置3个，满分24分，得分率100%。</w:t>
      </w:r>
      <w:r>
        <w:rPr>
          <w:rFonts w:hint="eastAsia"/>
          <w:color w:val="auto"/>
          <w:highlight w:val="none"/>
          <w:lang w:val="zh-TW"/>
        </w:rPr>
        <w:t>详细情况见</w:t>
      </w:r>
      <w:r>
        <w:rPr>
          <w:rFonts w:hint="eastAsia"/>
          <w:color w:val="auto"/>
          <w:highlight w:val="none"/>
        </w:rPr>
        <w:t>“附件1：项目支出绩效评价指标体系表和项目综合得分表”。</w:t>
      </w:r>
    </w:p>
    <w:p>
      <w:pPr>
        <w:pStyle w:val="4"/>
        <w:numPr>
          <w:ilvl w:val="0"/>
          <w:numId w:val="2"/>
        </w:numPr>
        <w:ind w:firstLine="640"/>
        <w:rPr>
          <w:color w:val="auto"/>
          <w:highlight w:val="none"/>
        </w:rPr>
      </w:pPr>
      <w:r>
        <w:rPr>
          <w:rFonts w:hint="eastAsia"/>
          <w:color w:val="auto"/>
          <w:highlight w:val="none"/>
        </w:rPr>
        <w:t>绩效评价指标分析</w:t>
      </w:r>
    </w:p>
    <w:p>
      <w:pPr>
        <w:pStyle w:val="5"/>
        <w:ind w:firstLine="643"/>
        <w:rPr>
          <w:rFonts w:ascii="仿宋_GB2312" w:hAnsi="仿宋_GB2312" w:cs="仿宋_GB2312"/>
          <w:color w:val="auto"/>
          <w:highlight w:val="none"/>
        </w:rPr>
      </w:pPr>
      <w:bookmarkStart w:id="15" w:name="_Toc68364668"/>
      <w:r>
        <w:rPr>
          <w:rFonts w:hint="eastAsia" w:ascii="仿宋_GB2312" w:hAnsi="仿宋_GB2312" w:cs="仿宋_GB2312"/>
          <w:color w:val="auto"/>
          <w:highlight w:val="none"/>
        </w:rPr>
        <w:t>（一）项目决策情况</w:t>
      </w:r>
    </w:p>
    <w:p>
      <w:pPr>
        <w:overflowPunct w:val="0"/>
        <w:ind w:firstLine="560"/>
        <w:contextualSpacing/>
        <w:rPr>
          <w:rFonts w:ascii="仿宋_GB2312" w:hAnsi="仿宋_GB2312" w:cs="仿宋_GB2312"/>
          <w:color w:val="auto"/>
          <w:szCs w:val="28"/>
          <w:highlight w:val="none"/>
        </w:rPr>
      </w:pPr>
      <w:r>
        <w:rPr>
          <w:rFonts w:hint="eastAsia" w:ascii="仿宋_GB2312" w:hAnsi="仿宋_GB2312" w:cs="仿宋_GB2312"/>
          <w:color w:val="auto"/>
          <w:szCs w:val="28"/>
          <w:highlight w:val="none"/>
        </w:rPr>
        <w:t>项目决策类指标包括项目立项、绩效目标和资金投入三方面的内容，由</w:t>
      </w:r>
      <w:r>
        <w:rPr>
          <w:rFonts w:hint="eastAsia"/>
          <w:color w:val="auto"/>
          <w:highlight w:val="none"/>
        </w:rPr>
        <w:t>3个二级指标和6个三级指标构成</w:t>
      </w:r>
      <w:r>
        <w:rPr>
          <w:rFonts w:hint="eastAsia" w:ascii="仿宋_GB2312" w:hAnsi="仿宋_GB2312" w:cs="仿宋_GB2312"/>
          <w:color w:val="auto"/>
          <w:szCs w:val="28"/>
          <w:highlight w:val="none"/>
        </w:rPr>
        <w:t>，权重分为20分，实际得分20分。</w:t>
      </w:r>
    </w:p>
    <w:p>
      <w:pPr>
        <w:pStyle w:val="6"/>
        <w:ind w:firstLine="562"/>
        <w:rPr>
          <w:color w:val="auto"/>
          <w:highlight w:val="none"/>
        </w:rPr>
      </w:pPr>
      <w:r>
        <w:rPr>
          <w:rFonts w:hint="eastAsia"/>
          <w:color w:val="auto"/>
          <w:highlight w:val="none"/>
        </w:rPr>
        <w:t>1.项目立项情况分析</w:t>
      </w:r>
    </w:p>
    <w:p>
      <w:pPr>
        <w:ind w:firstLine="562"/>
        <w:rPr>
          <w:b/>
          <w:bCs/>
          <w:color w:val="auto"/>
          <w:highlight w:val="none"/>
        </w:rPr>
      </w:pPr>
      <w:r>
        <w:rPr>
          <w:rFonts w:hint="eastAsia"/>
          <w:b/>
          <w:bCs/>
          <w:color w:val="auto"/>
          <w:highlight w:val="none"/>
        </w:rPr>
        <w:t>（1）立项依据充分性：</w:t>
      </w:r>
    </w:p>
    <w:p>
      <w:pPr>
        <w:ind w:firstLine="560"/>
        <w:rPr>
          <w:color w:val="auto"/>
          <w:highlight w:val="none"/>
        </w:rPr>
      </w:pPr>
      <w:r>
        <w:rPr>
          <w:rFonts w:hint="eastAsia"/>
          <w:color w:val="auto"/>
          <w:highlight w:val="none"/>
        </w:rPr>
        <w:t>本项目立项符合根据《国务院关于建立城镇职工基本医疗保险制度的决定》(国发(1998)44号)和《国务院办公厅转发劳动保障部财政部关于实行国家公务员医疗补助意见的通知》(国办发(37)号)要求，新疆维吾尔自治区人民政府办公厅颁发的《新疆维吾尔自治区离休人员、老红军医疗管理暂行办法》（新政发〔2000〕84号）；本项目立项符合《新疆维吾尔自治区城镇职工基本医疗保险药品目录》、《新疆维吾尔自治区基本医疗保险诊疗项目目录》和《新疆维吾尔自治区基本医疗保险医疗服务设施范围及标准》，符合行业发展规划和政策要求；本项目立项符合《医保中心单位配置内设机构和人员编制规定》中职责范围中的“离休人员”，属于我单位履职所需；根据《财政资金直接支付申请书》，本项目资金性质为县级资金，功能分类为50901（社会福利和救助），经济分类为30307（医疗费补助）支出，根据《中华人民共和国预算法》属于公共财政支持范围，符合中央、地方事权支出责任划分原则；经检查我单位财政</w:t>
      </w:r>
      <w:r>
        <w:rPr>
          <w:color w:val="auto"/>
          <w:highlight w:val="none"/>
        </w:rPr>
        <w:t>应用平台</w:t>
      </w:r>
      <w:r>
        <w:rPr>
          <w:rFonts w:hint="eastAsia"/>
          <w:color w:val="auto"/>
          <w:highlight w:val="none"/>
        </w:rPr>
        <w:t>指标，本项目不存在重复。</w:t>
      </w:r>
    </w:p>
    <w:p>
      <w:pPr>
        <w:ind w:firstLine="560"/>
        <w:rPr>
          <w:color w:val="auto"/>
          <w:highlight w:val="none"/>
        </w:rPr>
      </w:pPr>
      <w:r>
        <w:rPr>
          <w:rFonts w:hint="eastAsia"/>
          <w:color w:val="auto"/>
          <w:highlight w:val="none"/>
        </w:rPr>
        <w:t>综上所述，该指标满分4分，根据评分标准得4分，本项目立项依据充分。</w:t>
      </w:r>
    </w:p>
    <w:p>
      <w:pPr>
        <w:ind w:firstLine="562"/>
        <w:rPr>
          <w:rFonts w:ascii="仿宋_GB2312" w:cs="仿宋_GB2312"/>
          <w:b/>
          <w:bCs/>
          <w:color w:val="auto"/>
          <w:szCs w:val="28"/>
          <w:highlight w:val="none"/>
        </w:rPr>
      </w:pPr>
      <w:r>
        <w:rPr>
          <w:rFonts w:hint="eastAsia" w:ascii="仿宋_GB2312" w:cs="仿宋_GB2312"/>
          <w:b/>
          <w:bCs/>
          <w:color w:val="auto"/>
          <w:szCs w:val="28"/>
          <w:highlight w:val="none"/>
        </w:rPr>
        <w:t>（2）立项程序规范性：</w:t>
      </w:r>
    </w:p>
    <w:p>
      <w:pPr>
        <w:ind w:firstLine="560"/>
        <w:rPr>
          <w:color w:val="auto"/>
          <w:highlight w:val="none"/>
        </w:rPr>
      </w:pPr>
      <w:r>
        <w:rPr>
          <w:rFonts w:hint="eastAsia"/>
          <w:color w:val="auto"/>
          <w:highlight w:val="none"/>
        </w:rPr>
        <w:t>该项目按照规定的离休人员医疗费程序申请设立；事前已经过必要的可行性研究、专家论证、风险评估、绩效评估、集体决策；单位按照程序向托克逊县财政局提交了离休人员医疗费申请报告相关符合要求的申请材料并通过审批。综上，该指标满分3分，根据评分标准得3分，本项目立项程序合规。</w:t>
      </w:r>
    </w:p>
    <w:p>
      <w:pPr>
        <w:pStyle w:val="6"/>
        <w:ind w:firstLine="562"/>
        <w:rPr>
          <w:color w:val="auto"/>
          <w:highlight w:val="none"/>
        </w:rPr>
      </w:pPr>
      <w:r>
        <w:rPr>
          <w:rFonts w:hint="eastAsia"/>
          <w:color w:val="auto"/>
          <w:highlight w:val="none"/>
        </w:rPr>
        <w:t>2.绩效目标情况分析</w:t>
      </w:r>
    </w:p>
    <w:p>
      <w:pPr>
        <w:ind w:firstLine="562"/>
        <w:rPr>
          <w:rFonts w:ascii="仿宋_GB2312" w:cs="仿宋_GB2312"/>
          <w:color w:val="auto"/>
          <w:szCs w:val="28"/>
          <w:highlight w:val="none"/>
        </w:rPr>
      </w:pPr>
      <w:r>
        <w:rPr>
          <w:rFonts w:hint="eastAsia" w:ascii="仿宋_GB2312" w:cs="仿宋_GB2312"/>
          <w:b/>
          <w:bCs/>
          <w:color w:val="auto"/>
          <w:szCs w:val="28"/>
          <w:highlight w:val="none"/>
        </w:rPr>
        <w:t>（1）绩效目标合理性</w:t>
      </w:r>
      <w:r>
        <w:rPr>
          <w:rFonts w:hint="eastAsia" w:ascii="仿宋_GB2312" w:cs="仿宋_GB2312"/>
          <w:color w:val="auto"/>
          <w:szCs w:val="28"/>
          <w:highlight w:val="none"/>
        </w:rPr>
        <w:t>：</w:t>
      </w:r>
    </w:p>
    <w:p>
      <w:pPr>
        <w:ind w:firstLine="560"/>
        <w:rPr>
          <w:color w:val="auto"/>
          <w:highlight w:val="none"/>
        </w:rPr>
      </w:pPr>
      <w:r>
        <w:rPr>
          <w:rFonts w:hint="eastAsia"/>
          <w:color w:val="auto"/>
          <w:highlight w:val="none"/>
        </w:rPr>
        <w:t>①本项目已设置年度绩效目标，具体内容为：离休人员医疗费</w:t>
      </w:r>
    </w:p>
    <w:p>
      <w:pPr>
        <w:ind w:firstLine="560"/>
        <w:rPr>
          <w:color w:val="auto"/>
          <w:highlight w:val="none"/>
        </w:rPr>
      </w:pPr>
      <w:r>
        <w:rPr>
          <w:rFonts w:hint="eastAsia"/>
          <w:color w:val="auto"/>
          <w:highlight w:val="none"/>
        </w:rPr>
        <w:t>②本项目绩效目标与实际工作内容具有相关性；</w:t>
      </w:r>
    </w:p>
    <w:p>
      <w:pPr>
        <w:ind w:firstLine="560"/>
        <w:rPr>
          <w:color w:val="auto"/>
          <w:highlight w:val="none"/>
        </w:rPr>
      </w:pPr>
      <w:r>
        <w:rPr>
          <w:rFonts w:hint="eastAsia"/>
          <w:color w:val="auto"/>
          <w:highlight w:val="none"/>
        </w:rPr>
        <w:t>③本项目按照绩效目标完成了各项产出指标和效益指标，预期产出效益和效果符合正常的业绩水平。</w:t>
      </w:r>
    </w:p>
    <w:p>
      <w:pPr>
        <w:ind w:firstLine="560"/>
        <w:rPr>
          <w:color w:val="auto"/>
          <w:highlight w:val="none"/>
        </w:rPr>
      </w:pPr>
      <w:r>
        <w:rPr>
          <w:rFonts w:hint="eastAsia"/>
          <w:color w:val="auto"/>
          <w:highlight w:val="none"/>
        </w:rPr>
        <w:t>④</w:t>
      </w:r>
      <w:r>
        <w:rPr>
          <w:color w:val="auto"/>
          <w:highlight w:val="none"/>
        </w:rPr>
        <w:t>该项目批复</w:t>
      </w:r>
      <w:r>
        <w:rPr>
          <w:rFonts w:hint="eastAsia"/>
          <w:color w:val="auto"/>
          <w:highlight w:val="none"/>
        </w:rPr>
        <w:t>的</w:t>
      </w:r>
      <w:r>
        <w:rPr>
          <w:color w:val="auto"/>
          <w:highlight w:val="none"/>
        </w:rPr>
        <w:t>预算金额为</w:t>
      </w:r>
      <w:r>
        <w:rPr>
          <w:rFonts w:hint="eastAsia"/>
          <w:color w:val="auto"/>
          <w:highlight w:val="none"/>
        </w:rPr>
        <w:t>29.55</w:t>
      </w:r>
      <w:r>
        <w:rPr>
          <w:color w:val="auto"/>
          <w:highlight w:val="none"/>
        </w:rPr>
        <w:t>万元，《财政项目支出绩效目标表</w:t>
      </w:r>
      <w:r>
        <w:rPr>
          <w:rFonts w:hint="eastAsia"/>
          <w:color w:val="auto"/>
          <w:highlight w:val="none"/>
        </w:rPr>
        <w:t>》</w:t>
      </w:r>
      <w:r>
        <w:rPr>
          <w:color w:val="auto"/>
          <w:highlight w:val="none"/>
        </w:rPr>
        <w:t>中</w:t>
      </w:r>
      <w:r>
        <w:rPr>
          <w:rFonts w:hint="eastAsia"/>
          <w:color w:val="auto"/>
          <w:highlight w:val="none"/>
        </w:rPr>
        <w:t>全年</w:t>
      </w:r>
      <w:r>
        <w:rPr>
          <w:color w:val="auto"/>
          <w:highlight w:val="none"/>
        </w:rPr>
        <w:t>预算金额为</w:t>
      </w:r>
      <w:r>
        <w:rPr>
          <w:rFonts w:hint="eastAsia"/>
          <w:color w:val="auto"/>
          <w:highlight w:val="none"/>
        </w:rPr>
        <w:t>29.55</w:t>
      </w:r>
      <w:r>
        <w:rPr>
          <w:color w:val="auto"/>
          <w:highlight w:val="none"/>
        </w:rPr>
        <w:t>万元，</w:t>
      </w:r>
      <w:r>
        <w:rPr>
          <w:rFonts w:hint="eastAsia"/>
          <w:color w:val="auto"/>
          <w:highlight w:val="none"/>
        </w:rPr>
        <w:t>预算确定的项目资金与预算确定的项目投资额相匹配。</w:t>
      </w:r>
    </w:p>
    <w:p>
      <w:pPr>
        <w:ind w:firstLine="560"/>
        <w:rPr>
          <w:color w:val="auto"/>
          <w:highlight w:val="none"/>
        </w:rPr>
      </w:pPr>
      <w:r>
        <w:rPr>
          <w:rFonts w:hint="eastAsia"/>
          <w:color w:val="auto"/>
          <w:highlight w:val="none"/>
        </w:rPr>
        <w:t>综上所述，该指标满分4分，根据评分标准得4分，绩效目标设置合理。</w:t>
      </w:r>
    </w:p>
    <w:p>
      <w:pPr>
        <w:ind w:firstLine="562"/>
        <w:rPr>
          <w:rFonts w:ascii="仿宋_GB2312" w:cs="仿宋_GB2312"/>
          <w:b/>
          <w:bCs/>
          <w:color w:val="auto"/>
          <w:szCs w:val="28"/>
          <w:highlight w:val="none"/>
        </w:rPr>
      </w:pPr>
      <w:r>
        <w:rPr>
          <w:rFonts w:hint="eastAsia" w:ascii="仿宋_GB2312" w:cs="仿宋_GB2312"/>
          <w:b/>
          <w:bCs/>
          <w:color w:val="auto"/>
          <w:szCs w:val="28"/>
          <w:highlight w:val="none"/>
        </w:rPr>
        <w:t>（2）绩效指标明确性：</w:t>
      </w:r>
    </w:p>
    <w:p>
      <w:pPr>
        <w:ind w:firstLine="560"/>
        <w:rPr>
          <w:color w:val="auto"/>
          <w:highlight w:val="none"/>
        </w:rPr>
      </w:pPr>
      <w:r>
        <w:rPr>
          <w:rFonts w:hint="eastAsia"/>
          <w:color w:val="auto"/>
          <w:highlight w:val="none"/>
        </w:rPr>
        <w:t>经检查，我单位年初设置的《项目支出绩效目标表》：</w:t>
      </w:r>
    </w:p>
    <w:p>
      <w:pPr>
        <w:ind w:firstLine="560"/>
        <w:rPr>
          <w:color w:val="auto"/>
          <w:highlight w:val="none"/>
        </w:rPr>
      </w:pPr>
      <w:r>
        <w:rPr>
          <w:rFonts w:hint="eastAsia"/>
          <w:color w:val="auto"/>
          <w:highlight w:val="none"/>
        </w:rPr>
        <w:t>①已将项目绩效目标细化分解为具体的绩效指标，指标量化率达70%以上；</w:t>
      </w:r>
    </w:p>
    <w:p>
      <w:pPr>
        <w:ind w:firstLine="560"/>
        <w:rPr>
          <w:color w:val="auto"/>
          <w:highlight w:val="none"/>
        </w:rPr>
      </w:pPr>
      <w:r>
        <w:rPr>
          <w:rFonts w:hint="eastAsia"/>
          <w:color w:val="auto"/>
          <w:highlight w:val="none"/>
        </w:rPr>
        <w:t>②根据《项目支出绩效目标表》，我单位各项三级指标通过清晰、可衡量的指标值予以体现；</w:t>
      </w:r>
    </w:p>
    <w:p>
      <w:pPr>
        <w:ind w:firstLine="560"/>
        <w:rPr>
          <w:color w:val="auto"/>
          <w:highlight w:val="none"/>
        </w:rPr>
      </w:pPr>
      <w:r>
        <w:rPr>
          <w:rFonts w:hint="eastAsia"/>
          <w:color w:val="auto"/>
          <w:highlight w:val="none"/>
        </w:rPr>
        <w:t>③三级指标的年度指标值与年度绩效目标中任务数一致。</w:t>
      </w:r>
    </w:p>
    <w:p>
      <w:pPr>
        <w:ind w:firstLine="560"/>
        <w:rPr>
          <w:rFonts w:ascii="仿宋_GB2312" w:cs="仿宋_GB2312"/>
          <w:color w:val="auto"/>
          <w:szCs w:val="28"/>
          <w:highlight w:val="none"/>
        </w:rPr>
      </w:pPr>
      <w:r>
        <w:rPr>
          <w:rFonts w:hint="eastAsia"/>
          <w:color w:val="auto"/>
          <w:highlight w:val="none"/>
        </w:rPr>
        <w:t>综上所述，本指标满分为3分，根</w:t>
      </w:r>
      <w:r>
        <w:rPr>
          <w:rFonts w:hint="eastAsia" w:ascii="仿宋_GB2312" w:cs="仿宋_GB2312"/>
          <w:color w:val="auto"/>
          <w:szCs w:val="28"/>
          <w:highlight w:val="none"/>
        </w:rPr>
        <w:t>据评分标准得3分，本项目所设置绩效指标明确。</w:t>
      </w:r>
    </w:p>
    <w:p>
      <w:pPr>
        <w:pStyle w:val="6"/>
        <w:ind w:firstLine="562"/>
        <w:rPr>
          <w:color w:val="auto"/>
          <w:highlight w:val="none"/>
        </w:rPr>
      </w:pPr>
      <w:r>
        <w:rPr>
          <w:rFonts w:hint="eastAsia"/>
          <w:color w:val="auto"/>
          <w:highlight w:val="none"/>
        </w:rPr>
        <w:t>3.资金投入情况分析</w:t>
      </w:r>
    </w:p>
    <w:p>
      <w:pPr>
        <w:ind w:firstLine="562"/>
        <w:rPr>
          <w:rFonts w:ascii="仿宋_GB2312" w:cs="仿宋_GB2312"/>
          <w:color w:val="auto"/>
          <w:szCs w:val="28"/>
          <w:highlight w:val="none"/>
        </w:rPr>
      </w:pPr>
      <w:r>
        <w:rPr>
          <w:rFonts w:hint="eastAsia" w:ascii="仿宋_GB2312" w:cs="仿宋_GB2312"/>
          <w:b/>
          <w:bCs/>
          <w:color w:val="auto"/>
          <w:szCs w:val="28"/>
          <w:highlight w:val="none"/>
        </w:rPr>
        <w:t>（1）预算编制科学性：</w:t>
      </w:r>
      <w:r>
        <w:rPr>
          <w:rFonts w:hint="eastAsia" w:ascii="仿宋_GB2312" w:cs="仿宋_GB2312"/>
          <w:color w:val="auto"/>
          <w:szCs w:val="28"/>
          <w:highlight w:val="none"/>
        </w:rPr>
        <w:t xml:space="preserve"> </w:t>
      </w:r>
    </w:p>
    <w:p>
      <w:pPr>
        <w:ind w:firstLine="560"/>
        <w:rPr>
          <w:rFonts w:ascii="仿宋_GB2312" w:cs="仿宋_GB2312"/>
          <w:color w:val="auto"/>
          <w:szCs w:val="28"/>
          <w:highlight w:val="none"/>
        </w:rPr>
      </w:pPr>
      <w:r>
        <w:rPr>
          <w:rFonts w:hint="eastAsia" w:ascii="仿宋_GB2312" w:cs="仿宋_GB2312"/>
          <w:color w:val="auto"/>
          <w:szCs w:val="28"/>
          <w:highlight w:val="none"/>
        </w:rPr>
        <w:t>①本项目预算编制通过前期调研和类似项目对比分析，预算编制较科学且经过论证；</w:t>
      </w:r>
    </w:p>
    <w:p>
      <w:pPr>
        <w:ind w:firstLine="560"/>
        <w:rPr>
          <w:rFonts w:ascii="仿宋_GB2312" w:cs="仿宋_GB2312"/>
          <w:color w:val="auto"/>
          <w:szCs w:val="28"/>
          <w:highlight w:val="none"/>
        </w:rPr>
      </w:pPr>
      <w:r>
        <w:rPr>
          <w:rFonts w:hint="eastAsia" w:ascii="仿宋_GB2312" w:cs="仿宋_GB2312"/>
          <w:color w:val="auto"/>
          <w:szCs w:val="28"/>
          <w:highlight w:val="none"/>
        </w:rPr>
        <w:t>②项目全年预算资金为29.55万元，主要用于支付离休人员医疗费资金，</w:t>
      </w:r>
      <w:r>
        <w:rPr>
          <w:rFonts w:hint="eastAsia"/>
          <w:color w:val="auto"/>
          <w:highlight w:val="none"/>
        </w:rPr>
        <w:t>预算内容与项目内容匹配；</w:t>
      </w:r>
    </w:p>
    <w:p>
      <w:pPr>
        <w:ind w:firstLine="560"/>
        <w:rPr>
          <w:color w:val="auto"/>
          <w:highlight w:val="none"/>
        </w:rPr>
      </w:pPr>
      <w:r>
        <w:rPr>
          <w:rFonts w:hint="eastAsia" w:ascii="仿宋_GB2312" w:cs="仿宋_GB2312"/>
          <w:color w:val="auto"/>
          <w:szCs w:val="28"/>
          <w:highlight w:val="none"/>
        </w:rPr>
        <w:t>③我单位在预算申请中严格按照单位标准和数量进行核算，</w:t>
      </w:r>
      <w:r>
        <w:rPr>
          <w:rFonts w:hint="eastAsia"/>
          <w:color w:val="auto"/>
          <w:highlight w:val="none"/>
        </w:rPr>
        <w:t>预算额度测算依据充分，按照标准编制；</w:t>
      </w:r>
    </w:p>
    <w:p>
      <w:pPr>
        <w:ind w:firstLine="560"/>
        <w:rPr>
          <w:rFonts w:ascii="仿宋_GB2312" w:cs="仿宋_GB2312"/>
          <w:color w:val="auto"/>
          <w:szCs w:val="28"/>
          <w:highlight w:val="none"/>
        </w:rPr>
      </w:pPr>
      <w:r>
        <w:rPr>
          <w:rFonts w:hint="eastAsia"/>
          <w:color w:val="auto"/>
          <w:highlight w:val="none"/>
        </w:rPr>
        <w:t>④</w:t>
      </w:r>
      <w:r>
        <w:rPr>
          <w:rFonts w:hint="eastAsia" w:ascii="仿宋_GB2312" w:cs="仿宋_GB2312"/>
          <w:color w:val="auto"/>
          <w:szCs w:val="28"/>
          <w:highlight w:val="none"/>
        </w:rPr>
        <w:t>本项目资金主要用于离休人员医疗费用29.55万元，预算确定资金量与实际工作任务相匹配。</w:t>
      </w:r>
    </w:p>
    <w:p>
      <w:pPr>
        <w:ind w:firstLine="560"/>
        <w:rPr>
          <w:rFonts w:ascii="仿宋_GB2312" w:cs="仿宋_GB2312"/>
          <w:color w:val="auto"/>
          <w:szCs w:val="28"/>
          <w:highlight w:val="none"/>
        </w:rPr>
      </w:pPr>
      <w:r>
        <w:rPr>
          <w:rFonts w:hint="eastAsia" w:ascii="仿宋_GB2312" w:cs="仿宋_GB2312"/>
          <w:color w:val="auto"/>
          <w:szCs w:val="28"/>
          <w:highlight w:val="none"/>
        </w:rPr>
        <w:t>综上所述，本指标满分为4分，根据评分标准得4分，本项目预算编制科学。</w:t>
      </w:r>
    </w:p>
    <w:p>
      <w:pPr>
        <w:ind w:firstLine="562"/>
        <w:rPr>
          <w:rFonts w:ascii="仿宋_GB2312" w:cs="仿宋_GB2312"/>
          <w:b/>
          <w:bCs/>
          <w:color w:val="auto"/>
          <w:szCs w:val="28"/>
          <w:highlight w:val="none"/>
        </w:rPr>
      </w:pPr>
      <w:r>
        <w:rPr>
          <w:rFonts w:hint="eastAsia" w:ascii="仿宋_GB2312" w:cs="仿宋_GB2312"/>
          <w:b/>
          <w:bCs/>
          <w:color w:val="auto"/>
          <w:szCs w:val="28"/>
          <w:highlight w:val="none"/>
        </w:rPr>
        <w:t>（2）资金分配合理性：</w:t>
      </w:r>
    </w:p>
    <w:p>
      <w:pPr>
        <w:ind w:firstLine="560"/>
        <w:rPr>
          <w:rFonts w:ascii="仿宋_GB2312" w:cs="仿宋_GB2312"/>
          <w:color w:val="auto"/>
          <w:szCs w:val="28"/>
          <w:highlight w:val="none"/>
        </w:rPr>
      </w:pPr>
      <w:r>
        <w:rPr>
          <w:rFonts w:hint="eastAsia" w:cs="仿宋_GB2312"/>
          <w:color w:val="auto"/>
          <w:highlight w:val="none"/>
        </w:rPr>
        <w:t>本</w:t>
      </w:r>
      <w:r>
        <w:rPr>
          <w:rFonts w:hint="eastAsia"/>
          <w:color w:val="auto"/>
          <w:highlight w:val="none"/>
        </w:rPr>
        <w:t>项目实际分配资金以《关于申请</w:t>
      </w:r>
      <w:r>
        <w:rPr>
          <w:rFonts w:hint="eastAsia" w:ascii="仿宋_GB2312" w:cs="仿宋_GB2312"/>
          <w:color w:val="auto"/>
          <w:szCs w:val="28"/>
          <w:highlight w:val="none"/>
        </w:rPr>
        <w:t>离休人员医疗费</w:t>
      </w:r>
      <w:r>
        <w:rPr>
          <w:rFonts w:hint="eastAsia"/>
          <w:color w:val="auto"/>
          <w:highlight w:val="none"/>
        </w:rPr>
        <w:t>项目资金的请示》和《</w:t>
      </w:r>
      <w:r>
        <w:rPr>
          <w:rFonts w:hint="eastAsia" w:ascii="仿宋_GB2312" w:cs="仿宋_GB2312"/>
          <w:color w:val="auto"/>
          <w:szCs w:val="28"/>
          <w:highlight w:val="none"/>
        </w:rPr>
        <w:t>离休人员医疗费</w:t>
      </w:r>
      <w:r>
        <w:rPr>
          <w:rFonts w:hint="eastAsia"/>
          <w:color w:val="auto"/>
          <w:highlight w:val="none"/>
        </w:rPr>
        <w:t>项目实施方案》为依据进行资金分配，预算资金分配依据充分。根据《新疆维吾尔自治区城镇职工基本医疗保险药品目录》、《新疆维吾尔自治区基本医疗保险诊疗项目目录》和《新疆维吾尔自治区基本医疗保险医疗服务设施范围及标准》。文件显示，本项目实际到位资金29.55万元，实际分配资金与我单位提交申请的资金额度一致，资金分配额度合理，与我单位实际需求相适应。</w:t>
      </w:r>
    </w:p>
    <w:p>
      <w:pPr>
        <w:ind w:firstLine="560"/>
        <w:rPr>
          <w:rFonts w:ascii="仿宋_GB2312" w:cs="仿宋_GB2312"/>
          <w:color w:val="auto"/>
          <w:szCs w:val="28"/>
          <w:highlight w:val="none"/>
        </w:rPr>
      </w:pPr>
      <w:r>
        <w:rPr>
          <w:rFonts w:hint="eastAsia" w:ascii="仿宋_GB2312" w:cs="仿宋_GB2312"/>
          <w:color w:val="auto"/>
          <w:szCs w:val="28"/>
          <w:highlight w:val="none"/>
        </w:rPr>
        <w:t>综上所述，本指标满分为2分，根据评分标准得2分，本项目资金分配合理。</w:t>
      </w:r>
    </w:p>
    <w:p>
      <w:pPr>
        <w:pStyle w:val="5"/>
        <w:ind w:firstLine="643"/>
        <w:rPr>
          <w:rFonts w:ascii="仿宋_GB2312" w:hAnsi="仿宋_GB2312" w:cs="仿宋_GB2312"/>
          <w:color w:val="auto"/>
          <w:highlight w:val="none"/>
        </w:rPr>
      </w:pPr>
      <w:r>
        <w:rPr>
          <w:rFonts w:hint="eastAsia" w:ascii="仿宋_GB2312" w:hAnsi="仿宋_GB2312" w:cs="仿宋_GB2312"/>
          <w:color w:val="auto"/>
          <w:highlight w:val="none"/>
        </w:rPr>
        <w:t>（二）项目过程情况</w:t>
      </w:r>
    </w:p>
    <w:p>
      <w:pPr>
        <w:ind w:firstLine="560"/>
        <w:rPr>
          <w:rFonts w:ascii="仿宋_GB2312" w:cs="仿宋_GB2312"/>
          <w:color w:val="auto"/>
          <w:szCs w:val="28"/>
          <w:highlight w:val="none"/>
        </w:rPr>
      </w:pPr>
      <w:r>
        <w:rPr>
          <w:rFonts w:hint="eastAsia" w:ascii="仿宋_GB2312" w:cs="仿宋_GB2312"/>
          <w:color w:val="auto"/>
          <w:szCs w:val="28"/>
          <w:highlight w:val="none"/>
        </w:rPr>
        <w:t>项目过程类指标包括资金管理和组织实施两方面的内容，由</w:t>
      </w:r>
      <w:r>
        <w:rPr>
          <w:rFonts w:hint="eastAsia"/>
          <w:color w:val="auto"/>
          <w:highlight w:val="none"/>
        </w:rPr>
        <w:t>2个二级指标和5个三级指标构成</w:t>
      </w:r>
      <w:r>
        <w:rPr>
          <w:rFonts w:hint="eastAsia" w:ascii="仿宋_GB2312" w:cs="仿宋_GB2312"/>
          <w:color w:val="auto"/>
          <w:szCs w:val="28"/>
          <w:highlight w:val="none"/>
        </w:rPr>
        <w:t>，权重分为20分，实际得分</w:t>
      </w:r>
      <w:r>
        <w:rPr>
          <w:rFonts w:hint="eastAsia" w:ascii="仿宋_GB2312" w:cs="仿宋_GB2312"/>
          <w:color w:val="auto"/>
          <w:szCs w:val="28"/>
          <w:highlight w:val="none"/>
          <w:lang w:val="en-US" w:eastAsia="zh-CN"/>
        </w:rPr>
        <w:t>18.92</w:t>
      </w:r>
      <w:r>
        <w:rPr>
          <w:rFonts w:hint="eastAsia" w:ascii="仿宋_GB2312" w:cs="仿宋_GB2312"/>
          <w:color w:val="auto"/>
          <w:szCs w:val="28"/>
          <w:highlight w:val="none"/>
        </w:rPr>
        <w:t>分。</w:t>
      </w:r>
    </w:p>
    <w:p>
      <w:pPr>
        <w:pStyle w:val="6"/>
        <w:ind w:firstLine="562"/>
        <w:rPr>
          <w:color w:val="auto"/>
          <w:highlight w:val="none"/>
        </w:rPr>
      </w:pPr>
      <w:r>
        <w:rPr>
          <w:rFonts w:hint="eastAsia"/>
          <w:color w:val="auto"/>
          <w:highlight w:val="none"/>
        </w:rPr>
        <w:t>1.资金管理情况分析</w:t>
      </w:r>
    </w:p>
    <w:p>
      <w:pPr>
        <w:ind w:firstLine="562"/>
        <w:rPr>
          <w:b/>
          <w:bCs/>
          <w:color w:val="auto"/>
          <w:highlight w:val="none"/>
        </w:rPr>
      </w:pPr>
      <w:r>
        <w:rPr>
          <w:rFonts w:hint="eastAsia"/>
          <w:b/>
          <w:bCs/>
          <w:color w:val="auto"/>
          <w:highlight w:val="none"/>
        </w:rPr>
        <w:t>（1）资金到位率：</w:t>
      </w:r>
    </w:p>
    <w:p>
      <w:pPr>
        <w:ind w:firstLine="560"/>
        <w:rPr>
          <w:color w:val="auto"/>
          <w:highlight w:val="none"/>
        </w:rPr>
      </w:pPr>
      <w:r>
        <w:rPr>
          <w:rFonts w:hint="eastAsia"/>
          <w:color w:val="auto"/>
          <w:highlight w:val="none"/>
        </w:rPr>
        <w:t>本项目预算资金为29.55万元，其中：本级财政安排资金29.55万元，其他资金0万元，实际到位资金29.55万元，资金到位率=（实际到位资金/预算资金）×100%=（29.55/29.55）*100%=29.55%。得分=资金到位率*分值=100%*</w:t>
      </w:r>
      <w:r>
        <w:rPr>
          <w:rFonts w:hint="eastAsia"/>
          <w:color w:val="auto"/>
          <w:highlight w:val="none"/>
          <w:lang w:val="en-US" w:eastAsia="zh-CN"/>
        </w:rPr>
        <w:t>4</w:t>
      </w:r>
      <w:r>
        <w:rPr>
          <w:rFonts w:hint="eastAsia"/>
          <w:color w:val="auto"/>
          <w:highlight w:val="none"/>
        </w:rPr>
        <w:t>=</w:t>
      </w:r>
      <w:r>
        <w:rPr>
          <w:rFonts w:hint="eastAsia"/>
          <w:color w:val="auto"/>
          <w:highlight w:val="none"/>
          <w:lang w:val="en-US" w:eastAsia="zh-CN"/>
        </w:rPr>
        <w:t>4</w:t>
      </w:r>
      <w:r>
        <w:rPr>
          <w:rFonts w:hint="eastAsia"/>
          <w:color w:val="auto"/>
          <w:highlight w:val="none"/>
        </w:rPr>
        <w:t>分。</w:t>
      </w:r>
    </w:p>
    <w:p>
      <w:pPr>
        <w:ind w:firstLine="560"/>
        <w:rPr>
          <w:color w:val="auto"/>
          <w:highlight w:val="none"/>
        </w:rPr>
      </w:pPr>
      <w:r>
        <w:rPr>
          <w:rFonts w:hint="eastAsia"/>
          <w:color w:val="auto"/>
          <w:highlight w:val="none"/>
        </w:rPr>
        <w:t>综上所述，本指标满分为4分，根据评分标准得4分,本项目资金到位率为100%。</w:t>
      </w:r>
    </w:p>
    <w:p>
      <w:pPr>
        <w:ind w:firstLine="562"/>
        <w:rPr>
          <w:rFonts w:ascii="仿宋_GB2312" w:cs="仿宋_GB2312"/>
          <w:b/>
          <w:bCs/>
          <w:color w:val="auto"/>
          <w:szCs w:val="28"/>
          <w:highlight w:val="none"/>
        </w:rPr>
      </w:pPr>
      <w:r>
        <w:rPr>
          <w:rFonts w:hint="eastAsia" w:ascii="仿宋_GB2312" w:cs="仿宋_GB2312"/>
          <w:b/>
          <w:bCs/>
          <w:color w:val="auto"/>
          <w:szCs w:val="28"/>
          <w:highlight w:val="none"/>
        </w:rPr>
        <w:t>（2）预算执行率：</w:t>
      </w:r>
    </w:p>
    <w:p>
      <w:pPr>
        <w:ind w:firstLine="560"/>
        <w:rPr>
          <w:rFonts w:ascii="仿宋_GB2312" w:cs="仿宋_GB2312"/>
          <w:color w:val="auto"/>
          <w:szCs w:val="28"/>
          <w:highlight w:val="none"/>
        </w:rPr>
      </w:pPr>
      <w:r>
        <w:rPr>
          <w:rFonts w:hint="eastAsia" w:ascii="仿宋_GB2312" w:cs="仿宋_GB2312"/>
          <w:color w:val="auto"/>
          <w:szCs w:val="28"/>
          <w:highlight w:val="none"/>
        </w:rPr>
        <w:t>本项目到位资金为29.55万元，实际支出资金21.58万元，预算执行率=（实际支出资金/实际到位资金）×100%=（21.58/29.55）×100%=73</w:t>
      </w:r>
      <w:r>
        <w:rPr>
          <w:rFonts w:hint="eastAsia" w:ascii="仿宋_GB2312" w:cs="仿宋_GB2312"/>
          <w:color w:val="auto"/>
          <w:szCs w:val="28"/>
          <w:highlight w:val="none"/>
          <w:lang w:val="en-US" w:eastAsia="zh-CN"/>
        </w:rPr>
        <w:t>.03</w:t>
      </w:r>
      <w:r>
        <w:rPr>
          <w:rFonts w:hint="eastAsia" w:ascii="仿宋_GB2312" w:cs="仿宋_GB2312"/>
          <w:color w:val="auto"/>
          <w:szCs w:val="28"/>
          <w:highlight w:val="none"/>
        </w:rPr>
        <w:t>%。</w:t>
      </w:r>
    </w:p>
    <w:p>
      <w:pPr>
        <w:ind w:firstLine="560"/>
        <w:rPr>
          <w:color w:val="auto"/>
          <w:szCs w:val="28"/>
          <w:highlight w:val="none"/>
        </w:rPr>
      </w:pPr>
      <w:r>
        <w:rPr>
          <w:rFonts w:hint="eastAsia" w:ascii="仿宋_GB2312" w:cs="仿宋_GB2312"/>
          <w:color w:val="auto"/>
          <w:szCs w:val="28"/>
          <w:highlight w:val="none"/>
        </w:rPr>
        <w:t>综上所述，本指标满分为4分，根据评分标准得</w:t>
      </w:r>
      <w:r>
        <w:rPr>
          <w:rFonts w:hint="eastAsia" w:ascii="仿宋_GB2312" w:cs="仿宋_GB2312"/>
          <w:color w:val="auto"/>
          <w:szCs w:val="28"/>
          <w:highlight w:val="none"/>
          <w:lang w:val="en-US" w:eastAsia="zh-CN"/>
        </w:rPr>
        <w:t>2.92</w:t>
      </w:r>
      <w:r>
        <w:rPr>
          <w:rFonts w:hint="eastAsia" w:ascii="仿宋_GB2312" w:cs="仿宋_GB2312"/>
          <w:color w:val="auto"/>
          <w:szCs w:val="28"/>
          <w:highlight w:val="none"/>
        </w:rPr>
        <w:t>分,本项目预算执行率为73%</w:t>
      </w:r>
    </w:p>
    <w:p>
      <w:pPr>
        <w:ind w:firstLine="562"/>
        <w:rPr>
          <w:rFonts w:ascii="仿宋_GB2312" w:cs="仿宋_GB2312"/>
          <w:b/>
          <w:bCs/>
          <w:color w:val="auto"/>
          <w:szCs w:val="28"/>
          <w:highlight w:val="none"/>
        </w:rPr>
      </w:pPr>
      <w:r>
        <w:rPr>
          <w:rFonts w:hint="eastAsia" w:ascii="仿宋_GB2312" w:cs="仿宋_GB2312"/>
          <w:b/>
          <w:bCs/>
          <w:color w:val="auto"/>
          <w:szCs w:val="28"/>
          <w:highlight w:val="none"/>
        </w:rPr>
        <w:t>（3）资金使用合规性：</w:t>
      </w:r>
    </w:p>
    <w:p>
      <w:pPr>
        <w:ind w:firstLine="560"/>
        <w:rPr>
          <w:color w:val="auto"/>
          <w:highlight w:val="none"/>
        </w:rPr>
      </w:pPr>
      <w:r>
        <w:rPr>
          <w:rFonts w:hint="eastAsia"/>
          <w:color w:val="auto"/>
          <w:highlight w:val="none"/>
        </w:rPr>
        <w:t>经检查，本项目合同、财务支出凭证等资料，本项目资金使用符合国家财经法规、《政府会计制度》以及《离休人员医疗费》，资金的拨付有完整的审批程序和手续，资金实际使用方向与预算批复用途一致，不存在截留、挤占、挪用、虚列支出的情况。</w:t>
      </w:r>
    </w:p>
    <w:p>
      <w:pPr>
        <w:ind w:firstLine="560"/>
        <w:rPr>
          <w:color w:val="auto"/>
          <w:highlight w:val="none"/>
        </w:rPr>
      </w:pPr>
      <w:r>
        <w:rPr>
          <w:rFonts w:hint="eastAsia"/>
          <w:color w:val="auto"/>
          <w:highlight w:val="none"/>
        </w:rPr>
        <w:t>综上所述，本指标满分为4分，根据评分标准得4分,本项目资金使用合规。</w:t>
      </w:r>
    </w:p>
    <w:p>
      <w:pPr>
        <w:pStyle w:val="6"/>
        <w:ind w:firstLine="562"/>
        <w:rPr>
          <w:color w:val="auto"/>
          <w:highlight w:val="none"/>
        </w:rPr>
      </w:pPr>
      <w:r>
        <w:rPr>
          <w:rFonts w:hint="eastAsia"/>
          <w:color w:val="auto"/>
          <w:highlight w:val="none"/>
        </w:rPr>
        <w:t>2.组织实施情况分析</w:t>
      </w:r>
    </w:p>
    <w:p>
      <w:pPr>
        <w:ind w:firstLine="560"/>
        <w:rPr>
          <w:rFonts w:ascii="仿宋_GB2312" w:cs="仿宋_GB2312"/>
          <w:b/>
          <w:bCs/>
          <w:color w:val="auto"/>
          <w:szCs w:val="28"/>
          <w:highlight w:val="none"/>
        </w:rPr>
      </w:pPr>
      <w:r>
        <w:rPr>
          <w:rFonts w:hint="eastAsia" w:ascii="仿宋_GB2312" w:cs="仿宋_GB2312"/>
          <w:color w:val="auto"/>
          <w:szCs w:val="28"/>
          <w:highlight w:val="none"/>
        </w:rPr>
        <w:t>（</w:t>
      </w:r>
      <w:r>
        <w:rPr>
          <w:rFonts w:hint="eastAsia" w:ascii="仿宋_GB2312" w:cs="仿宋_GB2312"/>
          <w:b/>
          <w:bCs/>
          <w:color w:val="auto"/>
          <w:szCs w:val="28"/>
          <w:highlight w:val="none"/>
        </w:rPr>
        <w:t>4）管理制度健全性：</w:t>
      </w:r>
    </w:p>
    <w:p>
      <w:pPr>
        <w:ind w:firstLine="560"/>
        <w:rPr>
          <w:color w:val="auto"/>
          <w:highlight w:val="none"/>
        </w:rPr>
      </w:pPr>
      <w:r>
        <w:rPr>
          <w:rFonts w:hint="eastAsia"/>
          <w:color w:val="auto"/>
          <w:highlight w:val="none"/>
        </w:rPr>
        <w:t>我单位已制定《会计法》、《预算法》、《事业单位财务规则管理制度》《离休人员医疗费》等，上述已建立的制度均符合行政事业单位内控管理要求，财务和业务管理制度合法、合规、完整，本项目执行符合上述制度规定。</w:t>
      </w:r>
    </w:p>
    <w:p>
      <w:pPr>
        <w:ind w:firstLine="560"/>
        <w:rPr>
          <w:color w:val="auto"/>
          <w:highlight w:val="none"/>
        </w:rPr>
      </w:pPr>
      <w:r>
        <w:rPr>
          <w:rFonts w:hint="eastAsia"/>
          <w:color w:val="auto"/>
          <w:highlight w:val="none"/>
        </w:rPr>
        <w:t>综上所述，本指标满分为4分，根据评分标准得4分,本项目管理制度健全。</w:t>
      </w:r>
    </w:p>
    <w:p>
      <w:pPr>
        <w:ind w:firstLine="562"/>
        <w:rPr>
          <w:rFonts w:ascii="仿宋_GB2312" w:cs="仿宋_GB2312"/>
          <w:color w:val="auto"/>
          <w:szCs w:val="28"/>
          <w:highlight w:val="none"/>
        </w:rPr>
      </w:pPr>
      <w:r>
        <w:rPr>
          <w:rFonts w:hint="eastAsia" w:ascii="仿宋_GB2312" w:cs="仿宋_GB2312"/>
          <w:b/>
          <w:bCs/>
          <w:color w:val="auto"/>
          <w:szCs w:val="28"/>
          <w:highlight w:val="none"/>
        </w:rPr>
        <w:t>（5）制度执行有效性</w:t>
      </w:r>
      <w:r>
        <w:rPr>
          <w:rFonts w:hint="eastAsia" w:ascii="仿宋_GB2312" w:cs="仿宋_GB2312"/>
          <w:color w:val="auto"/>
          <w:szCs w:val="28"/>
          <w:highlight w:val="none"/>
        </w:rPr>
        <w:t>：</w:t>
      </w:r>
    </w:p>
    <w:p>
      <w:pPr>
        <w:ind w:firstLine="560"/>
        <w:rPr>
          <w:color w:val="auto"/>
          <w:highlight w:val="none"/>
        </w:rPr>
      </w:pPr>
      <w:r>
        <w:rPr>
          <w:rFonts w:hint="eastAsia"/>
          <w:color w:val="auto"/>
          <w:highlight w:val="none"/>
        </w:rP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离休人员医疗费项目工作领导小组，由党组书记孟庆强任组长，负责项目的组织工作；郭卫蓉任副组长，负责项目的实施工作；组员包括：努斯热提·肉孜</w:t>
      </w:r>
      <w:r>
        <w:rPr>
          <w:rFonts w:hint="eastAsia"/>
          <w:color w:val="auto"/>
          <w:highlight w:val="none"/>
          <w:lang w:eastAsia="zh-CN"/>
        </w:rPr>
        <w:t>、马芬</w:t>
      </w:r>
      <w:r>
        <w:rPr>
          <w:rFonts w:hint="eastAsia"/>
          <w:color w:val="auto"/>
          <w:highlight w:val="none"/>
        </w:rPr>
        <w:t>，主要负责项目监督管理、验收以及资金核拨等工作。</w:t>
      </w:r>
    </w:p>
    <w:p>
      <w:pPr>
        <w:ind w:firstLine="56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本指标满分为4分，根据评分标准得4分,本项目制度执行有效。</w:t>
      </w:r>
    </w:p>
    <w:p>
      <w:pPr>
        <w:pStyle w:val="6"/>
        <w:ind w:firstLine="643"/>
        <w:rPr>
          <w:rFonts w:cs="仿宋_GB2312"/>
          <w:color w:val="auto"/>
          <w:sz w:val="32"/>
          <w:highlight w:val="none"/>
        </w:rPr>
      </w:pPr>
      <w:r>
        <w:rPr>
          <w:rFonts w:hint="eastAsia" w:cs="仿宋_GB2312"/>
          <w:color w:val="auto"/>
          <w:sz w:val="32"/>
          <w:highlight w:val="none"/>
        </w:rPr>
        <w:t>（三）项目产出情况</w:t>
      </w:r>
    </w:p>
    <w:p>
      <w:pPr>
        <w:ind w:firstLine="560"/>
        <w:rPr>
          <w:rFonts w:ascii="仿宋_GB2312" w:cs="仿宋_GB2312"/>
          <w:color w:val="auto"/>
          <w:szCs w:val="28"/>
          <w:highlight w:val="none"/>
        </w:rPr>
      </w:pPr>
      <w:r>
        <w:rPr>
          <w:rFonts w:hint="eastAsia" w:ascii="仿宋_GB2312" w:cs="仿宋_GB2312"/>
          <w:color w:val="auto"/>
          <w:szCs w:val="28"/>
          <w:highlight w:val="none"/>
        </w:rPr>
        <w:t>项目产出类指标包括产出数量、产出质量、产出时效三方面的内容，权重分为24分，实际得分24分。</w:t>
      </w:r>
    </w:p>
    <w:p>
      <w:pPr>
        <w:pStyle w:val="6"/>
        <w:ind w:firstLine="562"/>
        <w:rPr>
          <w:color w:val="auto"/>
          <w:highlight w:val="none"/>
        </w:rPr>
      </w:pPr>
      <w:r>
        <w:rPr>
          <w:rFonts w:hint="eastAsia"/>
          <w:color w:val="auto"/>
          <w:highlight w:val="none"/>
        </w:rPr>
        <w:t>1.数量指标完成情况分析</w:t>
      </w:r>
    </w:p>
    <w:p>
      <w:pPr>
        <w:ind w:firstLine="560"/>
        <w:rPr>
          <w:rFonts w:ascii="仿宋_GB2312" w:hAnsi="仿宋_GB2312" w:cs="仿宋_GB2312"/>
          <w:color w:val="auto"/>
          <w:szCs w:val="28"/>
          <w:highlight w:val="none"/>
        </w:rPr>
      </w:pPr>
      <w:r>
        <w:rPr>
          <w:rFonts w:hint="eastAsia" w:ascii="仿宋_GB2312" w:hAnsi="仿宋_GB2312" w:cs="仿宋_GB2312"/>
          <w:color w:val="auto"/>
          <w:szCs w:val="28"/>
          <w:highlight w:val="none"/>
        </w:rPr>
        <w:t>“保障离休人员医疗待遇落实人数”指标：预期指标值为</w:t>
      </w:r>
      <w:r>
        <w:rPr>
          <w:rFonts w:hint="eastAsia" w:ascii="仿宋_GB2312" w:hAnsi="仿宋_GB2312" w:cs="仿宋_GB2312"/>
          <w:color w:val="auto"/>
          <w:szCs w:val="28"/>
          <w:highlight w:val="none"/>
          <w:lang w:eastAsia="zh-CN"/>
        </w:rPr>
        <w:t>大于等于</w:t>
      </w:r>
      <w:r>
        <w:rPr>
          <w:rFonts w:hint="eastAsia" w:ascii="仿宋_GB2312" w:hAnsi="仿宋_GB2312" w:cs="仿宋_GB2312"/>
          <w:color w:val="auto"/>
          <w:szCs w:val="28"/>
          <w:highlight w:val="none"/>
        </w:rPr>
        <w:t>4人，实际完成指标值</w:t>
      </w:r>
      <w:r>
        <w:rPr>
          <w:rFonts w:hint="eastAsia" w:ascii="仿宋_GB2312" w:hAnsi="仿宋_GB2312" w:cs="仿宋_GB2312"/>
          <w:color w:val="auto"/>
          <w:szCs w:val="28"/>
          <w:highlight w:val="none"/>
          <w:lang w:eastAsia="zh-CN"/>
        </w:rPr>
        <w:t>为</w:t>
      </w:r>
      <w:r>
        <w:rPr>
          <w:rFonts w:hint="eastAsia" w:ascii="仿宋_GB2312" w:hAnsi="仿宋_GB2312" w:cs="仿宋_GB2312"/>
          <w:color w:val="auto"/>
          <w:szCs w:val="28"/>
          <w:highlight w:val="none"/>
        </w:rPr>
        <w:t>4人，指标完成率为100%</w:t>
      </w:r>
    </w:p>
    <w:p>
      <w:pPr>
        <w:pStyle w:val="6"/>
        <w:ind w:firstLine="562"/>
        <w:rPr>
          <w:color w:val="auto"/>
          <w:highlight w:val="none"/>
        </w:rPr>
      </w:pPr>
      <w:r>
        <w:rPr>
          <w:rFonts w:hint="eastAsia"/>
          <w:color w:val="auto"/>
          <w:highlight w:val="none"/>
        </w:rPr>
        <w:t>2.质量指标完成情况分析</w:t>
      </w:r>
    </w:p>
    <w:p>
      <w:pPr>
        <w:ind w:firstLine="560"/>
        <w:rPr>
          <w:rFonts w:ascii="仿宋_GB2312" w:hAnsi="仿宋_GB2312" w:cs="仿宋_GB2312"/>
          <w:color w:val="auto"/>
          <w:szCs w:val="28"/>
          <w:highlight w:val="none"/>
        </w:rPr>
      </w:pPr>
      <w:r>
        <w:rPr>
          <w:rFonts w:hint="eastAsia" w:ascii="仿宋_GB2312" w:hAnsi="仿宋_GB2312" w:cs="仿宋_GB2312"/>
          <w:color w:val="auto"/>
          <w:szCs w:val="28"/>
          <w:highlight w:val="none"/>
        </w:rPr>
        <w:t>“资金规范管理使用率”指标：预期指标值</w:t>
      </w:r>
      <w:r>
        <w:rPr>
          <w:rFonts w:hint="eastAsia" w:ascii="仿宋_GB2312" w:hAnsi="仿宋_GB2312" w:cs="仿宋_GB2312"/>
          <w:color w:val="auto"/>
          <w:szCs w:val="28"/>
          <w:highlight w:val="none"/>
          <w:lang w:eastAsia="zh-CN"/>
        </w:rPr>
        <w:t>为</w:t>
      </w:r>
      <w:r>
        <w:rPr>
          <w:rFonts w:hint="eastAsia" w:ascii="仿宋_GB2312" w:hAnsi="仿宋_GB2312" w:cs="仿宋_GB2312"/>
          <w:color w:val="auto"/>
          <w:szCs w:val="28"/>
          <w:highlight w:val="none"/>
        </w:rPr>
        <w:t>100%，实际完成指标值</w:t>
      </w:r>
      <w:r>
        <w:rPr>
          <w:rFonts w:hint="eastAsia" w:ascii="仿宋_GB2312" w:hAnsi="仿宋_GB2312" w:cs="仿宋_GB2312"/>
          <w:color w:val="auto"/>
          <w:szCs w:val="28"/>
          <w:highlight w:val="none"/>
          <w:lang w:eastAsia="zh-CN"/>
        </w:rPr>
        <w:t>为</w:t>
      </w:r>
      <w:r>
        <w:rPr>
          <w:rFonts w:hint="eastAsia" w:ascii="仿宋_GB2312" w:hAnsi="仿宋_GB2312" w:cs="仿宋_GB2312"/>
          <w:color w:val="auto"/>
          <w:szCs w:val="28"/>
          <w:highlight w:val="none"/>
        </w:rPr>
        <w:t>100%，指标完成率为100%</w:t>
      </w:r>
    </w:p>
    <w:p>
      <w:pPr>
        <w:ind w:firstLine="560"/>
        <w:rPr>
          <w:color w:val="auto"/>
          <w:highlight w:val="none"/>
        </w:rPr>
      </w:pPr>
      <w:r>
        <w:rPr>
          <w:rFonts w:hint="eastAsia" w:ascii="仿宋_GB2312" w:hAnsi="仿宋_GB2312" w:cs="仿宋_GB2312"/>
          <w:color w:val="auto"/>
          <w:szCs w:val="28"/>
          <w:highlight w:val="none"/>
        </w:rPr>
        <w:t>“医疗费报销合规率”指标：预期指标值</w:t>
      </w:r>
      <w:r>
        <w:rPr>
          <w:rFonts w:hint="eastAsia" w:ascii="仿宋_GB2312" w:hAnsi="仿宋_GB2312" w:cs="仿宋_GB2312"/>
          <w:color w:val="auto"/>
          <w:szCs w:val="28"/>
          <w:highlight w:val="none"/>
          <w:lang w:eastAsia="zh-CN"/>
        </w:rPr>
        <w:t>为</w:t>
      </w:r>
      <w:r>
        <w:rPr>
          <w:rFonts w:hint="eastAsia" w:ascii="仿宋_GB2312" w:hAnsi="仿宋_GB2312" w:cs="仿宋_GB2312"/>
          <w:color w:val="auto"/>
          <w:szCs w:val="28"/>
          <w:highlight w:val="none"/>
        </w:rPr>
        <w:t>100%，实际完成指标值</w:t>
      </w:r>
      <w:r>
        <w:rPr>
          <w:rFonts w:hint="eastAsia" w:ascii="仿宋_GB2312" w:hAnsi="仿宋_GB2312" w:cs="仿宋_GB2312"/>
          <w:color w:val="auto"/>
          <w:szCs w:val="28"/>
          <w:highlight w:val="none"/>
          <w:lang w:eastAsia="zh-CN"/>
        </w:rPr>
        <w:t>为</w:t>
      </w:r>
      <w:r>
        <w:rPr>
          <w:rFonts w:hint="eastAsia" w:ascii="仿宋_GB2312" w:hAnsi="仿宋_GB2312" w:cs="仿宋_GB2312"/>
          <w:color w:val="auto"/>
          <w:szCs w:val="28"/>
          <w:highlight w:val="none"/>
        </w:rPr>
        <w:t>100%，指标完成率</w:t>
      </w:r>
      <w:r>
        <w:rPr>
          <w:rFonts w:hint="eastAsia" w:ascii="仿宋_GB2312" w:hAnsi="仿宋_GB2312" w:cs="仿宋_GB2312"/>
          <w:color w:val="auto"/>
          <w:szCs w:val="28"/>
          <w:highlight w:val="none"/>
          <w:lang w:eastAsia="zh-CN"/>
        </w:rPr>
        <w:t>为</w:t>
      </w:r>
      <w:r>
        <w:rPr>
          <w:rFonts w:hint="eastAsia" w:ascii="仿宋_GB2312" w:hAnsi="仿宋_GB2312" w:cs="仿宋_GB2312"/>
          <w:color w:val="auto"/>
          <w:szCs w:val="28"/>
          <w:highlight w:val="none"/>
        </w:rPr>
        <w:t>100%</w:t>
      </w:r>
    </w:p>
    <w:p>
      <w:pPr>
        <w:pStyle w:val="6"/>
        <w:ind w:firstLine="562"/>
        <w:rPr>
          <w:color w:val="auto"/>
          <w:highlight w:val="none"/>
        </w:rPr>
      </w:pPr>
      <w:r>
        <w:rPr>
          <w:rFonts w:hint="eastAsia"/>
          <w:color w:val="auto"/>
          <w:highlight w:val="none"/>
        </w:rPr>
        <w:t>3.时效指标完成情况分析</w:t>
      </w:r>
    </w:p>
    <w:p>
      <w:pPr>
        <w:ind w:firstLine="560"/>
        <w:rPr>
          <w:rFonts w:ascii="仿宋_GB2312" w:hAnsi="仿宋_GB2312" w:cs="仿宋_GB2312"/>
          <w:color w:val="auto"/>
          <w:szCs w:val="28"/>
          <w:highlight w:val="none"/>
        </w:rPr>
      </w:pPr>
      <w:r>
        <w:rPr>
          <w:rFonts w:hint="eastAsia" w:ascii="仿宋_GB2312" w:hAnsi="仿宋_GB2312" w:cs="仿宋_GB2312"/>
          <w:color w:val="auto"/>
          <w:szCs w:val="28"/>
          <w:highlight w:val="none"/>
        </w:rPr>
        <w:t>“项目按时完成率”指标：预期指标值为</w:t>
      </w:r>
      <w:r>
        <w:rPr>
          <w:rFonts w:hint="eastAsia" w:ascii="仿宋_GB2312" w:hAnsi="仿宋_GB2312" w:cs="仿宋_GB2312"/>
          <w:color w:val="auto"/>
          <w:szCs w:val="28"/>
          <w:highlight w:val="none"/>
          <w:lang w:eastAsia="zh-CN"/>
        </w:rPr>
        <w:t>大于等于</w:t>
      </w:r>
      <w:r>
        <w:rPr>
          <w:rFonts w:hint="eastAsia" w:ascii="仿宋_GB2312" w:hAnsi="仿宋_GB2312" w:cs="仿宋_GB2312"/>
          <w:color w:val="auto"/>
          <w:szCs w:val="28"/>
          <w:highlight w:val="none"/>
        </w:rPr>
        <w:t>95%，实际完成指标值</w:t>
      </w:r>
      <w:r>
        <w:rPr>
          <w:rFonts w:hint="eastAsia" w:ascii="仿宋_GB2312" w:hAnsi="仿宋_GB2312" w:cs="仿宋_GB2312"/>
          <w:color w:val="auto"/>
          <w:szCs w:val="28"/>
          <w:highlight w:val="none"/>
          <w:lang w:eastAsia="zh-CN"/>
        </w:rPr>
        <w:t>为</w:t>
      </w:r>
      <w:r>
        <w:rPr>
          <w:rFonts w:hint="eastAsia" w:ascii="仿宋_GB2312" w:hAnsi="仿宋_GB2312" w:cs="仿宋_GB2312"/>
          <w:color w:val="auto"/>
          <w:szCs w:val="28"/>
          <w:highlight w:val="none"/>
        </w:rPr>
        <w:t>95%，指标完成率为100%。</w:t>
      </w:r>
    </w:p>
    <w:p>
      <w:pPr>
        <w:pStyle w:val="2"/>
        <w:ind w:firstLine="560"/>
        <w:rPr>
          <w:color w:val="auto"/>
          <w:highlight w:val="none"/>
        </w:rPr>
      </w:pPr>
      <w:r>
        <w:rPr>
          <w:rFonts w:hint="eastAsia" w:ascii="仿宋_GB2312" w:hAnsi="仿宋_GB2312" w:cs="仿宋_GB2312"/>
          <w:color w:val="auto"/>
          <w:szCs w:val="28"/>
          <w:highlight w:val="none"/>
        </w:rPr>
        <w:t>“补贴支付及时率”指标：预期指标值为100%，实际完成指标值为100%，指标完成率为100%。</w:t>
      </w:r>
    </w:p>
    <w:p>
      <w:pPr>
        <w:pStyle w:val="6"/>
        <w:ind w:firstLine="643"/>
        <w:rPr>
          <w:rFonts w:cs="仿宋_GB2312"/>
          <w:color w:val="auto"/>
          <w:sz w:val="32"/>
          <w:highlight w:val="none"/>
        </w:rPr>
      </w:pPr>
      <w:r>
        <w:rPr>
          <w:rFonts w:hint="eastAsia" w:cs="仿宋_GB2312"/>
          <w:color w:val="auto"/>
          <w:sz w:val="32"/>
          <w:highlight w:val="none"/>
        </w:rPr>
        <w:t>（四）项目成本情况</w:t>
      </w:r>
    </w:p>
    <w:p>
      <w:pPr>
        <w:ind w:firstLine="560"/>
        <w:rPr>
          <w:rFonts w:ascii="仿宋_GB2312" w:cs="仿宋_GB2312"/>
          <w:color w:val="auto"/>
          <w:szCs w:val="28"/>
          <w:highlight w:val="none"/>
        </w:rPr>
      </w:pPr>
      <w:r>
        <w:rPr>
          <w:rFonts w:hint="eastAsia" w:ascii="仿宋_GB2312" w:cs="仿宋_GB2312"/>
          <w:color w:val="auto"/>
          <w:szCs w:val="28"/>
          <w:highlight w:val="none"/>
        </w:rPr>
        <w:t>项目产出类指标包括经济成本、社会成本、生态环境成本三方面的内容，本项目仅涉及经济成本指标，权重分为12分，实际得分</w:t>
      </w:r>
      <w:r>
        <w:rPr>
          <w:rFonts w:hint="eastAsia" w:ascii="仿宋_GB2312" w:cs="仿宋_GB2312"/>
          <w:color w:val="auto"/>
          <w:szCs w:val="28"/>
          <w:highlight w:val="none"/>
          <w:lang w:val="en-US" w:eastAsia="zh-CN"/>
        </w:rPr>
        <w:t>10.38</w:t>
      </w:r>
      <w:r>
        <w:rPr>
          <w:rFonts w:hint="eastAsia" w:ascii="仿宋_GB2312" w:cs="仿宋_GB2312"/>
          <w:color w:val="auto"/>
          <w:szCs w:val="28"/>
          <w:highlight w:val="none"/>
        </w:rPr>
        <w:t>分。</w:t>
      </w:r>
    </w:p>
    <w:p>
      <w:pPr>
        <w:pStyle w:val="6"/>
        <w:ind w:firstLine="562"/>
        <w:rPr>
          <w:color w:val="auto"/>
          <w:highlight w:val="none"/>
        </w:rPr>
      </w:pPr>
      <w:r>
        <w:rPr>
          <w:rFonts w:hint="eastAsia"/>
          <w:color w:val="auto"/>
          <w:highlight w:val="none"/>
        </w:rPr>
        <w:t>1.经济成本指标完成情况分析</w:t>
      </w:r>
    </w:p>
    <w:p>
      <w:pPr>
        <w:ind w:firstLine="560"/>
        <w:rPr>
          <w:color w:val="auto"/>
          <w:highlight w:val="none"/>
        </w:rPr>
      </w:pPr>
      <w:r>
        <w:rPr>
          <w:rFonts w:hint="eastAsia" w:ascii="仿宋_GB2312" w:hAnsi="仿宋_GB2312" w:cs="仿宋_GB2312"/>
          <w:color w:val="auto"/>
          <w:szCs w:val="28"/>
          <w:highlight w:val="none"/>
        </w:rPr>
        <w:t>“离休人员医疗报销比例”指标：预期指标值</w:t>
      </w:r>
      <w:r>
        <w:rPr>
          <w:rFonts w:hint="eastAsia" w:ascii="仿宋_GB2312" w:hAnsi="仿宋_GB2312" w:cs="仿宋_GB2312"/>
          <w:color w:val="auto"/>
          <w:szCs w:val="28"/>
          <w:highlight w:val="none"/>
          <w:lang w:eastAsia="zh-CN"/>
        </w:rPr>
        <w:t>为</w:t>
      </w:r>
      <w:r>
        <w:rPr>
          <w:rFonts w:hint="eastAsia" w:ascii="仿宋_GB2312" w:hAnsi="仿宋_GB2312" w:cs="仿宋_GB2312"/>
          <w:color w:val="auto"/>
          <w:szCs w:val="28"/>
          <w:highlight w:val="none"/>
        </w:rPr>
        <w:t>100%，实际完成指标值</w:t>
      </w:r>
      <w:r>
        <w:rPr>
          <w:rFonts w:hint="eastAsia" w:ascii="仿宋_GB2312" w:hAnsi="仿宋_GB2312" w:cs="仿宋_GB2312"/>
          <w:color w:val="auto"/>
          <w:szCs w:val="28"/>
          <w:highlight w:val="none"/>
          <w:lang w:eastAsia="zh-CN"/>
        </w:rPr>
        <w:t>为</w:t>
      </w:r>
      <w:r>
        <w:rPr>
          <w:rFonts w:hint="eastAsia" w:ascii="仿宋_GB2312" w:hAnsi="仿宋_GB2312" w:cs="仿宋_GB2312"/>
          <w:color w:val="auto"/>
          <w:szCs w:val="28"/>
          <w:highlight w:val="none"/>
        </w:rPr>
        <w:t>100%，指标完成率</w:t>
      </w:r>
      <w:r>
        <w:rPr>
          <w:rFonts w:hint="eastAsia" w:ascii="仿宋_GB2312" w:hAnsi="仿宋_GB2312" w:cs="仿宋_GB2312"/>
          <w:color w:val="auto"/>
          <w:szCs w:val="28"/>
          <w:highlight w:val="none"/>
          <w:lang w:eastAsia="zh-CN"/>
        </w:rPr>
        <w:t>为</w:t>
      </w:r>
      <w:r>
        <w:rPr>
          <w:rFonts w:hint="eastAsia" w:ascii="仿宋_GB2312" w:hAnsi="仿宋_GB2312" w:cs="仿宋_GB2312"/>
          <w:color w:val="auto"/>
          <w:szCs w:val="28"/>
          <w:highlight w:val="none"/>
        </w:rPr>
        <w:t>100%</w:t>
      </w:r>
    </w:p>
    <w:p>
      <w:pPr>
        <w:ind w:firstLine="560"/>
        <w:rPr>
          <w:rFonts w:ascii="仿宋_GB2312" w:hAnsi="仿宋_GB2312" w:cs="仿宋_GB2312"/>
          <w:color w:val="auto"/>
          <w:szCs w:val="28"/>
          <w:highlight w:val="none"/>
        </w:rPr>
      </w:pPr>
      <w:r>
        <w:rPr>
          <w:rFonts w:hint="eastAsia" w:ascii="仿宋_GB2312" w:hAnsi="仿宋_GB2312" w:cs="仿宋_GB2312"/>
          <w:color w:val="auto"/>
          <w:szCs w:val="28"/>
          <w:highlight w:val="none"/>
        </w:rPr>
        <w:t>“医疗费报销金额”指标：预期指标值为</w:t>
      </w:r>
      <w:bookmarkStart w:id="18" w:name="_GoBack"/>
      <w:bookmarkEnd w:id="18"/>
      <w:r>
        <w:rPr>
          <w:rFonts w:hint="eastAsia" w:ascii="仿宋_GB2312" w:hAnsi="仿宋_GB2312" w:cs="仿宋_GB2312"/>
          <w:color w:val="auto"/>
          <w:szCs w:val="28"/>
          <w:highlight w:val="none"/>
          <w:lang w:eastAsia="zh-CN"/>
        </w:rPr>
        <w:t>小于等于</w:t>
      </w:r>
      <w:r>
        <w:rPr>
          <w:rFonts w:hint="eastAsia" w:ascii="仿宋_GB2312" w:hAnsi="仿宋_GB2312" w:cs="仿宋_GB2312"/>
          <w:color w:val="auto"/>
          <w:szCs w:val="28"/>
          <w:highlight w:val="none"/>
        </w:rPr>
        <w:t>29.55万元，实际完成指标值</w:t>
      </w:r>
      <w:r>
        <w:rPr>
          <w:rFonts w:hint="eastAsia" w:ascii="仿宋_GB2312" w:hAnsi="仿宋_GB2312" w:cs="仿宋_GB2312"/>
          <w:color w:val="auto"/>
          <w:szCs w:val="28"/>
          <w:highlight w:val="none"/>
          <w:lang w:eastAsia="zh-CN"/>
        </w:rPr>
        <w:t>为</w:t>
      </w:r>
      <w:r>
        <w:rPr>
          <w:rFonts w:hint="eastAsia" w:ascii="仿宋_GB2312" w:hAnsi="仿宋_GB2312" w:cs="仿宋_GB2312"/>
          <w:color w:val="auto"/>
          <w:szCs w:val="28"/>
          <w:highlight w:val="none"/>
        </w:rPr>
        <w:t>21.58万元，指标完成率为</w:t>
      </w:r>
      <w:r>
        <w:rPr>
          <w:rFonts w:hint="eastAsia" w:ascii="仿宋_GB2312" w:hAnsi="仿宋_GB2312" w:cs="仿宋_GB2312"/>
          <w:color w:val="auto"/>
          <w:szCs w:val="28"/>
          <w:highlight w:val="none"/>
          <w:lang w:val="en-US" w:eastAsia="zh-CN"/>
        </w:rPr>
        <w:t>97</w:t>
      </w:r>
      <w:r>
        <w:rPr>
          <w:rFonts w:hint="eastAsia" w:ascii="仿宋_GB2312" w:hAnsi="仿宋_GB2312" w:cs="仿宋_GB2312"/>
          <w:color w:val="auto"/>
          <w:szCs w:val="28"/>
          <w:highlight w:val="none"/>
        </w:rPr>
        <w:t>%，偏差原因</w:t>
      </w:r>
      <w:r>
        <w:rPr>
          <w:rFonts w:hint="eastAsia" w:cs="仿宋_GB2312"/>
          <w:color w:val="auto"/>
          <w:szCs w:val="28"/>
          <w:highlight w:val="none"/>
        </w:rPr>
        <w:t>主要为</w:t>
      </w:r>
      <w:r>
        <w:rPr>
          <w:rFonts w:hint="eastAsia" w:ascii="仿宋_GB2312" w:hAnsi="仿宋_GB2312" w:cs="仿宋_GB2312"/>
          <w:color w:val="auto"/>
          <w:szCs w:val="28"/>
          <w:highlight w:val="none"/>
        </w:rPr>
        <w:t>：根据离休人员实际发生的医疗费进行报销，2023年已按实际发生的医疗费用进行了实报实销；改进措施：做好离休干部的健康档案管理，根据以前年度支出情况进行测算，及时根据支出情况申请预算调整。</w:t>
      </w:r>
    </w:p>
    <w:p>
      <w:pPr>
        <w:pStyle w:val="5"/>
        <w:ind w:firstLine="643"/>
        <w:rPr>
          <w:rFonts w:ascii="仿宋_GB2312" w:hAnsi="仿宋_GB2312" w:cs="仿宋_GB2312"/>
          <w:color w:val="auto"/>
          <w:highlight w:val="none"/>
        </w:rPr>
      </w:pPr>
      <w:r>
        <w:rPr>
          <w:rFonts w:hint="eastAsia" w:ascii="仿宋_GB2312" w:hAnsi="仿宋_GB2312" w:cs="仿宋_GB2312"/>
          <w:color w:val="auto"/>
          <w:highlight w:val="none"/>
        </w:rPr>
        <w:t>（五）项目效益情况</w:t>
      </w:r>
    </w:p>
    <w:p>
      <w:pPr>
        <w:ind w:firstLine="560"/>
        <w:rPr>
          <w:rFonts w:ascii="仿宋_GB2312" w:cs="仿宋_GB2312"/>
          <w:color w:val="auto"/>
          <w:szCs w:val="28"/>
          <w:highlight w:val="none"/>
        </w:rPr>
      </w:pPr>
      <w:r>
        <w:rPr>
          <w:rFonts w:hint="eastAsia"/>
          <w:color w:val="auto"/>
          <w:highlight w:val="none"/>
        </w:rPr>
        <w:t>项目效益类指标</w:t>
      </w:r>
      <w:r>
        <w:rPr>
          <w:rFonts w:hint="eastAsia" w:ascii="仿宋_GB2312" w:cs="仿宋_GB2312"/>
          <w:color w:val="auto"/>
          <w:szCs w:val="28"/>
          <w:highlight w:val="none"/>
        </w:rPr>
        <w:t>包括经济效益、社会效益、生态效益、服务对象满意度四个方面，权重分为24分，实际得分24分。</w:t>
      </w:r>
    </w:p>
    <w:p>
      <w:pPr>
        <w:pStyle w:val="6"/>
        <w:ind w:firstLine="562"/>
        <w:rPr>
          <w:rFonts w:cs="仿宋_GB2312"/>
          <w:color w:val="auto"/>
          <w:szCs w:val="28"/>
          <w:highlight w:val="none"/>
        </w:rPr>
      </w:pPr>
      <w:r>
        <w:rPr>
          <w:rFonts w:hint="eastAsia" w:cs="仿宋_GB2312"/>
          <w:color w:val="auto"/>
          <w:szCs w:val="28"/>
          <w:highlight w:val="none"/>
        </w:rPr>
        <w:t>1.经济</w:t>
      </w:r>
      <w:r>
        <w:rPr>
          <w:rFonts w:hint="eastAsia"/>
          <w:color w:val="auto"/>
          <w:szCs w:val="28"/>
          <w:highlight w:val="none"/>
        </w:rPr>
        <w:t>效益</w:t>
      </w:r>
      <w:r>
        <w:rPr>
          <w:rFonts w:hint="eastAsia" w:cs="仿宋_GB2312"/>
          <w:color w:val="auto"/>
          <w:szCs w:val="28"/>
          <w:highlight w:val="none"/>
        </w:rPr>
        <w:t>指标完成情况分析</w:t>
      </w:r>
    </w:p>
    <w:p>
      <w:pPr>
        <w:ind w:firstLine="560"/>
        <w:rPr>
          <w:rFonts w:ascii="仿宋_GB2312" w:hAnsi="仿宋_GB2312" w:cs="仿宋_GB2312"/>
          <w:color w:val="auto"/>
          <w:szCs w:val="28"/>
          <w:highlight w:val="none"/>
        </w:rPr>
      </w:pPr>
      <w:r>
        <w:rPr>
          <w:rFonts w:hint="eastAsia" w:ascii="仿宋_GB2312" w:hAnsi="仿宋_GB2312" w:cs="仿宋_GB2312"/>
          <w:color w:val="auto"/>
          <w:szCs w:val="28"/>
          <w:highlight w:val="none"/>
        </w:rPr>
        <w:t>无</w:t>
      </w:r>
    </w:p>
    <w:p>
      <w:pPr>
        <w:pStyle w:val="6"/>
        <w:ind w:firstLine="562"/>
        <w:rPr>
          <w:rFonts w:cs="仿宋_GB2312"/>
          <w:color w:val="auto"/>
          <w:szCs w:val="28"/>
          <w:highlight w:val="none"/>
        </w:rPr>
      </w:pPr>
      <w:r>
        <w:rPr>
          <w:rFonts w:hint="eastAsia" w:cs="仿宋_GB2312"/>
          <w:color w:val="auto"/>
          <w:szCs w:val="28"/>
          <w:highlight w:val="none"/>
        </w:rPr>
        <w:t>2.社会效益指标完成情况分析</w:t>
      </w:r>
    </w:p>
    <w:p>
      <w:pPr>
        <w:ind w:firstLine="560"/>
        <w:rPr>
          <w:rFonts w:ascii="仿宋_GB2312" w:hAnsi="仿宋_GB2312" w:cs="仿宋_GB2312"/>
          <w:color w:val="auto"/>
          <w:szCs w:val="28"/>
          <w:highlight w:val="none"/>
        </w:rPr>
      </w:pPr>
      <w:r>
        <w:rPr>
          <w:rFonts w:hint="eastAsia" w:ascii="仿宋_GB2312" w:hAnsi="仿宋_GB2312" w:cs="仿宋_GB2312"/>
          <w:color w:val="auto"/>
          <w:szCs w:val="28"/>
          <w:highlight w:val="none"/>
        </w:rPr>
        <w:t>“减少离休人员就医负担”指标：预期指标值有效减轻，实际完成指标值达成年度指标，指标完成率为100%。</w:t>
      </w:r>
    </w:p>
    <w:p>
      <w:pPr>
        <w:ind w:firstLine="560"/>
        <w:rPr>
          <w:color w:val="auto"/>
          <w:highlight w:val="none"/>
        </w:rPr>
      </w:pPr>
      <w:r>
        <w:rPr>
          <w:rFonts w:hint="eastAsia" w:ascii="仿宋_GB2312" w:hAnsi="仿宋_GB2312" w:cs="仿宋_GB2312"/>
          <w:color w:val="auto"/>
          <w:szCs w:val="28"/>
          <w:highlight w:val="none"/>
        </w:rPr>
        <w:t>“离休人员医疗费报销政策知晓率”指标：预期指标值为</w:t>
      </w:r>
      <w:r>
        <w:rPr>
          <w:rFonts w:hint="eastAsia" w:ascii="仿宋_GB2312" w:hAnsi="仿宋_GB2312" w:cs="仿宋_GB2312"/>
          <w:color w:val="auto"/>
          <w:szCs w:val="28"/>
          <w:highlight w:val="none"/>
          <w:lang w:eastAsia="zh-CN"/>
        </w:rPr>
        <w:t>大于等于</w:t>
      </w:r>
      <w:r>
        <w:rPr>
          <w:rFonts w:hint="eastAsia" w:ascii="仿宋_GB2312" w:hAnsi="仿宋_GB2312" w:cs="仿宋_GB2312"/>
          <w:color w:val="auto"/>
          <w:szCs w:val="28"/>
          <w:highlight w:val="none"/>
        </w:rPr>
        <w:t>95%，实际完成指标值</w:t>
      </w:r>
      <w:r>
        <w:rPr>
          <w:rFonts w:hint="eastAsia" w:ascii="仿宋_GB2312" w:hAnsi="仿宋_GB2312" w:cs="仿宋_GB2312"/>
          <w:color w:val="auto"/>
          <w:szCs w:val="28"/>
          <w:highlight w:val="none"/>
          <w:lang w:eastAsia="zh-CN"/>
        </w:rPr>
        <w:t>为</w:t>
      </w:r>
      <w:r>
        <w:rPr>
          <w:rFonts w:hint="eastAsia" w:ascii="仿宋_GB2312" w:hAnsi="仿宋_GB2312" w:cs="仿宋_GB2312"/>
          <w:color w:val="auto"/>
          <w:szCs w:val="28"/>
          <w:highlight w:val="none"/>
        </w:rPr>
        <w:t>95%，指标完成率为100%，。</w:t>
      </w:r>
    </w:p>
    <w:p>
      <w:pPr>
        <w:pStyle w:val="6"/>
        <w:ind w:firstLine="562"/>
        <w:rPr>
          <w:color w:val="auto"/>
          <w:highlight w:val="none"/>
        </w:rPr>
      </w:pPr>
      <w:r>
        <w:rPr>
          <w:rFonts w:hint="eastAsia"/>
          <w:color w:val="auto"/>
          <w:highlight w:val="none"/>
        </w:rPr>
        <w:t>3.生态效益指标完成情况分析</w:t>
      </w:r>
    </w:p>
    <w:p>
      <w:pPr>
        <w:ind w:firstLine="560"/>
        <w:rPr>
          <w:rFonts w:ascii="仿宋_GB2312" w:hAnsi="仿宋_GB2312" w:cs="仿宋_GB2312"/>
          <w:color w:val="auto"/>
          <w:szCs w:val="28"/>
          <w:highlight w:val="none"/>
        </w:rPr>
      </w:pPr>
      <w:r>
        <w:rPr>
          <w:rFonts w:hint="eastAsia" w:ascii="仿宋_GB2312" w:hAnsi="仿宋_GB2312" w:cs="仿宋_GB2312"/>
          <w:color w:val="auto"/>
          <w:szCs w:val="28"/>
          <w:highlight w:val="none"/>
        </w:rPr>
        <w:t>无。</w:t>
      </w:r>
    </w:p>
    <w:p>
      <w:pPr>
        <w:pStyle w:val="6"/>
        <w:ind w:firstLine="562"/>
        <w:rPr>
          <w:color w:val="auto"/>
          <w:highlight w:val="none"/>
        </w:rPr>
      </w:pPr>
      <w:r>
        <w:rPr>
          <w:rFonts w:hint="eastAsia"/>
          <w:color w:val="auto"/>
          <w:highlight w:val="none"/>
        </w:rPr>
        <w:t>4.满意度指标完成情况分析</w:t>
      </w:r>
    </w:p>
    <w:p>
      <w:pPr>
        <w:ind w:firstLine="560"/>
        <w:rPr>
          <w:rFonts w:ascii="仿宋_GB2312" w:hAnsi="仿宋_GB2312" w:cs="仿宋_GB2312"/>
          <w:color w:val="auto"/>
          <w:szCs w:val="28"/>
          <w:highlight w:val="none"/>
        </w:rPr>
      </w:pPr>
      <w:r>
        <w:rPr>
          <w:rFonts w:hint="eastAsia" w:ascii="仿宋_GB2312" w:hAnsi="仿宋_GB2312" w:cs="仿宋_GB2312"/>
          <w:color w:val="auto"/>
          <w:szCs w:val="28"/>
          <w:highlight w:val="none"/>
        </w:rPr>
        <w:t>“离休人员家属满意率”指标：预期指标值为</w:t>
      </w:r>
      <w:r>
        <w:rPr>
          <w:rFonts w:hint="eastAsia" w:ascii="仿宋_GB2312" w:hAnsi="仿宋_GB2312" w:cs="仿宋_GB2312"/>
          <w:color w:val="auto"/>
          <w:szCs w:val="28"/>
          <w:highlight w:val="none"/>
          <w:lang w:eastAsia="zh-CN"/>
        </w:rPr>
        <w:t>大于等于</w:t>
      </w:r>
      <w:r>
        <w:rPr>
          <w:rFonts w:hint="eastAsia" w:ascii="仿宋_GB2312" w:hAnsi="仿宋_GB2312" w:cs="仿宋_GB2312"/>
          <w:color w:val="auto"/>
          <w:szCs w:val="28"/>
          <w:highlight w:val="none"/>
        </w:rPr>
        <w:t>95%，实际完成指标值为100%，指标完成率为100%。</w:t>
      </w:r>
      <w:bookmarkEnd w:id="15"/>
    </w:p>
    <w:p>
      <w:pPr>
        <w:pStyle w:val="4"/>
        <w:ind w:left="638" w:leftChars="228" w:firstLine="0" w:firstLineChars="0"/>
        <w:jc w:val="left"/>
        <w:rPr>
          <w:color w:val="auto"/>
          <w:highlight w:val="none"/>
        </w:rPr>
      </w:pPr>
      <w:r>
        <w:rPr>
          <w:rFonts w:hint="eastAsia"/>
          <w:b/>
          <w:bCs/>
          <w:color w:val="auto"/>
          <w:highlight w:val="none"/>
        </w:rPr>
        <w:t>五、预算执行进度与绩效指标偏差</w:t>
      </w:r>
    </w:p>
    <w:p>
      <w:pPr>
        <w:ind w:firstLine="560"/>
        <w:rPr>
          <w:color w:val="auto"/>
          <w:highlight w:val="none"/>
        </w:rPr>
      </w:pPr>
      <w:r>
        <w:rPr>
          <w:rFonts w:hint="eastAsia"/>
          <w:color w:val="auto"/>
          <w:highlight w:val="none"/>
        </w:rPr>
        <w:t>本项目全年预算数为29.55万元，全年到位数为29.55万元，全年执行数为21.58万元，预算执行率为</w:t>
      </w:r>
      <w:r>
        <w:rPr>
          <w:rFonts w:hint="eastAsia"/>
          <w:color w:val="auto"/>
          <w:highlight w:val="none"/>
          <w:lang w:val="en-US" w:eastAsia="zh-CN"/>
        </w:rPr>
        <w:t>73.03</w:t>
      </w:r>
      <w:r>
        <w:rPr>
          <w:rFonts w:hint="eastAsia"/>
          <w:color w:val="auto"/>
          <w:highlight w:val="none"/>
        </w:rPr>
        <w:t>%。</w:t>
      </w:r>
    </w:p>
    <w:p>
      <w:pPr>
        <w:pStyle w:val="2"/>
        <w:ind w:firstLine="560"/>
        <w:rPr>
          <w:color w:val="auto"/>
          <w:highlight w:val="none"/>
        </w:rPr>
      </w:pPr>
      <w:r>
        <w:rPr>
          <w:rFonts w:hint="eastAsia"/>
          <w:color w:val="auto"/>
          <w:highlight w:val="none"/>
        </w:rPr>
        <w:t>本</w:t>
      </w:r>
      <w:r>
        <w:rPr>
          <w:rFonts w:hint="eastAsia"/>
          <w:color w:val="auto"/>
          <w:highlight w:val="none"/>
          <w:lang w:val="zh-TW" w:eastAsia="zh-TW"/>
        </w:rPr>
        <w:t>项目共设置</w:t>
      </w:r>
      <w:r>
        <w:rPr>
          <w:rFonts w:hint="eastAsia"/>
          <w:color w:val="auto"/>
          <w:highlight w:val="none"/>
        </w:rPr>
        <w:t>三级指标数量</w:t>
      </w:r>
      <w:r>
        <w:rPr>
          <w:rFonts w:hint="eastAsia"/>
          <w:color w:val="auto"/>
          <w:highlight w:val="none"/>
          <w:lang w:val="en-US" w:eastAsia="zh-CN"/>
        </w:rPr>
        <w:t>21</w:t>
      </w:r>
      <w:r>
        <w:rPr>
          <w:rFonts w:hint="eastAsia"/>
          <w:color w:val="auto"/>
          <w:highlight w:val="none"/>
          <w:lang w:val="zh-TW" w:eastAsia="zh-TW"/>
        </w:rPr>
        <w:t>个，</w:t>
      </w:r>
      <w:r>
        <w:rPr>
          <w:rFonts w:hint="eastAsia"/>
          <w:color w:val="auto"/>
          <w:highlight w:val="none"/>
          <w:lang w:val="zh-TW"/>
        </w:rPr>
        <w:t>满分指标数量</w:t>
      </w:r>
      <w:r>
        <w:rPr>
          <w:rFonts w:hint="eastAsia"/>
          <w:color w:val="auto"/>
          <w:highlight w:val="none"/>
          <w:lang w:val="en-US" w:eastAsia="zh-CN"/>
        </w:rPr>
        <w:t>1</w:t>
      </w:r>
      <w:r>
        <w:rPr>
          <w:rFonts w:hint="eastAsia"/>
          <w:color w:val="auto"/>
          <w:highlight w:val="none"/>
        </w:rPr>
        <w:t>9个，扣分指标数量</w:t>
      </w:r>
      <w:r>
        <w:rPr>
          <w:rFonts w:hint="eastAsia"/>
          <w:color w:val="auto"/>
          <w:highlight w:val="none"/>
          <w:lang w:val="en-US" w:eastAsia="zh-CN"/>
        </w:rPr>
        <w:t>2</w:t>
      </w:r>
      <w:r>
        <w:rPr>
          <w:rFonts w:hint="eastAsia"/>
          <w:color w:val="auto"/>
          <w:highlight w:val="none"/>
        </w:rPr>
        <w:t>个，经分析计算所有三级指标完成率得出本项目总体完成率为97.</w:t>
      </w:r>
      <w:r>
        <w:rPr>
          <w:rFonts w:hint="eastAsia"/>
          <w:color w:val="auto"/>
          <w:highlight w:val="none"/>
          <w:lang w:val="en-US" w:eastAsia="zh-CN"/>
        </w:rPr>
        <w:t>4</w:t>
      </w:r>
      <w:r>
        <w:rPr>
          <w:rFonts w:hint="eastAsia"/>
          <w:color w:val="auto"/>
          <w:highlight w:val="none"/>
        </w:rPr>
        <w:t>3</w:t>
      </w:r>
      <w:r>
        <w:rPr>
          <w:rFonts w:hint="eastAsia"/>
          <w:color w:val="auto"/>
          <w:highlight w:val="none"/>
          <w:lang w:val="zh-TW" w:eastAsia="zh-TW"/>
        </w:rPr>
        <w:t>%。</w:t>
      </w:r>
    </w:p>
    <w:p>
      <w:pPr>
        <w:pStyle w:val="2"/>
        <w:ind w:firstLine="560"/>
        <w:rPr>
          <w:color w:val="auto"/>
          <w:highlight w:val="none"/>
          <w:lang w:val="zh-TW"/>
        </w:rPr>
      </w:pPr>
      <w:r>
        <w:rPr>
          <w:rFonts w:hint="eastAsia"/>
          <w:color w:val="auto"/>
          <w:highlight w:val="none"/>
        </w:rPr>
        <w:t>综上所述本项目预算执行率与总体完成率之间的偏差为2</w:t>
      </w:r>
      <w:r>
        <w:rPr>
          <w:rFonts w:hint="eastAsia"/>
          <w:color w:val="auto"/>
          <w:highlight w:val="none"/>
          <w:lang w:val="en-US" w:eastAsia="zh-CN"/>
        </w:rPr>
        <w:t>4</w:t>
      </w:r>
      <w:r>
        <w:rPr>
          <w:rFonts w:hint="eastAsia"/>
          <w:color w:val="auto"/>
          <w:highlight w:val="none"/>
        </w:rPr>
        <w:t>.</w:t>
      </w:r>
      <w:r>
        <w:rPr>
          <w:rFonts w:hint="eastAsia"/>
          <w:color w:val="auto"/>
          <w:highlight w:val="none"/>
          <w:lang w:val="en-US" w:eastAsia="zh-CN"/>
        </w:rPr>
        <w:t>4</w:t>
      </w:r>
      <w:r>
        <w:rPr>
          <w:rFonts w:hint="eastAsia"/>
          <w:color w:val="auto"/>
          <w:highlight w:val="none"/>
        </w:rPr>
        <w:t>%。</w:t>
      </w:r>
    </w:p>
    <w:p>
      <w:pPr>
        <w:pStyle w:val="4"/>
        <w:ind w:firstLine="640"/>
        <w:rPr>
          <w:color w:val="auto"/>
          <w:highlight w:val="none"/>
        </w:rPr>
      </w:pPr>
      <w:r>
        <w:rPr>
          <w:rFonts w:hint="eastAsia"/>
          <w:color w:val="auto"/>
          <w:highlight w:val="none"/>
        </w:rPr>
        <w:t>六、主要经验及做法、存在的问题及原因分析</w:t>
      </w:r>
    </w:p>
    <w:p>
      <w:pPr>
        <w:pStyle w:val="5"/>
        <w:numPr>
          <w:ilvl w:val="0"/>
          <w:numId w:val="3"/>
        </w:numPr>
        <w:ind w:firstLine="643"/>
        <w:rPr>
          <w:color w:val="auto"/>
          <w:highlight w:val="none"/>
        </w:rPr>
      </w:pPr>
      <w:bookmarkStart w:id="16" w:name="_Toc28290"/>
      <w:bookmarkStart w:id="17" w:name="_Toc1921"/>
      <w:r>
        <w:rPr>
          <w:rFonts w:hint="eastAsia"/>
          <w:color w:val="auto"/>
          <w:highlight w:val="none"/>
        </w:rPr>
        <w:t>主要经验及做法</w:t>
      </w:r>
    </w:p>
    <w:bookmarkEnd w:id="16"/>
    <w:bookmarkEnd w:id="17"/>
    <w:p>
      <w:pPr>
        <w:pStyle w:val="2"/>
        <w:ind w:left="560" w:leftChars="200" w:firstLine="560"/>
        <w:rPr>
          <w:rFonts w:hint="eastAsia"/>
          <w:color w:val="auto"/>
          <w:highlight w:val="none"/>
        </w:rPr>
      </w:pPr>
      <w:r>
        <w:rPr>
          <w:rFonts w:hint="eastAsia"/>
          <w:color w:val="auto"/>
          <w:highlight w:val="none"/>
        </w:rPr>
        <w:t>为确保项目顺利进行，提前做好项目规划，项目严格按照预算绩效管理要求执行，编制《项目支出绩效目标表》，绩效目标合理、指标明确，项目预算编制科学，资金分配合理。在项目实施使用过程中，严格落实把关，按照项目资金使用范围做好审核工作，让项目资金落于实处。</w:t>
      </w:r>
    </w:p>
    <w:p>
      <w:pPr>
        <w:pStyle w:val="3"/>
        <w:ind w:left="0" w:leftChars="0" w:firstLine="0" w:firstLineChars="0"/>
        <w:rPr>
          <w:rFonts w:hint="eastAsia"/>
          <w:color w:val="auto"/>
          <w:highlight w:val="none"/>
        </w:rPr>
      </w:pPr>
    </w:p>
    <w:p>
      <w:pPr>
        <w:pStyle w:val="5"/>
        <w:numPr>
          <w:ilvl w:val="0"/>
          <w:numId w:val="3"/>
        </w:numPr>
        <w:ind w:firstLine="643"/>
        <w:rPr>
          <w:color w:val="auto"/>
          <w:highlight w:val="none"/>
        </w:rPr>
      </w:pPr>
      <w:r>
        <w:rPr>
          <w:rFonts w:hint="eastAsia"/>
          <w:color w:val="auto"/>
          <w:highlight w:val="none"/>
        </w:rPr>
        <w:t>存在的问题及原因分析</w:t>
      </w:r>
    </w:p>
    <w:p>
      <w:pPr>
        <w:pStyle w:val="4"/>
        <w:numPr>
          <w:ilvl w:val="0"/>
          <w:numId w:val="4"/>
        </w:numPr>
        <w:ind w:firstLine="560"/>
        <w:rPr>
          <w:rFonts w:hint="eastAsia" w:eastAsia="仿宋_GB2312"/>
          <w:color w:val="auto"/>
          <w:kern w:val="2"/>
          <w:sz w:val="28"/>
          <w:szCs w:val="24"/>
          <w:highlight w:val="none"/>
        </w:rPr>
      </w:pPr>
      <w:r>
        <w:rPr>
          <w:rFonts w:hint="eastAsia" w:eastAsia="仿宋_GB2312"/>
          <w:color w:val="auto"/>
          <w:kern w:val="2"/>
          <w:sz w:val="28"/>
          <w:szCs w:val="24"/>
          <w:highlight w:val="none"/>
        </w:rPr>
        <w:t>绩效管理工作内容逐年规范细化，填报过程中度当年的绩效新规政策把握不准、不到位，对预算绩效系统的操作和功能还不够了解，导致绩效工作开展效率和质量有待提高。</w:t>
      </w:r>
    </w:p>
    <w:p>
      <w:pPr>
        <w:numPr>
          <w:ilvl w:val="0"/>
          <w:numId w:val="4"/>
        </w:numPr>
        <w:rPr>
          <w:rFonts w:hint="eastAsia"/>
          <w:color w:val="auto"/>
          <w:highlight w:val="none"/>
        </w:rPr>
      </w:pPr>
      <w:r>
        <w:rPr>
          <w:rFonts w:hint="eastAsia"/>
          <w:color w:val="auto"/>
          <w:highlight w:val="none"/>
        </w:rPr>
        <w:t>年初预算不够精细完整</w:t>
      </w:r>
      <w:r>
        <w:rPr>
          <w:rFonts w:hint="eastAsia"/>
          <w:color w:val="auto"/>
          <w:highlight w:val="none"/>
          <w:lang w:eastAsia="zh-CN"/>
        </w:rPr>
        <w:t>，导致上半年项目经费不足，下半年再次申请追加项目经费</w:t>
      </w:r>
      <w:r>
        <w:rPr>
          <w:rFonts w:hint="eastAsia"/>
          <w:color w:val="auto"/>
          <w:highlight w:val="none"/>
        </w:rPr>
        <w:t>。</w:t>
      </w:r>
    </w:p>
    <w:p>
      <w:pPr>
        <w:pStyle w:val="4"/>
        <w:ind w:firstLine="640"/>
        <w:rPr>
          <w:color w:val="auto"/>
          <w:highlight w:val="none"/>
        </w:rPr>
      </w:pPr>
      <w:r>
        <w:rPr>
          <w:rFonts w:hint="eastAsia"/>
          <w:color w:val="auto"/>
          <w:highlight w:val="none"/>
        </w:rPr>
        <w:t>七、有关建议</w:t>
      </w:r>
    </w:p>
    <w:p>
      <w:pPr>
        <w:pStyle w:val="4"/>
        <w:numPr>
          <w:ilvl w:val="0"/>
          <w:numId w:val="5"/>
        </w:numPr>
        <w:ind w:firstLine="560"/>
        <w:rPr>
          <w:rFonts w:hint="eastAsia" w:eastAsia="仿宋_GB2312"/>
          <w:color w:val="auto"/>
          <w:kern w:val="2"/>
          <w:sz w:val="28"/>
          <w:szCs w:val="24"/>
          <w:highlight w:val="none"/>
        </w:rPr>
      </w:pPr>
      <w:r>
        <w:rPr>
          <w:rFonts w:hint="eastAsia" w:eastAsia="仿宋_GB2312"/>
          <w:color w:val="auto"/>
          <w:kern w:val="2"/>
          <w:sz w:val="28"/>
          <w:szCs w:val="24"/>
          <w:highlight w:val="none"/>
        </w:rPr>
        <w:t>建议做好事中监控，及时发现问题，并根据问题分析原因，与财政部门做好沟通，及时对结余资金和绩效目标进行有效调整。</w:t>
      </w:r>
    </w:p>
    <w:p>
      <w:pPr>
        <w:pStyle w:val="4"/>
        <w:numPr>
          <w:ilvl w:val="0"/>
          <w:numId w:val="5"/>
        </w:numPr>
        <w:ind w:firstLine="560"/>
        <w:rPr>
          <w:rFonts w:hint="eastAsia" w:eastAsia="仿宋_GB2312"/>
          <w:color w:val="auto"/>
          <w:kern w:val="2"/>
          <w:sz w:val="28"/>
          <w:szCs w:val="24"/>
          <w:highlight w:val="none"/>
        </w:rPr>
      </w:pPr>
      <w:r>
        <w:rPr>
          <w:rFonts w:hint="eastAsia" w:eastAsia="仿宋_GB2312"/>
          <w:color w:val="auto"/>
          <w:kern w:val="2"/>
          <w:sz w:val="28"/>
          <w:szCs w:val="24"/>
          <w:highlight w:val="none"/>
        </w:rPr>
        <w:t>我</w:t>
      </w:r>
      <w:r>
        <w:rPr>
          <w:rFonts w:hint="eastAsia" w:eastAsia="仿宋_GB2312"/>
          <w:color w:val="auto"/>
          <w:kern w:val="2"/>
          <w:sz w:val="28"/>
          <w:szCs w:val="24"/>
          <w:highlight w:val="none"/>
          <w:lang w:eastAsia="zh-CN"/>
        </w:rPr>
        <w:t>中心</w:t>
      </w:r>
      <w:r>
        <w:rPr>
          <w:rFonts w:hint="eastAsia" w:eastAsia="仿宋_GB2312"/>
          <w:color w:val="auto"/>
          <w:kern w:val="2"/>
          <w:sz w:val="28"/>
          <w:szCs w:val="24"/>
          <w:highlight w:val="none"/>
        </w:rPr>
        <w:t>将强化财务数据分析，并将财务数据分析结果运用于预算安排、绩效目标编报、资产配置管理等方面，不断更新项目数据库，调整支出结构，优化财政资金配置。</w:t>
      </w:r>
    </w:p>
    <w:p>
      <w:pPr>
        <w:rPr>
          <w:rFonts w:hint="default" w:eastAsia="仿宋_GB2312"/>
          <w:color w:val="auto"/>
          <w:highlight w:val="none"/>
          <w:lang w:val="en-US" w:eastAsia="zh-CN"/>
        </w:rPr>
      </w:pPr>
    </w:p>
    <w:p>
      <w:pPr>
        <w:pStyle w:val="4"/>
        <w:ind w:firstLine="640"/>
        <w:rPr>
          <w:color w:val="auto"/>
          <w:highlight w:val="none"/>
        </w:rPr>
      </w:pPr>
      <w:r>
        <w:rPr>
          <w:rFonts w:hint="eastAsia"/>
          <w:color w:val="auto"/>
          <w:highlight w:val="none"/>
        </w:rPr>
        <w:t>八、其他需要说明的问题</w:t>
      </w:r>
    </w:p>
    <w:p>
      <w:pPr>
        <w:ind w:firstLine="560"/>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pPr>
        <w:pStyle w:val="4"/>
        <w:ind w:firstLine="640"/>
        <w:rPr>
          <w:color w:val="auto"/>
          <w:highlight w:val="none"/>
        </w:rPr>
      </w:pPr>
      <w:r>
        <w:rPr>
          <w:rFonts w:hint="eastAsia"/>
          <w:color w:val="auto"/>
          <w:highlight w:val="none"/>
        </w:rPr>
        <w:t>九、附表</w:t>
      </w:r>
    </w:p>
    <w:p>
      <w:pPr>
        <w:ind w:firstLine="560"/>
        <w:rPr>
          <w:color w:val="auto"/>
          <w:highlight w:val="none"/>
        </w:rPr>
      </w:pPr>
      <w:r>
        <w:rPr>
          <w:rFonts w:hint="eastAsia"/>
          <w:color w:val="auto"/>
          <w:highlight w:val="none"/>
        </w:rPr>
        <w:t>附件1：项目绩效评价指标体系表和项目综合得分表</w:t>
      </w:r>
    </w:p>
    <w:p>
      <w:pPr>
        <w:ind w:firstLine="560"/>
        <w:rPr>
          <w:color w:val="auto"/>
          <w:highlight w:val="none"/>
        </w:rPr>
      </w:pPr>
    </w:p>
    <w:p>
      <w:pPr>
        <w:ind w:firstLine="560"/>
        <w:rPr>
          <w:color w:val="auto"/>
          <w:highlight w:val="none"/>
        </w:rPr>
      </w:pPr>
    </w:p>
    <w:sectPr>
      <w:headerReference r:id="rId3" w:type="default"/>
      <w:footerReference r:id="rId4"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18</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18</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D22681"/>
    <w:multiLevelType w:val="singleLevel"/>
    <w:tmpl w:val="9DD22681"/>
    <w:lvl w:ilvl="0" w:tentative="0">
      <w:start w:val="1"/>
      <w:numFmt w:val="decimal"/>
      <w:lvlText w:val="%1."/>
      <w:lvlJc w:val="left"/>
      <w:pPr>
        <w:tabs>
          <w:tab w:val="left" w:pos="312"/>
        </w:tabs>
      </w:p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3">
    <w:nsid w:val="4166511E"/>
    <w:multiLevelType w:val="singleLevel"/>
    <w:tmpl w:val="4166511E"/>
    <w:lvl w:ilvl="0" w:tentative="0">
      <w:start w:val="1"/>
      <w:numFmt w:val="chineseCounting"/>
      <w:suff w:val="nothing"/>
      <w:lvlText w:val="（%1）"/>
      <w:lvlJc w:val="left"/>
      <w:rPr>
        <w:rFonts w:hint="eastAsia"/>
      </w:rPr>
    </w:lvl>
  </w:abstractNum>
  <w:abstractNum w:abstractNumId="4">
    <w:nsid w:val="4CA0645A"/>
    <w:multiLevelType w:val="singleLevel"/>
    <w:tmpl w:val="4CA0645A"/>
    <w:lvl w:ilvl="0" w:tentative="0">
      <w:start w:val="1"/>
      <w:numFmt w:val="decimal"/>
      <w:lvlText w:val="%1."/>
      <w:lvlJc w:val="left"/>
      <w:pPr>
        <w:tabs>
          <w:tab w:val="left" w:pos="312"/>
        </w:tabs>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yYjVjMWU0MmQ1YTI4NDQzZjgyNzUwMmRiOGFlYjkifQ=="/>
  </w:docVars>
  <w:rsids>
    <w:rsidRoot w:val="00096EDA"/>
    <w:rsid w:val="00096EDA"/>
    <w:rsid w:val="009711EF"/>
    <w:rsid w:val="00D104A8"/>
    <w:rsid w:val="00E03841"/>
    <w:rsid w:val="00F75D17"/>
    <w:rsid w:val="065C4417"/>
    <w:rsid w:val="09FB1114"/>
    <w:rsid w:val="0E19425F"/>
    <w:rsid w:val="0E7A664D"/>
    <w:rsid w:val="0EFE2DC3"/>
    <w:rsid w:val="12582E7C"/>
    <w:rsid w:val="14B60A59"/>
    <w:rsid w:val="15A54018"/>
    <w:rsid w:val="15EC4007"/>
    <w:rsid w:val="17B35DB7"/>
    <w:rsid w:val="1C4318DE"/>
    <w:rsid w:val="1D682B0D"/>
    <w:rsid w:val="1E4754B8"/>
    <w:rsid w:val="1F297F8A"/>
    <w:rsid w:val="1F444EB4"/>
    <w:rsid w:val="20BC1AF6"/>
    <w:rsid w:val="22482F0D"/>
    <w:rsid w:val="26415CA9"/>
    <w:rsid w:val="28013942"/>
    <w:rsid w:val="28EF7C3E"/>
    <w:rsid w:val="293E2974"/>
    <w:rsid w:val="2EA15E7F"/>
    <w:rsid w:val="30C3032E"/>
    <w:rsid w:val="349B22FF"/>
    <w:rsid w:val="353D61D5"/>
    <w:rsid w:val="35431A3E"/>
    <w:rsid w:val="35496A51"/>
    <w:rsid w:val="37267667"/>
    <w:rsid w:val="39330366"/>
    <w:rsid w:val="3B0A0359"/>
    <w:rsid w:val="3BCB5C1C"/>
    <w:rsid w:val="3DC912C2"/>
    <w:rsid w:val="41CB0FE4"/>
    <w:rsid w:val="45B4562E"/>
    <w:rsid w:val="474053BD"/>
    <w:rsid w:val="49A10689"/>
    <w:rsid w:val="4ABA5EA6"/>
    <w:rsid w:val="4AEC627C"/>
    <w:rsid w:val="4B945D75"/>
    <w:rsid w:val="4C1205F2"/>
    <w:rsid w:val="4E8D79B7"/>
    <w:rsid w:val="50ED03C8"/>
    <w:rsid w:val="52437384"/>
    <w:rsid w:val="52C55120"/>
    <w:rsid w:val="53381D82"/>
    <w:rsid w:val="53852DC9"/>
    <w:rsid w:val="53F8370C"/>
    <w:rsid w:val="577C1C8B"/>
    <w:rsid w:val="59831B59"/>
    <w:rsid w:val="5DA27C6B"/>
    <w:rsid w:val="5FB133EC"/>
    <w:rsid w:val="634C3904"/>
    <w:rsid w:val="6E8B7C84"/>
    <w:rsid w:val="6EC14C19"/>
    <w:rsid w:val="760A5684"/>
    <w:rsid w:val="761F70F7"/>
    <w:rsid w:val="771B1975"/>
    <w:rsid w:val="77351326"/>
    <w:rsid w:val="777079EF"/>
    <w:rsid w:val="796E5CAB"/>
    <w:rsid w:val="7C885555"/>
    <w:rsid w:val="7CDE0DD9"/>
    <w:rsid w:val="7D171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eastAsia="黑体"/>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qFormat/>
    <w:uiPriority w:val="0"/>
    <w:pPr>
      <w:spacing w:after="120" w:line="480" w:lineRule="auto"/>
    </w:pPr>
    <w:rPr>
      <w:rFonts w:eastAsia="宋体"/>
    </w:rPr>
  </w:style>
  <w:style w:type="paragraph" w:styleId="7">
    <w:name w:val="annotation text"/>
    <w:basedOn w:val="1"/>
    <w:qFormat/>
    <w:uiPriority w:val="0"/>
    <w:pPr>
      <w:jc w:val="left"/>
    </w:pPr>
  </w:style>
  <w:style w:type="paragraph" w:styleId="8">
    <w:name w:val="Balloon Text"/>
    <w:basedOn w:val="1"/>
    <w:link w:val="14"/>
    <w:qFormat/>
    <w:uiPriority w:val="0"/>
    <w:pPr>
      <w:spacing w:line="240" w:lineRule="auto"/>
    </w:pPr>
    <w:rPr>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character" w:styleId="13">
    <w:name w:val="annotation reference"/>
    <w:basedOn w:val="12"/>
    <w:qFormat/>
    <w:uiPriority w:val="0"/>
    <w:rPr>
      <w:sz w:val="21"/>
      <w:szCs w:val="21"/>
    </w:rPr>
  </w:style>
  <w:style w:type="character" w:customStyle="1" w:styleId="14">
    <w:name w:val="批注框文本 Char"/>
    <w:basedOn w:val="12"/>
    <w:link w:val="8"/>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1659</Words>
  <Characters>9460</Characters>
  <Lines>78</Lines>
  <Paragraphs>22</Paragraphs>
  <TotalTime>35</TotalTime>
  <ScaleCrop>false</ScaleCrop>
  <LinksUpToDate>false</LinksUpToDate>
  <CharactersWithSpaces>11097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2024-08-20T05:16:05Z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60DD2C802D114C81B3758316795F5C97_12</vt:lpwstr>
  </property>
</Properties>
</file>