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color w:val="auto"/>
          <w:sz w:val="36"/>
          <w:szCs w:val="36"/>
          <w:highlight w:val="none"/>
        </w:rPr>
      </w:pPr>
      <w:bookmarkStart w:id="18" w:name="_GoBack"/>
      <w:bookmarkEnd w:id="18"/>
      <w:r>
        <w:rPr>
          <w:rFonts w:hint="eastAsia" w:ascii="黑体" w:hAnsi="黑体" w:eastAsia="黑体" w:cs="黑体"/>
          <w:b/>
          <w:bCs/>
          <w:color w:val="auto"/>
          <w:sz w:val="36"/>
          <w:szCs w:val="36"/>
          <w:highlight w:val="none"/>
          <w:lang w:val="en-US" w:eastAsia="zh-CN"/>
        </w:rPr>
        <w:t>托克逊县医疗保障局</w:t>
      </w:r>
      <w:r>
        <w:rPr>
          <w:rFonts w:hint="eastAsia" w:ascii="黑体" w:hAnsi="黑体" w:eastAsia="黑体" w:cs="黑体"/>
          <w:b/>
          <w:bCs/>
          <w:color w:val="auto"/>
          <w:sz w:val="36"/>
          <w:szCs w:val="36"/>
          <w:highlight w:val="none"/>
        </w:rPr>
        <w:t>项目支出绩效评价报告</w:t>
      </w:r>
    </w:p>
    <w:p>
      <w:pPr>
        <w:pStyle w:val="3"/>
        <w:ind w:firstLine="640"/>
        <w:rPr>
          <w:rFonts w:hint="eastAsia"/>
          <w:color w:val="auto"/>
          <w:highlight w:val="none"/>
        </w:rPr>
      </w:pPr>
    </w:p>
    <w:p>
      <w:pPr>
        <w:pStyle w:val="3"/>
        <w:ind w:firstLine="640"/>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p>
    <w:p>
      <w:pPr>
        <w:pStyle w:val="2"/>
        <w:ind w:firstLine="562"/>
        <w:rPr>
          <w:color w:val="auto"/>
          <w:highlight w:val="none"/>
        </w:rPr>
      </w:pPr>
      <w:r>
        <w:rPr>
          <w:rFonts w:hint="eastAsia"/>
          <w:color w:val="auto"/>
          <w:highlight w:val="none"/>
        </w:rPr>
        <w:t>1.项目背景</w:t>
      </w:r>
    </w:p>
    <w:p>
      <w:pPr>
        <w:pStyle w:val="2"/>
        <w:rPr>
          <w:rFonts w:hint="eastAsia" w:ascii="Times New Roman" w:hAnsi="Times New Roman" w:eastAsia="仿宋_GB2312" w:cs="Times New Roman"/>
          <w:b w:val="0"/>
          <w:bCs w:val="0"/>
          <w:color w:val="auto"/>
          <w:kern w:val="2"/>
          <w:sz w:val="28"/>
          <w:szCs w:val="24"/>
          <w:highlight w:val="none"/>
          <w:lang w:val="en-US" w:eastAsia="zh-CN" w:bidi="ar-SA"/>
        </w:rPr>
      </w:pPr>
      <w:r>
        <w:rPr>
          <w:rFonts w:hint="eastAsia" w:ascii="Times New Roman" w:hAnsi="Times New Roman" w:eastAsia="仿宋_GB2312" w:cs="Times New Roman"/>
          <w:b w:val="0"/>
          <w:bCs w:val="0"/>
          <w:color w:val="auto"/>
          <w:kern w:val="2"/>
          <w:sz w:val="28"/>
          <w:szCs w:val="24"/>
          <w:highlight w:val="none"/>
          <w:lang w:val="en-US" w:eastAsia="zh-CN" w:bidi="ar-SA"/>
        </w:rPr>
        <w:t>根据自治区财政厅《关于提前下达2023年中央财政医疗服务与保障能力提升补助资金（医疗保障服务能力提升部分）预算的通知》（新财社〔2022〕175号）文件精神，为有效保障我局医保服务能力，拨付我局专款，用于医疗保障服务能力提升等经费支出。财政拨款10万元</w:t>
      </w:r>
      <w:r>
        <w:rPr>
          <w:rFonts w:hint="eastAsia" w:ascii="Times New Roman" w:hAnsi="Times New Roman" w:cs="Times New Roman"/>
          <w:b w:val="0"/>
          <w:bCs w:val="0"/>
          <w:color w:val="auto"/>
          <w:kern w:val="2"/>
          <w:sz w:val="28"/>
          <w:szCs w:val="24"/>
          <w:highlight w:val="none"/>
          <w:lang w:val="en-US" w:eastAsia="zh-CN" w:bidi="ar-SA"/>
        </w:rPr>
        <w:t>。</w:t>
      </w:r>
    </w:p>
    <w:p>
      <w:pPr>
        <w:pStyle w:val="2"/>
        <w:ind w:firstLine="562"/>
        <w:rPr>
          <w:color w:val="auto"/>
          <w:highlight w:val="none"/>
        </w:rPr>
      </w:pPr>
      <w:r>
        <w:rPr>
          <w:rFonts w:hint="eastAsia"/>
          <w:color w:val="auto"/>
          <w:highlight w:val="none"/>
        </w:rPr>
        <w:t>2.主要内容</w:t>
      </w:r>
    </w:p>
    <w:p>
      <w:pPr>
        <w:ind w:left="0" w:leftChars="0" w:firstLine="560" w:firstLineChars="200"/>
        <w:rPr>
          <w:rFonts w:hint="default"/>
          <w:color w:val="auto"/>
          <w:highlight w:val="none"/>
          <w:lang w:val="en-US" w:eastAsia="zh-CN"/>
        </w:rPr>
      </w:pPr>
      <w:r>
        <w:rPr>
          <w:rFonts w:hint="eastAsia"/>
          <w:color w:val="auto"/>
          <w:highlight w:val="none"/>
          <w:lang w:val="en-US" w:eastAsia="zh-CN"/>
        </w:rPr>
        <w:t>项目名称：中央医疗服务与保障能力（医疗保障服务能力提升资金）</w:t>
      </w:r>
    </w:p>
    <w:p>
      <w:pPr>
        <w:ind w:firstLine="562"/>
        <w:rPr>
          <w:color w:val="auto"/>
          <w:highlight w:val="none"/>
        </w:rPr>
      </w:pPr>
      <w:r>
        <w:rPr>
          <w:rFonts w:hint="eastAsia"/>
          <w:color w:val="auto"/>
          <w:highlight w:val="none"/>
          <w:lang w:val="en-US" w:eastAsia="zh-CN"/>
        </w:rPr>
        <w:t>项目主要内容：</w:t>
      </w:r>
      <w:r>
        <w:rPr>
          <w:rFonts w:hint="eastAsia"/>
          <w:b w:val="0"/>
          <w:bCs w:val="0"/>
          <w:color w:val="auto"/>
          <w:highlight w:val="none"/>
          <w:lang w:val="en-US" w:eastAsia="zh-CN"/>
        </w:rPr>
        <w:t>该</w:t>
      </w:r>
      <w:r>
        <w:rPr>
          <w:rFonts w:hint="eastAsia"/>
          <w:b w:val="0"/>
          <w:bCs w:val="0"/>
          <w:color w:val="auto"/>
          <w:highlight w:val="none"/>
        </w:rPr>
        <w:t>项目资金</w:t>
      </w:r>
      <w:r>
        <w:rPr>
          <w:rFonts w:hint="eastAsia"/>
          <w:b w:val="0"/>
          <w:bCs w:val="0"/>
          <w:color w:val="auto"/>
          <w:highlight w:val="none"/>
          <w:lang w:val="en-US" w:eastAsia="zh-CN"/>
        </w:rPr>
        <w:t>10万元，</w:t>
      </w:r>
      <w:r>
        <w:rPr>
          <w:rFonts w:hint="eastAsia"/>
          <w:b w:val="0"/>
          <w:bCs w:val="0"/>
          <w:color w:val="auto"/>
          <w:highlight w:val="none"/>
        </w:rPr>
        <w:t>主要用于支付</w:t>
      </w:r>
      <w:r>
        <w:rPr>
          <w:rFonts w:hint="eastAsia"/>
          <w:b w:val="0"/>
          <w:bCs w:val="0"/>
          <w:color w:val="auto"/>
          <w:highlight w:val="none"/>
          <w:lang w:val="en-US" w:eastAsia="zh-CN"/>
        </w:rPr>
        <w:t>聘请第三方专家</w:t>
      </w:r>
      <w:r>
        <w:rPr>
          <w:rFonts w:hint="eastAsia"/>
          <w:b w:val="0"/>
          <w:bCs w:val="0"/>
          <w:color w:val="auto"/>
          <w:highlight w:val="none"/>
        </w:rPr>
        <w:t>费用</w:t>
      </w:r>
      <w:r>
        <w:rPr>
          <w:rFonts w:hint="eastAsia"/>
          <w:b w:val="0"/>
          <w:bCs w:val="0"/>
          <w:color w:val="auto"/>
          <w:highlight w:val="none"/>
          <w:lang w:val="en-US" w:eastAsia="zh-CN"/>
        </w:rPr>
        <w:t>3.5</w:t>
      </w:r>
      <w:r>
        <w:rPr>
          <w:rFonts w:hint="eastAsia"/>
          <w:b w:val="0"/>
          <w:bCs w:val="0"/>
          <w:color w:val="auto"/>
          <w:highlight w:val="none"/>
        </w:rPr>
        <w:t>万元，</w:t>
      </w:r>
      <w:r>
        <w:rPr>
          <w:rFonts w:hint="eastAsia"/>
          <w:b w:val="0"/>
          <w:bCs w:val="0"/>
          <w:color w:val="auto"/>
          <w:highlight w:val="none"/>
          <w:lang w:val="en-US" w:eastAsia="zh-CN"/>
        </w:rPr>
        <w:t>购买办公设备及印制宣传品</w:t>
      </w:r>
      <w:r>
        <w:rPr>
          <w:rFonts w:hint="eastAsia"/>
          <w:b w:val="0"/>
          <w:bCs w:val="0"/>
          <w:color w:val="auto"/>
          <w:highlight w:val="none"/>
        </w:rPr>
        <w:t>费用</w:t>
      </w:r>
      <w:r>
        <w:rPr>
          <w:rFonts w:hint="eastAsia"/>
          <w:b w:val="0"/>
          <w:bCs w:val="0"/>
          <w:color w:val="auto"/>
          <w:highlight w:val="none"/>
          <w:lang w:val="en-US" w:eastAsia="zh-CN"/>
        </w:rPr>
        <w:t>6.5</w:t>
      </w:r>
      <w:r>
        <w:rPr>
          <w:rFonts w:hint="eastAsia"/>
          <w:b w:val="0"/>
          <w:bCs w:val="0"/>
          <w:color w:val="auto"/>
          <w:highlight w:val="none"/>
        </w:rPr>
        <w:t>万元</w:t>
      </w:r>
      <w:r>
        <w:rPr>
          <w:rFonts w:hint="eastAsia"/>
          <w:b w:val="0"/>
          <w:bCs w:val="0"/>
          <w:color w:val="auto"/>
          <w:highlight w:val="none"/>
          <w:lang w:eastAsia="zh-CN"/>
        </w:rPr>
        <w:t>，</w:t>
      </w:r>
      <w:r>
        <w:rPr>
          <w:rFonts w:hint="eastAsia"/>
          <w:color w:val="auto"/>
          <w:highlight w:val="none"/>
          <w:lang w:val="en-US" w:eastAsia="zh-CN"/>
        </w:rPr>
        <w:t>提高了医保基金监管覆盖率，有效提升医保便民服务体验，提高全县医保定点医药机构就医购药的服务能力。</w:t>
      </w:r>
    </w:p>
    <w:p>
      <w:pPr>
        <w:pStyle w:val="2"/>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rFonts w:hint="eastAsia" w:eastAsia="仿宋_GB2312"/>
          <w:color w:val="auto"/>
          <w:highlight w:val="none"/>
          <w:lang w:val="en-US" w:eastAsia="zh-CN"/>
        </w:rPr>
      </w:pPr>
      <w:r>
        <w:rPr>
          <w:rFonts w:hint="eastAsia"/>
          <w:color w:val="auto"/>
          <w:highlight w:val="none"/>
          <w:lang w:val="en-US" w:eastAsia="zh-CN"/>
        </w:rPr>
        <w:t>项目</w:t>
      </w:r>
      <w:r>
        <w:rPr>
          <w:color w:val="auto"/>
          <w:highlight w:val="none"/>
        </w:rPr>
        <w:t>实施主体：</w:t>
      </w:r>
      <w:r>
        <w:rPr>
          <w:rFonts w:hint="eastAsia"/>
          <w:color w:val="auto"/>
          <w:highlight w:val="none"/>
          <w:lang w:val="en-US" w:eastAsia="zh-CN"/>
        </w:rPr>
        <w:t>托克逊县医疗保障局</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rPr>
          <w:rFonts w:hint="eastAsia"/>
          <w:color w:val="auto"/>
          <w:highlight w:val="none"/>
          <w:lang w:val="en-US" w:eastAsia="zh-CN"/>
        </w:rPr>
      </w:pPr>
      <w:r>
        <w:rPr>
          <w:rFonts w:hint="eastAsia"/>
          <w:color w:val="auto"/>
          <w:highlight w:val="none"/>
          <w:lang w:val="en-US" w:eastAsia="zh-CN"/>
        </w:rPr>
        <w:t>项目实施情况：</w:t>
      </w:r>
    </w:p>
    <w:p>
      <w:pPr>
        <w:bidi w:val="0"/>
        <w:rPr>
          <w:rFonts w:hint="eastAsia"/>
          <w:color w:val="auto"/>
          <w:highlight w:val="none"/>
          <w:lang w:val="en-US" w:eastAsia="zh-CN"/>
        </w:rPr>
      </w:pPr>
      <w:r>
        <w:rPr>
          <w:rFonts w:hint="eastAsia"/>
          <w:color w:val="auto"/>
          <w:highlight w:val="none"/>
          <w:lang w:val="en-US" w:eastAsia="zh-CN"/>
        </w:rPr>
        <w:t>2023年1月至4月已支付购买办公设备及办公费用3.79万元，5-12月支付</w:t>
      </w:r>
      <w:r>
        <w:rPr>
          <w:rFonts w:hint="eastAsia"/>
          <w:b w:val="0"/>
          <w:bCs w:val="0"/>
          <w:color w:val="auto"/>
          <w:highlight w:val="none"/>
          <w:lang w:val="en-US" w:eastAsia="zh-CN"/>
        </w:rPr>
        <w:t>聘请第三方专家</w:t>
      </w:r>
      <w:r>
        <w:rPr>
          <w:rFonts w:hint="eastAsia"/>
          <w:b w:val="0"/>
          <w:bCs w:val="0"/>
          <w:color w:val="auto"/>
          <w:highlight w:val="none"/>
        </w:rPr>
        <w:t>费用</w:t>
      </w:r>
      <w:r>
        <w:rPr>
          <w:rFonts w:hint="eastAsia"/>
          <w:b w:val="0"/>
          <w:bCs w:val="0"/>
          <w:color w:val="auto"/>
          <w:highlight w:val="none"/>
          <w:lang w:val="en-US" w:eastAsia="zh-CN"/>
        </w:rPr>
        <w:t>及印制宣传品差旅费等6.21万元，</w:t>
      </w:r>
      <w:r>
        <w:rPr>
          <w:rFonts w:hint="eastAsia"/>
          <w:color w:val="auto"/>
          <w:highlight w:val="none"/>
          <w:lang w:val="en-US" w:eastAsia="zh-CN"/>
        </w:rPr>
        <w:t>提高全县医保定点医药机构就医购药的服务能力。</w:t>
      </w:r>
    </w:p>
    <w:p>
      <w:pPr>
        <w:pStyle w:val="2"/>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10</w:t>
      </w:r>
      <w:r>
        <w:rPr>
          <w:color w:val="auto"/>
          <w:highlight w:val="none"/>
        </w:rPr>
        <w:t>万元，其中财政资金</w:t>
      </w:r>
      <w:r>
        <w:rPr>
          <w:rFonts w:hint="eastAsia"/>
          <w:color w:val="auto"/>
          <w:highlight w:val="none"/>
          <w:lang w:val="en-US" w:eastAsia="zh-CN"/>
        </w:rPr>
        <w:t>10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10</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2"/>
        <w:bidi w:val="0"/>
        <w:rPr>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10</w:t>
      </w:r>
      <w:r>
        <w:rPr>
          <w:rFonts w:hint="eastAsia"/>
          <w:b w:val="0"/>
          <w:bCs w:val="0"/>
          <w:color w:val="auto"/>
          <w:highlight w:val="none"/>
        </w:rPr>
        <w:t>万元，预算执行率</w:t>
      </w:r>
      <w:r>
        <w:rPr>
          <w:rFonts w:hint="eastAsia"/>
          <w:b w:val="0"/>
          <w:bCs w:val="0"/>
          <w:color w:val="auto"/>
          <w:highlight w:val="none"/>
          <w:lang w:val="en-US" w:eastAsia="zh-CN"/>
        </w:rPr>
        <w:t>100</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万元。项目资金主要用于支付</w:t>
      </w:r>
      <w:r>
        <w:rPr>
          <w:rFonts w:hint="eastAsia"/>
          <w:b w:val="0"/>
          <w:bCs w:val="0"/>
          <w:color w:val="auto"/>
          <w:highlight w:val="none"/>
          <w:lang w:val="en-US" w:eastAsia="zh-CN"/>
        </w:rPr>
        <w:t>聘请第三方专家</w:t>
      </w:r>
      <w:r>
        <w:rPr>
          <w:rFonts w:hint="eastAsia"/>
          <w:b w:val="0"/>
          <w:bCs w:val="0"/>
          <w:color w:val="auto"/>
          <w:highlight w:val="none"/>
        </w:rPr>
        <w:t>费用</w:t>
      </w:r>
      <w:r>
        <w:rPr>
          <w:rFonts w:hint="eastAsia"/>
          <w:b w:val="0"/>
          <w:bCs w:val="0"/>
          <w:color w:val="auto"/>
          <w:highlight w:val="none"/>
          <w:lang w:val="en-US" w:eastAsia="zh-CN"/>
        </w:rPr>
        <w:t>3.5</w:t>
      </w:r>
      <w:r>
        <w:rPr>
          <w:rFonts w:hint="eastAsia"/>
          <w:b w:val="0"/>
          <w:bCs w:val="0"/>
          <w:color w:val="auto"/>
          <w:highlight w:val="none"/>
        </w:rPr>
        <w:t>万元，</w:t>
      </w:r>
      <w:r>
        <w:rPr>
          <w:rFonts w:hint="eastAsia"/>
          <w:b w:val="0"/>
          <w:bCs w:val="0"/>
          <w:color w:val="auto"/>
          <w:highlight w:val="none"/>
          <w:lang w:val="en-US" w:eastAsia="zh-CN"/>
        </w:rPr>
        <w:t>购买办公设备及印制宣传品</w:t>
      </w:r>
      <w:r>
        <w:rPr>
          <w:rFonts w:hint="eastAsia"/>
          <w:b w:val="0"/>
          <w:bCs w:val="0"/>
          <w:color w:val="auto"/>
          <w:highlight w:val="none"/>
        </w:rPr>
        <w:t>费用</w:t>
      </w:r>
      <w:r>
        <w:rPr>
          <w:rFonts w:hint="eastAsia"/>
          <w:b w:val="0"/>
          <w:bCs w:val="0"/>
          <w:color w:val="auto"/>
          <w:highlight w:val="none"/>
          <w:lang w:val="en-US" w:eastAsia="zh-CN"/>
        </w:rPr>
        <w:t>6.5</w:t>
      </w:r>
      <w:r>
        <w:rPr>
          <w:rFonts w:hint="eastAsia"/>
          <w:b w:val="0"/>
          <w:bCs w:val="0"/>
          <w:color w:val="auto"/>
          <w:highlight w:val="none"/>
        </w:rPr>
        <w:t>万元。</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2"/>
        <w:bidi w:val="0"/>
        <w:rPr>
          <w:color w:val="auto"/>
          <w:highlight w:val="none"/>
        </w:rPr>
      </w:pPr>
      <w:r>
        <w:rPr>
          <w:rFonts w:hint="eastAsia"/>
          <w:color w:val="auto"/>
          <w:highlight w:val="none"/>
        </w:rPr>
        <w:t>1.总体目标</w:t>
      </w:r>
    </w:p>
    <w:p>
      <w:pPr>
        <w:ind w:firstLine="562"/>
        <w:rPr>
          <w:color w:val="auto"/>
          <w:highlight w:val="none"/>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r>
        <w:rPr>
          <w:rFonts w:hint="eastAsia"/>
          <w:color w:val="auto"/>
          <w:highlight w:val="none"/>
          <w:lang w:val="en-US" w:eastAsia="zh-CN"/>
        </w:rPr>
        <w:t>提高医保基金监管覆盖率，有效提升医保便民服务体验，提高全县医保定点医药机构就医购药的服务能力</w:t>
      </w:r>
    </w:p>
    <w:p>
      <w:pPr>
        <w:pStyle w:val="2"/>
        <w:bidi w:val="0"/>
        <w:rPr>
          <w:rFonts w:hint="default" w:ascii="宋体" w:hAnsi="宋体" w:eastAsia="宋体" w:cs="宋体"/>
          <w:b w:val="0"/>
          <w:bCs w:val="0"/>
          <w:color w:val="auto"/>
          <w:highlight w:val="none"/>
          <w:shd w:val="clear" w:color="auto" w:fill="auto"/>
          <w:lang w:val="en-US" w:eastAsia="zh-CN"/>
        </w:rPr>
      </w:pPr>
    </w:p>
    <w:p>
      <w:pPr>
        <w:pStyle w:val="2"/>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“定点零售药店抽查数量”指标，预期指标值为大于等于2家。</w:t>
      </w:r>
    </w:p>
    <w:p>
      <w:pPr>
        <w:ind w:firstLine="560"/>
        <w:rPr>
          <w:rFonts w:hint="default"/>
          <w:color w:val="auto"/>
          <w:highlight w:val="none"/>
          <w:lang w:val="en-US"/>
        </w:rPr>
      </w:pPr>
      <w:r>
        <w:rPr>
          <w:rFonts w:hint="eastAsia"/>
          <w:color w:val="auto"/>
          <w:highlight w:val="none"/>
        </w:rPr>
        <w:t>“定点医疗机构抽查率”指标，预期指标值为</w:t>
      </w:r>
      <w:r>
        <w:rPr>
          <w:rFonts w:hint="eastAsia"/>
          <w:color w:val="auto"/>
          <w:highlight w:val="none"/>
          <w:lang w:eastAsia="zh-CN"/>
        </w:rPr>
        <w:t>大于等于</w:t>
      </w:r>
      <w:r>
        <w:rPr>
          <w:rFonts w:hint="eastAsia"/>
          <w:color w:val="auto"/>
          <w:highlight w:val="none"/>
        </w:rPr>
        <w:t>20%</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“村卫生室进行现场随机监督检查率”指标，预期指标值为</w:t>
      </w:r>
      <w:r>
        <w:rPr>
          <w:rFonts w:hint="eastAsia"/>
          <w:color w:val="auto"/>
          <w:highlight w:val="none"/>
          <w:lang w:eastAsia="zh-CN"/>
        </w:rPr>
        <w:t>大于等于</w:t>
      </w:r>
      <w:r>
        <w:rPr>
          <w:rFonts w:hint="eastAsia"/>
          <w:color w:val="auto"/>
          <w:highlight w:val="none"/>
        </w:rPr>
        <w:t>5%</w:t>
      </w:r>
      <w:r>
        <w:rPr>
          <w:rFonts w:hint="eastAsia"/>
          <w:color w:val="auto"/>
          <w:highlight w:val="none"/>
          <w:lang w:val="en-US" w:eastAsia="zh-CN"/>
        </w:rPr>
        <w:t>。</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“定点医疗机构现场监督检查覆盖率”指标，预期指标值为大于等于100%。</w:t>
      </w:r>
    </w:p>
    <w:p>
      <w:pPr>
        <w:ind w:firstLine="560"/>
        <w:rPr>
          <w:rFonts w:hint="eastAsia"/>
          <w:color w:val="auto"/>
          <w:highlight w:val="none"/>
          <w:lang w:val="en-US" w:eastAsia="zh-CN"/>
        </w:rPr>
      </w:pPr>
      <w:r>
        <w:rPr>
          <w:rFonts w:hint="eastAsia"/>
          <w:color w:val="auto"/>
          <w:highlight w:val="none"/>
        </w:rPr>
        <w:t>“点零售药店现场监督检查覆盖率”指标，预期指标值为</w:t>
      </w:r>
      <w:r>
        <w:rPr>
          <w:rFonts w:hint="eastAsia"/>
          <w:color w:val="auto"/>
          <w:highlight w:val="none"/>
          <w:lang w:eastAsia="zh-CN"/>
        </w:rPr>
        <w:t>大于等于</w:t>
      </w:r>
      <w:r>
        <w:rPr>
          <w:rFonts w:hint="eastAsia"/>
          <w:color w:val="auto"/>
          <w:highlight w:val="none"/>
        </w:rPr>
        <w:t>100%</w:t>
      </w:r>
      <w:r>
        <w:rPr>
          <w:rFonts w:hint="eastAsia"/>
          <w:color w:val="auto"/>
          <w:highlight w:val="none"/>
          <w:lang w:val="en-US" w:eastAsia="zh-CN"/>
        </w:rPr>
        <w:t>。</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eastAsia="仿宋_GB2312"/>
          <w:color w:val="auto"/>
          <w:highlight w:val="none"/>
          <w:lang w:eastAsia="zh-CN"/>
        </w:rPr>
      </w:pPr>
      <w:r>
        <w:rPr>
          <w:rFonts w:hint="eastAsia"/>
          <w:color w:val="auto"/>
          <w:highlight w:val="none"/>
        </w:rPr>
        <w:t>“年度各类监督检查任务按时完成率”指标，预期指标值</w:t>
      </w:r>
      <w:r>
        <w:rPr>
          <w:rFonts w:hint="eastAsia"/>
          <w:color w:val="auto"/>
          <w:highlight w:val="none"/>
          <w:lang w:eastAsia="zh-CN"/>
        </w:rPr>
        <w:t>为</w:t>
      </w:r>
      <w:r>
        <w:rPr>
          <w:rFonts w:hint="eastAsia"/>
          <w:color w:val="auto"/>
          <w:highlight w:val="none"/>
          <w:lang w:val="en-US" w:eastAsia="zh-CN"/>
        </w:rPr>
        <w:t>100%</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rFonts w:hint="eastAsia" w:eastAsia="仿宋_GB2312"/>
          <w:color w:val="auto"/>
          <w:highlight w:val="none"/>
          <w:lang w:eastAsia="zh-CN"/>
        </w:rPr>
      </w:pPr>
      <w:r>
        <w:rPr>
          <w:rFonts w:hint="eastAsia"/>
          <w:color w:val="auto"/>
          <w:highlight w:val="none"/>
        </w:rPr>
        <w:t>“聘请第三方专家”指标，预期指标值为</w:t>
      </w:r>
      <w:r>
        <w:rPr>
          <w:rFonts w:hint="eastAsia"/>
          <w:color w:val="auto"/>
          <w:highlight w:val="none"/>
          <w:lang w:eastAsia="zh-CN"/>
        </w:rPr>
        <w:t>小于等于</w:t>
      </w:r>
      <w:r>
        <w:rPr>
          <w:rFonts w:hint="eastAsia"/>
          <w:color w:val="auto"/>
          <w:highlight w:val="none"/>
        </w:rPr>
        <w:t>4万元</w:t>
      </w:r>
      <w:r>
        <w:rPr>
          <w:rFonts w:hint="eastAsia"/>
          <w:color w:val="auto"/>
          <w:highlight w:val="none"/>
          <w:lang w:eastAsia="zh-CN"/>
        </w:rPr>
        <w:t>。</w:t>
      </w:r>
    </w:p>
    <w:p>
      <w:pPr>
        <w:ind w:firstLine="560"/>
        <w:rPr>
          <w:rFonts w:hint="eastAsia"/>
          <w:color w:val="auto"/>
          <w:highlight w:val="none"/>
        </w:rPr>
      </w:pPr>
      <w:r>
        <w:rPr>
          <w:rFonts w:hint="eastAsia"/>
          <w:color w:val="auto"/>
          <w:highlight w:val="none"/>
        </w:rPr>
        <w:t>“外出培训、检查以及其他所需费用”指标，预期指标值</w:t>
      </w:r>
      <w:r>
        <w:rPr>
          <w:rFonts w:hint="eastAsia"/>
          <w:color w:val="auto"/>
          <w:highlight w:val="none"/>
          <w:lang w:eastAsia="zh-CN"/>
        </w:rPr>
        <w:t>为</w:t>
      </w:r>
      <w:r>
        <w:rPr>
          <w:rFonts w:hint="eastAsia"/>
          <w:color w:val="auto"/>
          <w:highlight w:val="none"/>
        </w:rPr>
        <w:t>6万元；</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rPr>
        <w:t>“违规使用医保基金追回率”指标，预期指标值</w:t>
      </w:r>
      <w:r>
        <w:rPr>
          <w:rFonts w:hint="eastAsia"/>
          <w:color w:val="auto"/>
          <w:highlight w:val="none"/>
          <w:lang w:eastAsia="zh-CN"/>
        </w:rPr>
        <w:t>为</w:t>
      </w:r>
      <w:r>
        <w:rPr>
          <w:rFonts w:hint="eastAsia"/>
          <w:color w:val="auto"/>
          <w:highlight w:val="none"/>
        </w:rPr>
        <w:t>90%；</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提高医保基金监管能力，规范定点医药机构、定点医疗机构服务能力效果明显③生态效益指标</w:t>
      </w:r>
    </w:p>
    <w:p>
      <w:pPr>
        <w:ind w:firstLine="562"/>
        <w:rPr>
          <w:rFonts w:hint="eastAsia"/>
          <w:color w:val="auto"/>
          <w:highlight w:val="none"/>
        </w:rPr>
      </w:pPr>
      <w:r>
        <w:rPr>
          <w:rFonts w:hint="eastAsia"/>
          <w:color w:val="auto"/>
          <w:highlight w:val="none"/>
        </w:rPr>
        <w:t>不断提高参保群众的获得感、幸福感有效提高</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color w:val="auto"/>
          <w:highlight w:val="none"/>
        </w:rPr>
      </w:pPr>
      <w:r>
        <w:rPr>
          <w:rFonts w:hint="eastAsia"/>
          <w:color w:val="auto"/>
          <w:highlight w:val="none"/>
        </w:rPr>
        <w:t>“参保居民群众满意度”指标，预期指标值为</w:t>
      </w:r>
      <w:r>
        <w:rPr>
          <w:rFonts w:hint="eastAsia"/>
          <w:color w:val="auto"/>
          <w:highlight w:val="none"/>
          <w:lang w:eastAsia="zh-CN"/>
        </w:rPr>
        <w:t>大于等于</w:t>
      </w:r>
      <w:r>
        <w:rPr>
          <w:rFonts w:hint="eastAsia"/>
          <w:color w:val="auto"/>
          <w:highlight w:val="none"/>
        </w:rPr>
        <w:t>90%；</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12868"/>
      <w:bookmarkStart w:id="1" w:name="_Toc26632"/>
      <w:bookmarkStart w:id="2" w:name="_Toc22922"/>
      <w:bookmarkStart w:id="3" w:name="_Toc5258"/>
      <w:bookmarkStart w:id="4" w:name="_Toc5462343"/>
      <w:bookmarkStart w:id="5" w:name="_Toc480473081"/>
      <w:bookmarkStart w:id="6" w:name="_Toc21664"/>
      <w:bookmarkStart w:id="7" w:name="_Toc22169_WPSOffice_Level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2"/>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2"/>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此次我单位根据《财政支出绩效评价管理暂行办法》（财预〔2020〕10号）文件要求实施评价工作，本次评价对象为中央医疗服务与保障能力（医疗保障服务能力提升部分）补助资金项目，评价核心为项目</w:t>
      </w:r>
      <w:r>
        <w:rPr>
          <w:rFonts w:hint="eastAsia"/>
          <w:color w:val="auto"/>
          <w:highlight w:val="none"/>
          <w:lang w:val="en-US" w:eastAsia="zh-CN"/>
        </w:rPr>
        <w:t>的资金投入、产出及效益</w:t>
      </w:r>
      <w:r>
        <w:rPr>
          <w:rFonts w:hint="eastAsia"/>
          <w:color w:val="auto"/>
          <w:highlight w:val="none"/>
        </w:rPr>
        <w:t>。</w:t>
      </w:r>
    </w:p>
    <w:p>
      <w:pPr>
        <w:pStyle w:val="2"/>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2"/>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2"/>
        <w:ind w:firstLine="562"/>
        <w:rPr>
          <w:color w:val="auto"/>
          <w:highlight w:val="none"/>
        </w:rPr>
      </w:pPr>
      <w:bookmarkStart w:id="8" w:name="_Toc428278230"/>
      <w:bookmarkStart w:id="9" w:name="_Toc419984722"/>
      <w:bookmarkStart w:id="10" w:name="_Toc1913"/>
      <w:bookmarkStart w:id="11" w:name="_Toc26131"/>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2"/>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6"/>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6"/>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6"/>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6"/>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6"/>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6"/>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6"/>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6"/>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6"/>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6"/>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6"/>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2"/>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（1）评价组组长：孟庆强，</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（2）评价组成员：吐尔地·克以木，</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（3）评价组成员：冯春兰、牙生·木斯来，</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2"/>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2"/>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经评价，本项目较大程度达成年初设立的绩效目标，项目总体组织规范，在实施过程中取得了良好的成效，具体表现在以下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lang w:eastAsia="zh-CN"/>
        </w:rPr>
      </w:pPr>
      <w:r>
        <w:rPr>
          <w:rFonts w:hint="eastAsia"/>
          <w:color w:val="auto"/>
          <w:highlight w:val="none"/>
          <w:lang w:eastAsia="zh-CN"/>
        </w:rPr>
        <w:tab/>
      </w:r>
      <w:r>
        <w:rPr>
          <w:rFonts w:hint="eastAsia"/>
          <w:color w:val="auto"/>
          <w:highlight w:val="none"/>
          <w:lang w:eastAsia="zh-CN"/>
        </w:rPr>
        <w:t>经评价，本项目</w:t>
      </w:r>
      <w:r>
        <w:rPr>
          <w:rFonts w:hint="eastAsia"/>
          <w:color w:val="auto"/>
          <w:highlight w:val="none"/>
          <w:lang w:val="en-US" w:eastAsia="zh-CN"/>
        </w:rPr>
        <w:t>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lang w:eastAsia="zh-CN"/>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单位或地方实际相适应</w:t>
      </w:r>
      <w:r>
        <w:rPr>
          <w:rFonts w:hint="eastAsia"/>
          <w:color w:val="auto"/>
          <w:highlight w:val="none"/>
          <w:lang w:eastAsia="zh-CN"/>
        </w:rPr>
        <w:t>。</w:t>
      </w:r>
    </w:p>
    <w:p>
      <w:pPr>
        <w:bidi w:val="0"/>
        <w:rPr>
          <w:rFonts w:hint="eastAsia"/>
          <w:color w:val="auto"/>
          <w:highlight w:val="none"/>
        </w:rPr>
      </w:pPr>
      <w:r>
        <w:rPr>
          <w:rFonts w:hint="eastAsia"/>
          <w:color w:val="auto"/>
          <w:highlight w:val="none"/>
        </w:rPr>
        <w:t xml:space="preserve"> 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r>
        <w:rPr>
          <w:rFonts w:hint="eastAsia"/>
          <w:color w:val="auto"/>
          <w:highlight w:val="none"/>
        </w:rPr>
        <w:t>。</w:t>
      </w:r>
    </w:p>
    <w:p>
      <w:pPr>
        <w:pStyle w:val="2"/>
        <w:bidi w:val="0"/>
        <w:rPr>
          <w:b w:val="0"/>
          <w:bCs w:val="0"/>
          <w:color w:val="auto"/>
          <w:highlight w:val="none"/>
        </w:rPr>
      </w:pPr>
      <w:r>
        <w:rPr>
          <w:rFonts w:hint="eastAsia"/>
          <w:color w:val="auto"/>
          <w:highlight w:val="none"/>
          <w:lang w:eastAsia="zh-CN"/>
        </w:rPr>
        <w:t>项目产出方面：</w:t>
      </w:r>
      <w:r>
        <w:rPr>
          <w:rFonts w:hint="eastAsia"/>
          <w:b w:val="0"/>
          <w:bCs w:val="0"/>
          <w:color w:val="auto"/>
          <w:highlight w:val="none"/>
        </w:rPr>
        <w:t>主要用于支付</w:t>
      </w:r>
      <w:r>
        <w:rPr>
          <w:rFonts w:hint="eastAsia"/>
          <w:b w:val="0"/>
          <w:bCs w:val="0"/>
          <w:color w:val="auto"/>
          <w:highlight w:val="none"/>
          <w:lang w:val="en-US" w:eastAsia="zh-CN"/>
        </w:rPr>
        <w:t>聘请第三方专家</w:t>
      </w:r>
      <w:r>
        <w:rPr>
          <w:rFonts w:hint="eastAsia"/>
          <w:b w:val="0"/>
          <w:bCs w:val="0"/>
          <w:color w:val="auto"/>
          <w:highlight w:val="none"/>
        </w:rPr>
        <w:t>费用</w:t>
      </w:r>
      <w:r>
        <w:rPr>
          <w:rFonts w:hint="eastAsia"/>
          <w:b w:val="0"/>
          <w:bCs w:val="0"/>
          <w:color w:val="auto"/>
          <w:highlight w:val="none"/>
          <w:lang w:val="en-US" w:eastAsia="zh-CN"/>
        </w:rPr>
        <w:t>3.5</w:t>
      </w:r>
      <w:r>
        <w:rPr>
          <w:rFonts w:hint="eastAsia"/>
          <w:b w:val="0"/>
          <w:bCs w:val="0"/>
          <w:color w:val="auto"/>
          <w:highlight w:val="none"/>
        </w:rPr>
        <w:t>万元，</w:t>
      </w:r>
      <w:r>
        <w:rPr>
          <w:rFonts w:hint="eastAsia"/>
          <w:b w:val="0"/>
          <w:bCs w:val="0"/>
          <w:color w:val="auto"/>
          <w:highlight w:val="none"/>
          <w:lang w:val="en-US" w:eastAsia="zh-CN"/>
        </w:rPr>
        <w:t>购买办公设备及印制宣传品</w:t>
      </w:r>
      <w:r>
        <w:rPr>
          <w:rFonts w:hint="eastAsia"/>
          <w:b w:val="0"/>
          <w:bCs w:val="0"/>
          <w:color w:val="auto"/>
          <w:highlight w:val="none"/>
        </w:rPr>
        <w:t>费用</w:t>
      </w:r>
      <w:r>
        <w:rPr>
          <w:rFonts w:hint="eastAsia"/>
          <w:b w:val="0"/>
          <w:bCs w:val="0"/>
          <w:color w:val="auto"/>
          <w:highlight w:val="none"/>
          <w:lang w:val="en-US" w:eastAsia="zh-CN"/>
        </w:rPr>
        <w:t>6.5</w:t>
      </w:r>
      <w:r>
        <w:rPr>
          <w:rFonts w:hint="eastAsia"/>
          <w:b w:val="0"/>
          <w:bCs w:val="0"/>
          <w:color w:val="auto"/>
          <w:highlight w:val="none"/>
        </w:rPr>
        <w:t>万元。</w:t>
      </w:r>
    </w:p>
    <w:p>
      <w:pPr>
        <w:bidi w:val="0"/>
        <w:ind w:left="0" w:leftChars="0" w:firstLine="560" w:firstLineChars="200"/>
        <w:rPr>
          <w:color w:val="auto"/>
          <w:highlight w:val="none"/>
          <w:lang w:val="en-US" w:eastAsia="zh-CN"/>
        </w:rPr>
      </w:pPr>
      <w:r>
        <w:rPr>
          <w:rFonts w:hint="eastAsia"/>
          <w:color w:val="auto"/>
          <w:highlight w:val="none"/>
          <w:lang w:eastAsia="zh-CN"/>
        </w:rPr>
        <w:t>项目效益方面：</w:t>
      </w:r>
      <w:r>
        <w:rPr>
          <w:rFonts w:hint="eastAsia" w:cs="宋体"/>
          <w:b w:val="0"/>
          <w:bCs w:val="0"/>
          <w:color w:val="auto"/>
          <w:highlight w:val="none"/>
          <w:shd w:val="clear" w:color="auto" w:fill="auto"/>
          <w:lang w:val="en-US" w:eastAsia="zh-CN"/>
        </w:rPr>
        <w:t xml:space="preserve"> </w:t>
      </w:r>
      <w:r>
        <w:rPr>
          <w:rFonts w:hint="eastAsia"/>
          <w:color w:val="auto"/>
          <w:highlight w:val="none"/>
          <w:lang w:val="en-US" w:eastAsia="zh-CN"/>
        </w:rPr>
        <w:t>提高了医保基金监管覆盖率，有效提升医保便民服务体验，提高全县医保定点医药机构就医购药的服务能力</w:t>
      </w:r>
      <w:r>
        <w:rPr>
          <w:rFonts w:hint="eastAsia" w:cs="宋体"/>
          <w:b w:val="0"/>
          <w:bCs w:val="0"/>
          <w:color w:val="auto"/>
          <w:highlight w:val="none"/>
          <w:shd w:val="clear" w:color="auto" w:fill="auto"/>
          <w:lang w:val="en-US" w:eastAsia="zh-CN"/>
        </w:rPr>
        <w:t>。</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94分，绩效评级为“优秀”。综合评价结论如下：本项目决策指标共设置6个，满分20分，得分率100%；项目过程指标共设置5个，满分20分，得分率100%；项目产出指标共设置6个，满分24分，得分率100%；项目成本指标共设置2个，满分12分，得分率50%；项目效益指标共设置4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bidi w:val="0"/>
        <w:rPr>
          <w:rFonts w:hint="eastAsia" w:eastAsia="仿宋_GB2312"/>
          <w:color w:val="auto"/>
          <w:highlight w:val="none"/>
          <w:lang w:val="en-US" w:eastAsia="zh-CN"/>
        </w:rPr>
      </w:pP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w:t>
      </w:r>
    </w:p>
    <w:p>
      <w:pPr>
        <w:pStyle w:val="2"/>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项目立项符合颁发的</w:t>
      </w:r>
      <w:r>
        <w:rPr>
          <w:rFonts w:hint="eastAsia"/>
          <w:color w:val="auto"/>
          <w:highlight w:val="none"/>
        </w:rPr>
        <w:t>根据自治区财政厅《关于</w:t>
      </w:r>
      <w:r>
        <w:rPr>
          <w:rFonts w:hint="eastAsia"/>
          <w:color w:val="auto"/>
          <w:highlight w:val="none"/>
          <w:lang w:val="en-US" w:eastAsia="zh-CN"/>
        </w:rPr>
        <w:t>提前下达</w:t>
      </w:r>
      <w:r>
        <w:rPr>
          <w:rFonts w:hint="eastAsia"/>
          <w:color w:val="auto"/>
          <w:highlight w:val="none"/>
        </w:rPr>
        <w:t>202</w:t>
      </w:r>
      <w:r>
        <w:rPr>
          <w:rFonts w:hint="eastAsia"/>
          <w:color w:val="auto"/>
          <w:highlight w:val="none"/>
          <w:lang w:val="en-US" w:eastAsia="zh-CN"/>
        </w:rPr>
        <w:t>3</w:t>
      </w:r>
      <w:r>
        <w:rPr>
          <w:rFonts w:hint="eastAsia"/>
          <w:color w:val="auto"/>
          <w:highlight w:val="none"/>
        </w:rPr>
        <w:t>年中央</w:t>
      </w:r>
      <w:r>
        <w:rPr>
          <w:rFonts w:hint="eastAsia"/>
          <w:color w:val="auto"/>
          <w:highlight w:val="none"/>
          <w:lang w:val="en-US" w:eastAsia="zh-CN"/>
        </w:rPr>
        <w:t>财政</w:t>
      </w:r>
      <w:r>
        <w:rPr>
          <w:rFonts w:hint="eastAsia"/>
          <w:color w:val="auto"/>
          <w:highlight w:val="none"/>
        </w:rPr>
        <w:t>医疗服务与保障能力提升补助资金（医疗保障服务能力提升部分）预算的通知》（新财社〔202</w:t>
      </w:r>
      <w:r>
        <w:rPr>
          <w:rFonts w:hint="eastAsia"/>
          <w:color w:val="auto"/>
          <w:highlight w:val="none"/>
          <w:lang w:val="en-US" w:eastAsia="zh-CN"/>
        </w:rPr>
        <w:t>2</w:t>
      </w:r>
      <w:r>
        <w:rPr>
          <w:rFonts w:hint="eastAsia"/>
          <w:color w:val="auto"/>
          <w:highlight w:val="none"/>
        </w:rPr>
        <w:t>〕</w:t>
      </w:r>
      <w:r>
        <w:rPr>
          <w:rFonts w:hint="eastAsia"/>
          <w:color w:val="auto"/>
          <w:highlight w:val="none"/>
          <w:lang w:val="en-US" w:eastAsia="zh-CN"/>
        </w:rPr>
        <w:t>175</w:t>
      </w:r>
      <w:r>
        <w:rPr>
          <w:rFonts w:hint="eastAsia"/>
          <w:color w:val="auto"/>
          <w:highlight w:val="none"/>
        </w:rPr>
        <w:t>号）文件精神，</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专项</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2101599</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50299</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关于提前下达2023年中央财政医疗服务与保障能力提升补助资金（医疗保障服务能力提升部分）预算的通知程序申请设立；事前已经过必要的集</w:t>
      </w:r>
      <w:r>
        <w:rPr>
          <w:rFonts w:hint="eastAsia"/>
          <w:color w:val="auto"/>
          <w:highlight w:val="none"/>
        </w:rPr>
        <w:t>体决策</w:t>
      </w:r>
      <w:r>
        <w:rPr>
          <w:rFonts w:hint="eastAsia"/>
          <w:color w:val="auto"/>
          <w:highlight w:val="none"/>
          <w:lang w:eastAsia="zh-CN"/>
        </w:rPr>
        <w:t>；</w:t>
      </w:r>
      <w:r>
        <w:rPr>
          <w:rFonts w:hint="eastAsia"/>
          <w:color w:val="auto"/>
          <w:highlight w:val="none"/>
          <w:lang w:val="en-US" w:eastAsia="zh-CN"/>
        </w:rPr>
        <w:t>单位按照程序向托克逊县财政局提交了医保能力提升经费（新财社[2022]175号申请报告等相关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2"/>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中央医疗服务与保障能力（医疗保障服务能力提升部分）补助资金。</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10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2"/>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万元，</w:t>
      </w:r>
      <w:r>
        <w:rPr>
          <w:rFonts w:hint="eastAsia"/>
          <w:b w:val="0"/>
          <w:bCs w:val="0"/>
          <w:color w:val="auto"/>
          <w:highlight w:val="none"/>
        </w:rPr>
        <w:t>主要用于支付</w:t>
      </w:r>
      <w:r>
        <w:rPr>
          <w:rFonts w:hint="eastAsia"/>
          <w:b w:val="0"/>
          <w:bCs w:val="0"/>
          <w:color w:val="auto"/>
          <w:highlight w:val="none"/>
          <w:lang w:val="en-US" w:eastAsia="zh-CN"/>
        </w:rPr>
        <w:t>聘请第三方专家</w:t>
      </w:r>
      <w:r>
        <w:rPr>
          <w:rFonts w:hint="eastAsia"/>
          <w:b w:val="0"/>
          <w:bCs w:val="0"/>
          <w:color w:val="auto"/>
          <w:highlight w:val="none"/>
        </w:rPr>
        <w:t>费用</w:t>
      </w:r>
      <w:r>
        <w:rPr>
          <w:rFonts w:hint="eastAsia"/>
          <w:b w:val="0"/>
          <w:bCs w:val="0"/>
          <w:color w:val="auto"/>
          <w:highlight w:val="none"/>
          <w:lang w:val="en-US" w:eastAsia="zh-CN"/>
        </w:rPr>
        <w:t>3.5</w:t>
      </w:r>
      <w:r>
        <w:rPr>
          <w:rFonts w:hint="eastAsia"/>
          <w:b w:val="0"/>
          <w:bCs w:val="0"/>
          <w:color w:val="auto"/>
          <w:highlight w:val="none"/>
        </w:rPr>
        <w:t>万元，</w:t>
      </w:r>
      <w:r>
        <w:rPr>
          <w:rFonts w:hint="eastAsia"/>
          <w:b w:val="0"/>
          <w:bCs w:val="0"/>
          <w:color w:val="auto"/>
          <w:highlight w:val="none"/>
          <w:lang w:val="en-US" w:eastAsia="zh-CN"/>
        </w:rPr>
        <w:t>购买办公设备及印制宣传品</w:t>
      </w:r>
      <w:r>
        <w:rPr>
          <w:rFonts w:hint="eastAsia"/>
          <w:b w:val="0"/>
          <w:bCs w:val="0"/>
          <w:color w:val="auto"/>
          <w:highlight w:val="none"/>
        </w:rPr>
        <w:t>费用</w:t>
      </w:r>
      <w:r>
        <w:rPr>
          <w:rFonts w:hint="eastAsia"/>
          <w:b w:val="0"/>
          <w:bCs w:val="0"/>
          <w:color w:val="auto"/>
          <w:highlight w:val="none"/>
          <w:lang w:val="en-US" w:eastAsia="zh-CN"/>
        </w:rPr>
        <w:t>6.5</w:t>
      </w:r>
      <w:r>
        <w:rPr>
          <w:rFonts w:hint="eastAsia"/>
          <w:b w:val="0"/>
          <w:bCs w:val="0"/>
          <w:color w:val="auto"/>
          <w:highlight w:val="none"/>
        </w:rPr>
        <w:t>万元</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w:t>
      </w:r>
      <w:r>
        <w:rPr>
          <w:rFonts w:hint="eastAsia"/>
          <w:b w:val="0"/>
          <w:bCs w:val="0"/>
          <w:color w:val="auto"/>
          <w:highlight w:val="none"/>
        </w:rPr>
        <w:t>主要用于支付</w:t>
      </w:r>
      <w:r>
        <w:rPr>
          <w:rFonts w:hint="eastAsia"/>
          <w:b w:val="0"/>
          <w:bCs w:val="0"/>
          <w:color w:val="auto"/>
          <w:highlight w:val="none"/>
          <w:lang w:val="en-US" w:eastAsia="zh-CN"/>
        </w:rPr>
        <w:t>聘请第三方专家</w:t>
      </w:r>
      <w:r>
        <w:rPr>
          <w:rFonts w:hint="eastAsia"/>
          <w:b w:val="0"/>
          <w:bCs w:val="0"/>
          <w:color w:val="auto"/>
          <w:highlight w:val="none"/>
        </w:rPr>
        <w:t>费用</w:t>
      </w:r>
      <w:r>
        <w:rPr>
          <w:rFonts w:hint="eastAsia"/>
          <w:b w:val="0"/>
          <w:bCs w:val="0"/>
          <w:color w:val="auto"/>
          <w:highlight w:val="none"/>
          <w:lang w:val="en-US" w:eastAsia="zh-CN"/>
        </w:rPr>
        <w:t>3.5</w:t>
      </w:r>
      <w:r>
        <w:rPr>
          <w:rFonts w:hint="eastAsia"/>
          <w:b w:val="0"/>
          <w:bCs w:val="0"/>
          <w:color w:val="auto"/>
          <w:highlight w:val="none"/>
        </w:rPr>
        <w:t>万元，</w:t>
      </w:r>
      <w:r>
        <w:rPr>
          <w:rFonts w:hint="eastAsia"/>
          <w:b w:val="0"/>
          <w:bCs w:val="0"/>
          <w:color w:val="auto"/>
          <w:highlight w:val="none"/>
          <w:lang w:val="en-US" w:eastAsia="zh-CN"/>
        </w:rPr>
        <w:t>购买办公设备及印制宣传品</w:t>
      </w:r>
      <w:r>
        <w:rPr>
          <w:rFonts w:hint="eastAsia"/>
          <w:b w:val="0"/>
          <w:bCs w:val="0"/>
          <w:color w:val="auto"/>
          <w:highlight w:val="none"/>
        </w:rPr>
        <w:t>费用</w:t>
      </w:r>
      <w:r>
        <w:rPr>
          <w:rFonts w:hint="eastAsia"/>
          <w:b w:val="0"/>
          <w:bCs w:val="0"/>
          <w:color w:val="auto"/>
          <w:highlight w:val="none"/>
          <w:lang w:val="en-US" w:eastAsia="zh-CN"/>
        </w:rPr>
        <w:t>6.5</w:t>
      </w:r>
      <w:r>
        <w:rPr>
          <w:rFonts w:hint="eastAsia"/>
          <w:b w:val="0"/>
          <w:bCs w:val="0"/>
          <w:color w:val="auto"/>
          <w:highlight w:val="none"/>
        </w:rPr>
        <w:t>万元</w:t>
      </w:r>
      <w:r>
        <w:rPr>
          <w:rFonts w:hint="eastAsia"/>
          <w:b w:val="0"/>
          <w:bCs w:val="0"/>
          <w:color w:val="auto"/>
          <w:highlight w:val="none"/>
          <w:lang w:eastAsia="zh-CN"/>
        </w:rPr>
        <w:t>，</w:t>
      </w:r>
      <w:r>
        <w:rPr>
          <w:rFonts w:hint="eastAsia" w:ascii="仿宋_GB2312" w:cs="仿宋_GB2312"/>
          <w:color w:val="auto"/>
          <w:sz w:val="28"/>
          <w:szCs w:val="28"/>
          <w:highlight w:val="none"/>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olor w:val="auto"/>
          <w:highlight w:val="none"/>
          <w:lang w:bidi="ar"/>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val="en-US" w:eastAsia="zh-CN"/>
        </w:rPr>
        <w:t>医保能力提升经费</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val="en-US" w:eastAsia="zh-CN"/>
        </w:rPr>
        <w:t>医保能力提升经费</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rPr>
        <w:t>医保能力提升经费（新财社[2022]175号</w:t>
      </w:r>
      <w:r>
        <w:rPr>
          <w:rFonts w:hint="eastAsia"/>
          <w:color w:val="auto"/>
          <w:highlight w:val="none"/>
          <w:lang w:bidi="ar"/>
        </w:rPr>
        <w:t>》文件显示，本项目实际到位资金</w:t>
      </w:r>
      <w:r>
        <w:rPr>
          <w:rFonts w:hint="eastAsia"/>
          <w:color w:val="auto"/>
          <w:highlight w:val="none"/>
          <w:lang w:val="en-US" w:eastAsia="zh-CN" w:bidi="ar"/>
        </w:rPr>
        <w:t>10</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pPr>
        <w:pStyle w:val="2"/>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10</w:t>
      </w:r>
      <w:r>
        <w:rPr>
          <w:rFonts w:hint="eastAsia"/>
          <w:color w:val="auto"/>
          <w:highlight w:val="none"/>
        </w:rPr>
        <w:t>万元，其中：本级财政安排资金</w:t>
      </w:r>
      <w:r>
        <w:rPr>
          <w:rFonts w:hint="eastAsia"/>
          <w:color w:val="auto"/>
          <w:highlight w:val="none"/>
          <w:lang w:val="en-US" w:eastAsia="zh-CN"/>
        </w:rPr>
        <w:t>10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10</w:t>
      </w:r>
      <w:r>
        <w:rPr>
          <w:rFonts w:hint="eastAsia"/>
          <w:color w:val="auto"/>
          <w:highlight w:val="none"/>
        </w:rPr>
        <w:t>万元，资金到位率=</w:t>
      </w:r>
      <w:r>
        <w:rPr>
          <w:rFonts w:hint="eastAsia"/>
          <w:color w:val="auto"/>
          <w:highlight w:val="none"/>
          <w:lang w:val="en-US" w:eastAsia="zh-CN"/>
        </w:rPr>
        <w:t>10</w:t>
      </w:r>
      <w:r>
        <w:rPr>
          <w:rFonts w:hint="eastAsia"/>
          <w:color w:val="auto"/>
          <w:highlight w:val="none"/>
        </w:rPr>
        <w:t>×100%=（</w:t>
      </w:r>
      <w:r>
        <w:rPr>
          <w:rFonts w:hint="eastAsia"/>
          <w:color w:val="auto"/>
          <w:highlight w:val="none"/>
          <w:lang w:val="en-US" w:eastAsia="zh-CN"/>
        </w:rPr>
        <w:t>10</w:t>
      </w:r>
      <w:r>
        <w:rPr>
          <w:rFonts w:hint="eastAsia"/>
          <w:color w:val="auto"/>
          <w:highlight w:val="none"/>
        </w:rPr>
        <w:t>/</w:t>
      </w:r>
      <w:r>
        <w:rPr>
          <w:rFonts w:hint="eastAsia"/>
          <w:color w:val="auto"/>
          <w:highlight w:val="none"/>
          <w:lang w:val="en-US" w:eastAsia="zh-CN"/>
        </w:rPr>
        <w:t>10</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万元，预算执行率=</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10</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经检查，本项目合同、财务支出凭证等资料，本项目资金使用符合国家财经法规、《政府会计制度》以及《根据自治区财政厅《关于</w:t>
      </w:r>
      <w:r>
        <w:rPr>
          <w:rFonts w:hint="eastAsia"/>
          <w:color w:val="auto"/>
          <w:highlight w:val="none"/>
          <w:lang w:val="en-US" w:eastAsia="zh-CN"/>
        </w:rPr>
        <w:t>提前下达</w:t>
      </w:r>
      <w:r>
        <w:rPr>
          <w:rFonts w:hint="eastAsia"/>
          <w:color w:val="auto"/>
          <w:highlight w:val="none"/>
        </w:rPr>
        <w:t>202</w:t>
      </w:r>
      <w:r>
        <w:rPr>
          <w:rFonts w:hint="eastAsia"/>
          <w:color w:val="auto"/>
          <w:highlight w:val="none"/>
          <w:lang w:val="en-US" w:eastAsia="zh-CN"/>
        </w:rPr>
        <w:t>3</w:t>
      </w:r>
      <w:r>
        <w:rPr>
          <w:rFonts w:hint="eastAsia"/>
          <w:color w:val="auto"/>
          <w:highlight w:val="none"/>
        </w:rPr>
        <w:t>年中央</w:t>
      </w:r>
      <w:r>
        <w:rPr>
          <w:rFonts w:hint="eastAsia"/>
          <w:color w:val="auto"/>
          <w:highlight w:val="none"/>
          <w:lang w:val="en-US" w:eastAsia="zh-CN"/>
        </w:rPr>
        <w:t>财政</w:t>
      </w:r>
      <w:r>
        <w:rPr>
          <w:rFonts w:hint="eastAsia"/>
          <w:color w:val="auto"/>
          <w:highlight w:val="none"/>
        </w:rPr>
        <w:t>医疗服务与保障能力提升补助资金（医疗保障服务能力提升部分）预算的通知》，资金的拨付有完整的审批程序和手续，资金实际使用方向与预算批复用途一致，不存在截留、挤占、挪用、虚列支出的情况。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2"/>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pageBreakBefore w:val="0"/>
        <w:kinsoku/>
        <w:wordWrap/>
        <w:overflowPunct/>
        <w:topLinePunct w:val="0"/>
        <w:autoSpaceDE/>
        <w:autoSpaceDN/>
        <w:bidi w:val="0"/>
        <w:adjustRightInd/>
        <w:snapToGrid/>
        <w:ind w:leftChars="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我单位根据国家相关法规和内部控制等制度文件汇编，建立《会计法》、《预算法》、《行政单位财务规则》、《根据自治区财政厅《关于提前下达2023年中央财政医疗服务与保障能力提升补助资金（医疗保障服务能力提升部分）预算的通知》、等各项规章制度和工作程序，从制度和程序上严把资金使用、管理、绩效等各环节关口，堵塞漏洞、消除隐患，切实加强资金监管。</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，项目启动实施后，为了加快本项目的实施，成立了关于</w:t>
      </w:r>
      <w:r>
        <w:rPr>
          <w:rFonts w:hint="eastAsia"/>
          <w:color w:val="auto"/>
          <w:highlight w:val="none"/>
          <w:lang w:val="en-US" w:eastAsia="zh-CN"/>
        </w:rPr>
        <w:t>提前下达</w:t>
      </w:r>
      <w:r>
        <w:rPr>
          <w:rFonts w:hint="eastAsia"/>
          <w:color w:val="auto"/>
          <w:highlight w:val="none"/>
        </w:rPr>
        <w:t>202</w:t>
      </w:r>
      <w:r>
        <w:rPr>
          <w:rFonts w:hint="eastAsia"/>
          <w:color w:val="auto"/>
          <w:highlight w:val="none"/>
          <w:lang w:val="en-US" w:eastAsia="zh-CN"/>
        </w:rPr>
        <w:t>3</w:t>
      </w:r>
      <w:r>
        <w:rPr>
          <w:rFonts w:hint="eastAsia"/>
          <w:color w:val="auto"/>
          <w:highlight w:val="none"/>
        </w:rPr>
        <w:t>年中央</w:t>
      </w:r>
      <w:r>
        <w:rPr>
          <w:rFonts w:hint="eastAsia"/>
          <w:color w:val="auto"/>
          <w:highlight w:val="none"/>
          <w:lang w:val="en-US" w:eastAsia="zh-CN"/>
        </w:rPr>
        <w:t>财政</w:t>
      </w:r>
      <w:r>
        <w:rPr>
          <w:rFonts w:hint="eastAsia"/>
          <w:color w:val="auto"/>
          <w:highlight w:val="none"/>
        </w:rPr>
        <w:t>医疗服务与保障能力提升补助资金（医疗保障服务能力提升部分）项目工作领导小组，由党组书记</w:t>
      </w:r>
      <w:r>
        <w:rPr>
          <w:rFonts w:hint="eastAsia"/>
          <w:color w:val="auto"/>
          <w:highlight w:val="none"/>
          <w:lang w:val="en-US" w:eastAsia="zh-CN"/>
        </w:rPr>
        <w:t>孟庆强</w:t>
      </w:r>
      <w:r>
        <w:rPr>
          <w:rFonts w:hint="eastAsia"/>
          <w:color w:val="auto"/>
          <w:highlight w:val="none"/>
        </w:rPr>
        <w:t>任组长，负责项目的组织工作；</w:t>
      </w:r>
      <w:r>
        <w:rPr>
          <w:rFonts w:hint="eastAsia"/>
          <w:color w:val="auto"/>
          <w:highlight w:val="none"/>
          <w:lang w:val="en-US" w:eastAsia="zh-CN"/>
        </w:rPr>
        <w:t>吐尔地·克以木</w:t>
      </w:r>
      <w:r>
        <w:rPr>
          <w:rFonts w:hint="eastAsia"/>
          <w:color w:val="auto"/>
          <w:highlight w:val="none"/>
        </w:rPr>
        <w:t>任副组长，负责项目的实施工作；组员包括：</w:t>
      </w:r>
      <w:r>
        <w:rPr>
          <w:rFonts w:hint="eastAsia"/>
          <w:color w:val="auto"/>
          <w:highlight w:val="none"/>
          <w:lang w:val="en-US" w:eastAsia="zh-CN"/>
        </w:rPr>
        <w:t>冯春兰</w:t>
      </w:r>
      <w:r>
        <w:rPr>
          <w:rFonts w:hint="eastAsia"/>
          <w:color w:val="auto"/>
          <w:highlight w:val="none"/>
        </w:rPr>
        <w:t>和</w:t>
      </w:r>
      <w:r>
        <w:rPr>
          <w:rFonts w:hint="eastAsia"/>
          <w:color w:val="auto"/>
          <w:highlight w:val="none"/>
          <w:lang w:val="en-US" w:eastAsia="zh-CN"/>
        </w:rPr>
        <w:t>牙生·木斯来</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2"/>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定点零售药店抽查数量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大于等于2家</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2家</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定点医疗机构抽查率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大于等于20%</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eastAsia="仿宋_GB2312"/>
          <w:color w:val="auto"/>
          <w:highlight w:val="none"/>
          <w:lang w:eastAsia="zh-CN"/>
        </w:rPr>
      </w:pPr>
      <w:r>
        <w:rPr>
          <w:rFonts w:hint="eastAsia" w:ascii="仿宋_GB2312" w:hAnsi="仿宋_GB2312" w:cs="仿宋_GB2312"/>
          <w:color w:val="auto"/>
          <w:sz w:val="28"/>
          <w:szCs w:val="28"/>
          <w:highlight w:val="none"/>
        </w:rPr>
        <w:t>“村卫生室进行现场随机监督检查率”指标：预期指标值为</w:t>
      </w:r>
      <w:r>
        <w:rPr>
          <w:rFonts w:hint="eastAsia" w:ascii="仿宋_GB2312" w:hAnsi="仿宋_GB2312" w:cs="仿宋_GB2312"/>
          <w:color w:val="auto"/>
          <w:sz w:val="28"/>
          <w:szCs w:val="28"/>
          <w:highlight w:val="none"/>
          <w:lang w:val="en-US" w:eastAsia="zh-CN"/>
        </w:rPr>
        <w:t>大于等于5%</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Style w:val="2"/>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定点医疗机构现场监督检查覆盖率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大于等于100%</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定点零售药店现场监督检查覆盖率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大于等于100%</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Style w:val="2"/>
        <w:bidi w:val="0"/>
        <w:rPr>
          <w:rFonts w:hint="eastAsia"/>
          <w:color w:val="auto"/>
          <w:highlight w:val="none"/>
        </w:rPr>
      </w:pPr>
      <w:r>
        <w:rPr>
          <w:rFonts w:hint="eastAsia"/>
          <w:color w:val="auto"/>
          <w:highlight w:val="none"/>
          <w:lang w:val="en-US" w:eastAsia="zh-CN"/>
        </w:rPr>
        <w:t>3.时效指标完成情况分析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年度各类监督检查任务按时完成率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Style w:val="2"/>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p>
    <w:p>
      <w:pPr>
        <w:pStyle w:val="2"/>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聘请第三方专家</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小于等于4万元</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rPr>
        <w:t>3.5万元，指标完成率</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外出培训、检查以及其他所需费用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小于等于6万元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6.5万元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，由于聘请第三方专家费用降低，未及时调整绩效目标，将节约下的5000元用于印制基金监管宣传材料，导致超出预期指标，产生偏差。</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违规使用医保基金追回率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rPr>
        <w:t>90%，实际完成指标值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Style w:val="2"/>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提高医保基金监管能力，规范定点医药机构、定点医疗机构服务能力</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效果明显</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Style w:val="2"/>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不断提高参保群众的获得感、幸福感</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有效提高</w:t>
      </w:r>
      <w:r>
        <w:rPr>
          <w:rFonts w:hint="eastAsia" w:ascii="仿宋_GB2312" w:hAnsi="仿宋_GB2312" w:cs="仿宋_GB2312"/>
          <w:color w:val="auto"/>
          <w:sz w:val="28"/>
          <w:szCs w:val="28"/>
          <w:highlight w:val="none"/>
        </w:rPr>
        <w:t>，实际完成指标值为达成年度指标，指标完成率为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Style w:val="2"/>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参保居民群众满意度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bookmarkEnd w:id="15"/>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全年预算数为10万元，全年到位数为10万元，全年执行数为10万元，预算执行率为100%。</w:t>
      </w:r>
    </w:p>
    <w:p>
      <w:pPr>
        <w:pStyle w:val="6"/>
        <w:rPr>
          <w:color w:val="auto"/>
          <w:highlight w:val="none"/>
        </w:rPr>
      </w:pPr>
      <w:r>
        <w:rPr>
          <w:rFonts w:hint="eastAsia"/>
          <w:color w:val="auto"/>
          <w:highlight w:val="none"/>
        </w:rPr>
        <w:t>本</w:t>
      </w:r>
      <w:r>
        <w:rPr>
          <w:rFonts w:hint="eastAsia"/>
          <w:color w:val="auto"/>
          <w:highlight w:val="none"/>
          <w:lang w:val="zh-TW" w:eastAsia="zh-TW"/>
        </w:rPr>
        <w:t>项目</w:t>
      </w:r>
      <w:r>
        <w:rPr>
          <w:rFonts w:hint="eastAsia"/>
          <w:color w:val="auto"/>
          <w:highlight w:val="none"/>
          <w:lang w:val="en-US" w:eastAsia="zh-CN"/>
        </w:rPr>
        <w:t>绩效评价指标体系表</w:t>
      </w:r>
      <w:r>
        <w:rPr>
          <w:rFonts w:hint="eastAsia"/>
          <w:color w:val="auto"/>
          <w:highlight w:val="none"/>
          <w:lang w:val="zh-TW" w:eastAsia="zh-TW"/>
        </w:rPr>
        <w:t>共设置</w:t>
      </w:r>
      <w:r>
        <w:rPr>
          <w:rFonts w:hint="eastAsia"/>
          <w:color w:val="auto"/>
          <w:highlight w:val="none"/>
        </w:rPr>
        <w:t>三级指标数量</w:t>
      </w:r>
      <w:r>
        <w:rPr>
          <w:rFonts w:hint="eastAsia"/>
          <w:color w:val="auto"/>
          <w:highlight w:val="none"/>
          <w:lang w:val="en-US" w:eastAsia="zh-CN"/>
        </w:rPr>
        <w:t>23</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22个，扣分指标数量1个，经分析计算所有三级指标完成率得出本项目</w:t>
      </w:r>
      <w:r>
        <w:rPr>
          <w:rFonts w:hint="eastAsia"/>
          <w:color w:val="auto"/>
          <w:highlight w:val="none"/>
        </w:rPr>
        <w:t>总体完成率为</w:t>
      </w:r>
      <w:r>
        <w:rPr>
          <w:rFonts w:hint="eastAsia"/>
          <w:color w:val="auto"/>
          <w:highlight w:val="none"/>
          <w:lang w:val="en-US" w:eastAsia="zh-CN"/>
        </w:rPr>
        <w:t>91.7</w:t>
      </w:r>
      <w:r>
        <w:rPr>
          <w:rFonts w:hint="eastAsia"/>
          <w:color w:val="auto"/>
          <w:highlight w:val="none"/>
          <w:lang w:val="zh-TW" w:eastAsia="zh-TW"/>
        </w:rPr>
        <w:t>%。</w:t>
      </w:r>
    </w:p>
    <w:p>
      <w:pPr>
        <w:pStyle w:val="6"/>
        <w:rPr>
          <w:rFonts w:hint="default"/>
          <w:color w:val="auto"/>
          <w:highlight w:val="none"/>
          <w:lang w:val="zh-TW" w:eastAsia="zh-CN"/>
        </w:rPr>
      </w:pPr>
      <w:r>
        <w:rPr>
          <w:rFonts w:hint="eastAsia"/>
          <w:color w:val="auto"/>
          <w:highlight w:val="none"/>
          <w:lang w:val="en-US" w:eastAsia="zh-CN"/>
        </w:rPr>
        <w:t>综上所述本项目预算执行率与总体完成率之间的偏差为-8.3%。</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3"/>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color w:val="auto"/>
          <w:highlight w:val="none"/>
          <w:lang w:val="en-US"/>
        </w:rPr>
      </w:pPr>
      <w:r>
        <w:rPr>
          <w:rFonts w:hint="eastAsia"/>
          <w:color w:val="auto"/>
          <w:highlight w:val="none"/>
          <w:lang w:val="en-US" w:eastAsia="zh-CN"/>
        </w:rPr>
        <w:t>一是主要领导高度重视。专项资金预算下拨后，主要领导和分管领导高度重视，落实责任分工，确保项目顺利进行。在主要领导的带领作用下完成了本次工作。二是加强资金测算，通过合理分配资金，最大化提升资金使用效果。二是资金使用经集体决策，重复提高资金使用效率。</w:t>
      </w:r>
    </w:p>
    <w:p>
      <w:pPr>
        <w:pStyle w:val="4"/>
        <w:numPr>
          <w:ilvl w:val="0"/>
          <w:numId w:val="3"/>
        </w:numPr>
        <w:ind w:firstLine="643"/>
        <w:rPr>
          <w:color w:val="auto"/>
          <w:highlight w:val="none"/>
        </w:rPr>
      </w:pPr>
      <w:r>
        <w:rPr>
          <w:rFonts w:hint="eastAsia"/>
          <w:color w:val="auto"/>
          <w:highlight w:val="none"/>
        </w:rPr>
        <w:t>存在的问题及原因分析</w:t>
      </w:r>
    </w:p>
    <w:p>
      <w:pPr>
        <w:pStyle w:val="3"/>
        <w:ind w:firstLine="640"/>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预算绩效管理工作是一项全新的工作，对此项工作了解不够全面，对政策的把握、预算资金的申报及执行、监控等工作的精髓理解不深不透，存在绩效评价方面还有待加强，对部门的绩效评价报告质量还有待提高，绩效指标体系还有待完善，绩效管理工作机制还有待进一步健全等问题。</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pStyle w:val="3"/>
        <w:ind w:firstLine="640"/>
        <w:rPr>
          <w:rFonts w:hint="eastAsia"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建议提高绩效目标设置能力，根据共性指标体系设置三级指标，反映项目核心任务</w:t>
      </w:r>
      <w:r>
        <w:rPr>
          <w:rFonts w:hint="eastAsia" w:eastAsia="仿宋_GB2312" w:cs="Times New Roman"/>
          <w:color w:val="auto"/>
          <w:kern w:val="2"/>
          <w:sz w:val="28"/>
          <w:szCs w:val="24"/>
          <w:highlight w:val="none"/>
          <w:lang w:val="en-US" w:eastAsia="zh-CN" w:bidi="ar-SA"/>
        </w:rPr>
        <w:t>。</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zBiYWVlNjQxNWI3MDU4NGU3Nzk0ODk4OTIxZTYifQ=="/>
  </w:docVars>
  <w:rsids>
    <w:rsidRoot w:val="00000000"/>
    <w:rsid w:val="00D104A8"/>
    <w:rsid w:val="034B2E38"/>
    <w:rsid w:val="035717DD"/>
    <w:rsid w:val="07AF0460"/>
    <w:rsid w:val="099020AC"/>
    <w:rsid w:val="0F6C5BB1"/>
    <w:rsid w:val="140B787B"/>
    <w:rsid w:val="14B7032D"/>
    <w:rsid w:val="154722A7"/>
    <w:rsid w:val="165F35D5"/>
    <w:rsid w:val="17B35DB7"/>
    <w:rsid w:val="189C1D14"/>
    <w:rsid w:val="21555156"/>
    <w:rsid w:val="24374FE7"/>
    <w:rsid w:val="2A467D32"/>
    <w:rsid w:val="2D1759B5"/>
    <w:rsid w:val="2F430CE4"/>
    <w:rsid w:val="349B22FF"/>
    <w:rsid w:val="35496A51"/>
    <w:rsid w:val="39330366"/>
    <w:rsid w:val="3CD5349E"/>
    <w:rsid w:val="3EBC5697"/>
    <w:rsid w:val="3ED2798E"/>
    <w:rsid w:val="413656F2"/>
    <w:rsid w:val="42660B19"/>
    <w:rsid w:val="4B945D75"/>
    <w:rsid w:val="4FC24106"/>
    <w:rsid w:val="52C55120"/>
    <w:rsid w:val="53381D82"/>
    <w:rsid w:val="53F8370C"/>
    <w:rsid w:val="5AF4717F"/>
    <w:rsid w:val="5DA27C6B"/>
    <w:rsid w:val="5DB76275"/>
    <w:rsid w:val="67B7129A"/>
    <w:rsid w:val="683B6FC9"/>
    <w:rsid w:val="6C1F3963"/>
    <w:rsid w:val="6E8B7C84"/>
    <w:rsid w:val="6ED70525"/>
    <w:rsid w:val="76C770D1"/>
    <w:rsid w:val="777079EF"/>
    <w:rsid w:val="791A5474"/>
    <w:rsid w:val="796E5CAB"/>
    <w:rsid w:val="79A6682F"/>
    <w:rsid w:val="7A7B2AC8"/>
    <w:rsid w:val="7D171F25"/>
    <w:rsid w:val="7E065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8773</Words>
  <Characters>9431</Characters>
  <Lines>0</Lines>
  <Paragraphs>0</Paragraphs>
  <TotalTime>21</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2024-08-20T02:23:33Z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