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28942">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妇女儿童权益保障工作项目支出绩效评价报告</w:t>
      </w:r>
    </w:p>
    <w:p w14:paraId="1987D9AD">
      <w:pPr>
        <w:pStyle w:val="3"/>
        <w:rPr>
          <w:rFonts w:hint="eastAsia"/>
          <w:color w:val="auto"/>
          <w:highlight w:val="none"/>
        </w:rPr>
      </w:pPr>
    </w:p>
    <w:p w14:paraId="133AEDBD">
      <w:pPr>
        <w:pStyle w:val="3"/>
        <w:ind w:firstLine="640"/>
        <w:rPr>
          <w:color w:val="auto"/>
          <w:highlight w:val="none"/>
        </w:rPr>
      </w:pPr>
      <w:r>
        <w:rPr>
          <w:rFonts w:hint="eastAsia"/>
          <w:color w:val="auto"/>
          <w:highlight w:val="none"/>
        </w:rPr>
        <w:t>一、基本情况</w:t>
      </w:r>
    </w:p>
    <w:p w14:paraId="211310FB">
      <w:pPr>
        <w:pStyle w:val="4"/>
        <w:ind w:firstLine="643"/>
        <w:rPr>
          <w:color w:val="auto"/>
          <w:highlight w:val="none"/>
        </w:rPr>
      </w:pPr>
      <w:r>
        <w:rPr>
          <w:rFonts w:hint="eastAsia"/>
          <w:color w:val="auto"/>
          <w:highlight w:val="none"/>
        </w:rPr>
        <w:t>（一）项目概况</w:t>
      </w:r>
    </w:p>
    <w:p w14:paraId="22D5130B">
      <w:pPr>
        <w:pStyle w:val="5"/>
        <w:rPr>
          <w:rFonts w:hint="default" w:eastAsia="仿宋"/>
          <w:color w:val="auto"/>
          <w:highlight w:val="none"/>
          <w:lang w:val="en-US" w:eastAsia="zh-CN"/>
        </w:rPr>
      </w:pPr>
      <w:r>
        <w:rPr>
          <w:rFonts w:hint="eastAsia"/>
          <w:b w:val="0"/>
          <w:bCs/>
          <w:color w:val="auto"/>
          <w:sz w:val="28"/>
          <w:szCs w:val="22"/>
          <w:highlight w:val="none"/>
        </w:rPr>
        <w:t>依法保障妇女儿童合法权益和生命安全，关系到千家万户的幸福，关系到广大群众的根本利益，关系到社会的稳定与发展。增强广大妇女及家庭的依法维权意识，加强对广大妇女儿童的法律宣传教育，引导广大妇女儿童学法、知法、懂法，学会运用法律武器维护自身的合法权益，对于更好的维护妇女儿童合法权益具有重要意义。</w:t>
      </w:r>
    </w:p>
    <w:p w14:paraId="11961D6D">
      <w:pPr>
        <w:pStyle w:val="5"/>
        <w:ind w:firstLine="562"/>
        <w:rPr>
          <w:color w:val="auto"/>
          <w:highlight w:val="none"/>
        </w:rPr>
      </w:pPr>
      <w:r>
        <w:rPr>
          <w:rFonts w:hint="eastAsia"/>
          <w:color w:val="auto"/>
          <w:highlight w:val="none"/>
        </w:rPr>
        <w:t>2.项目实施主体</w:t>
      </w:r>
    </w:p>
    <w:p w14:paraId="2A715BB3">
      <w:pPr>
        <w:ind w:firstLine="562"/>
        <w:rPr>
          <w:rFonts w:hint="eastAsia"/>
          <w:b/>
          <w:color w:val="auto"/>
          <w:highlight w:val="none"/>
        </w:rPr>
      </w:pPr>
      <w:r>
        <w:rPr>
          <w:rFonts w:hint="eastAsia"/>
          <w:b/>
          <w:color w:val="auto"/>
          <w:highlight w:val="none"/>
        </w:rPr>
        <w:t>（1）单位职能</w:t>
      </w:r>
    </w:p>
    <w:p w14:paraId="7D6FB9F6">
      <w:pPr>
        <w:ind w:firstLine="560"/>
        <w:rPr>
          <w:rFonts w:hint="eastAsia" w:eastAsia="仿宋_GB2312"/>
          <w:color w:val="auto"/>
          <w:highlight w:val="none"/>
          <w:lang w:eastAsia="zh-CN"/>
        </w:rPr>
      </w:pPr>
      <w:r>
        <w:rPr>
          <w:rFonts w:hint="eastAsia"/>
          <w:color w:val="auto"/>
          <w:highlight w:val="none"/>
        </w:rPr>
        <w:t>负责抓好家庭教育，督促、检查、指导家政学校工作，积极参与儿童事业的社会协调。协助县妇女儿童工作委员会做好我县妇女儿童事业发展规划、纲要的制定、评估检查和组织实施。协调和推动县妇儿工委各成员单位做好维护妇女儿童权益，实施妇女儿童发展规划工作</w:t>
      </w:r>
      <w:r>
        <w:rPr>
          <w:rFonts w:hint="eastAsia"/>
          <w:color w:val="auto"/>
          <w:highlight w:val="none"/>
          <w:lang w:eastAsia="zh-CN"/>
        </w:rPr>
        <w:t>。</w:t>
      </w:r>
    </w:p>
    <w:p w14:paraId="16F94917">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55D58E8F">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托克逊县县妇联共设有1个科室，主要有综合办公室，单位人员编制数共4人，年初实有在职人员5人，退休</w:t>
      </w:r>
      <w:r>
        <w:rPr>
          <w:rFonts w:hint="eastAsia" w:ascii="仿宋" w:hAnsi="仿宋" w:eastAsia="仿宋"/>
          <w:color w:val="auto"/>
          <w:szCs w:val="28"/>
          <w:highlight w:val="none"/>
        </w:rPr>
        <w:t>人员</w:t>
      </w:r>
      <w:r>
        <w:rPr>
          <w:rFonts w:hint="eastAsia" w:ascii="仿宋" w:hAnsi="仿宋" w:eastAsia="仿宋"/>
          <w:color w:val="auto"/>
          <w:szCs w:val="28"/>
          <w:highlight w:val="none"/>
          <w:lang w:val="en-US" w:eastAsia="zh-CN"/>
        </w:rPr>
        <w:t>4</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5</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4</w:t>
      </w:r>
      <w:r>
        <w:rPr>
          <w:rFonts w:hint="eastAsia" w:ascii="仿宋" w:hAnsi="仿宋" w:eastAsia="仿宋"/>
          <w:color w:val="auto"/>
          <w:szCs w:val="28"/>
          <w:highlight w:val="none"/>
        </w:rPr>
        <w:t>人。</w:t>
      </w:r>
    </w:p>
    <w:p w14:paraId="14F208D6">
      <w:pPr>
        <w:pStyle w:val="5"/>
        <w:ind w:firstLine="562"/>
        <w:rPr>
          <w:color w:val="auto"/>
          <w:highlight w:val="none"/>
        </w:rPr>
      </w:pPr>
      <w:r>
        <w:rPr>
          <w:rFonts w:hint="eastAsia"/>
          <w:color w:val="auto"/>
          <w:highlight w:val="none"/>
        </w:rPr>
        <w:t>2.主要内容</w:t>
      </w:r>
    </w:p>
    <w:p w14:paraId="00FD7880">
      <w:pPr>
        <w:ind w:firstLine="560"/>
        <w:jc w:val="left"/>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项目名称：妇女儿童权益保障工作</w:t>
      </w:r>
    </w:p>
    <w:p w14:paraId="26300E2F">
      <w:pPr>
        <w:ind w:firstLine="560"/>
        <w:rPr>
          <w:rFonts w:hint="default"/>
          <w:color w:val="auto"/>
          <w:highlight w:val="none"/>
          <w:lang w:val="en-US" w:eastAsia="zh-CN"/>
        </w:rPr>
      </w:pPr>
      <w:r>
        <w:rPr>
          <w:rFonts w:hint="eastAsia"/>
          <w:color w:val="auto"/>
          <w:highlight w:val="none"/>
          <w:lang w:val="en-US" w:eastAsia="zh-CN"/>
        </w:rPr>
        <w:t>项目主要内容：开展“美丽庭院”观摩会、宣讲活动、表彰先进“三八红旗手”，组织巾帼技能培训班,提升妇女和儿童权益保障能力，以及获得的幸福感，满足感。</w:t>
      </w:r>
    </w:p>
    <w:p w14:paraId="7EEB7FF6">
      <w:pPr>
        <w:ind w:firstLine="562"/>
        <w:rPr>
          <w:color w:val="auto"/>
          <w:highlight w:val="none"/>
        </w:rPr>
      </w:pPr>
    </w:p>
    <w:p w14:paraId="4D33A086">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14:paraId="6766E9F1">
      <w:pPr>
        <w:ind w:firstLine="560"/>
        <w:jc w:val="left"/>
        <w:rPr>
          <w:color w:val="auto"/>
          <w:highlight w:val="none"/>
        </w:rPr>
      </w:pPr>
      <w:r>
        <w:rPr>
          <w:rFonts w:hint="eastAsia"/>
          <w:color w:val="auto"/>
          <w:highlight w:val="none"/>
          <w:lang w:val="en-US" w:eastAsia="zh-CN"/>
        </w:rPr>
        <w:t>项目</w:t>
      </w:r>
      <w:r>
        <w:rPr>
          <w:color w:val="auto"/>
          <w:highlight w:val="none"/>
        </w:rPr>
        <w:t>实施主体：</w:t>
      </w:r>
    </w:p>
    <w:p w14:paraId="403C6370">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0B0CBBAD">
      <w:pPr>
        <w:rPr>
          <w:rFonts w:hint="eastAsia"/>
          <w:color w:val="auto"/>
          <w:highlight w:val="none"/>
          <w:lang w:val="en-US" w:eastAsia="zh-CN"/>
        </w:rPr>
      </w:pPr>
      <w:r>
        <w:rPr>
          <w:rFonts w:hint="eastAsia"/>
          <w:color w:val="auto"/>
          <w:highlight w:val="none"/>
          <w:lang w:val="en-US" w:eastAsia="zh-CN"/>
        </w:rPr>
        <w:t>项目实施情况：</w:t>
      </w:r>
    </w:p>
    <w:p w14:paraId="10B05AD4">
      <w:pPr>
        <w:ind w:firstLine="560"/>
        <w:jc w:val="left"/>
        <w:rPr>
          <w:rFonts w:hint="eastAsia" w:ascii="仿宋" w:hAnsi="仿宋" w:eastAsia="仿宋_GB2312" w:cs="仿宋"/>
          <w:color w:val="auto"/>
          <w:szCs w:val="28"/>
          <w:highlight w:val="none"/>
          <w:lang w:val="en-US" w:eastAsia="zh-CN"/>
        </w:rPr>
      </w:pPr>
      <w:r>
        <w:rPr>
          <w:rFonts w:hint="eastAsia" w:ascii="仿宋" w:hAnsi="仿宋" w:cs="仿宋"/>
          <w:color w:val="auto"/>
          <w:szCs w:val="28"/>
          <w:highlight w:val="none"/>
        </w:rPr>
        <w:t>我单位在正式接到托克逊县财政局下发的202</w:t>
      </w:r>
      <w:r>
        <w:rPr>
          <w:rFonts w:hint="eastAsia" w:ascii="仿宋" w:hAnsi="仿宋" w:cs="仿宋"/>
          <w:color w:val="auto"/>
          <w:szCs w:val="28"/>
          <w:highlight w:val="none"/>
          <w:lang w:val="en-US" w:eastAsia="zh-CN"/>
        </w:rPr>
        <w:t>3</w:t>
      </w:r>
      <w:r>
        <w:rPr>
          <w:rFonts w:hint="eastAsia" w:ascii="仿宋" w:hAnsi="仿宋" w:cs="仿宋"/>
          <w:color w:val="auto"/>
          <w:szCs w:val="28"/>
          <w:highlight w:val="none"/>
        </w:rPr>
        <w:t>年度</w:t>
      </w:r>
      <w:r>
        <w:rPr>
          <w:rFonts w:hint="eastAsia"/>
          <w:color w:val="auto"/>
          <w:highlight w:val="none"/>
        </w:rPr>
        <w:t>妇女儿童权益保障工作</w:t>
      </w:r>
      <w:r>
        <w:rPr>
          <w:rFonts w:hint="eastAsia" w:ascii="仿宋" w:hAnsi="仿宋" w:cs="仿宋"/>
          <w:color w:val="auto"/>
          <w:szCs w:val="28"/>
          <w:highlight w:val="none"/>
        </w:rPr>
        <w:t>，着手成立</w:t>
      </w:r>
      <w:r>
        <w:rPr>
          <w:rFonts w:hint="eastAsia" w:ascii="仿宋" w:hAnsi="仿宋" w:cs="仿宋"/>
          <w:color w:val="auto"/>
          <w:szCs w:val="28"/>
          <w:highlight w:val="none"/>
          <w:lang w:val="en-US" w:eastAsia="zh-CN"/>
        </w:rPr>
        <w:t>项目实施</w:t>
      </w:r>
      <w:r>
        <w:rPr>
          <w:rFonts w:hint="eastAsia" w:ascii="仿宋" w:hAnsi="仿宋" w:cs="仿宋"/>
          <w:color w:val="auto"/>
          <w:szCs w:val="28"/>
          <w:highlight w:val="none"/>
        </w:rPr>
        <w:t>工作小组，对于</w:t>
      </w:r>
      <w:r>
        <w:rPr>
          <w:rFonts w:hint="eastAsia" w:ascii="仿宋" w:hAnsi="仿宋" w:cs="仿宋"/>
          <w:color w:val="auto"/>
          <w:szCs w:val="28"/>
          <w:highlight w:val="none"/>
          <w:lang w:val="en-US" w:eastAsia="zh-CN"/>
        </w:rPr>
        <w:t>项目</w:t>
      </w:r>
      <w:r>
        <w:rPr>
          <w:rFonts w:hint="eastAsia" w:ascii="仿宋" w:hAnsi="仿宋" w:cs="仿宋"/>
          <w:color w:val="auto"/>
          <w:szCs w:val="28"/>
          <w:highlight w:val="none"/>
        </w:rPr>
        <w:t>中涉及的各项工作进行分解。于202</w:t>
      </w:r>
      <w:r>
        <w:rPr>
          <w:rFonts w:hint="eastAsia" w:ascii="仿宋" w:hAnsi="仿宋" w:cs="仿宋"/>
          <w:color w:val="auto"/>
          <w:szCs w:val="28"/>
          <w:highlight w:val="none"/>
          <w:lang w:val="en-US" w:eastAsia="zh-CN"/>
        </w:rPr>
        <w:t>3</w:t>
      </w:r>
      <w:r>
        <w:rPr>
          <w:rFonts w:hint="eastAsia" w:ascii="仿宋" w:hAnsi="仿宋" w:cs="仿宋"/>
          <w:color w:val="auto"/>
          <w:szCs w:val="28"/>
          <w:highlight w:val="none"/>
        </w:rPr>
        <w:t>年</w:t>
      </w:r>
      <w:r>
        <w:rPr>
          <w:rFonts w:hint="eastAsia" w:ascii="仿宋" w:hAnsi="仿宋" w:cs="仿宋"/>
          <w:color w:val="auto"/>
          <w:szCs w:val="28"/>
          <w:highlight w:val="none"/>
          <w:lang w:val="en-US" w:eastAsia="zh-CN"/>
        </w:rPr>
        <w:t>1</w:t>
      </w:r>
      <w:r>
        <w:rPr>
          <w:rFonts w:hint="eastAsia" w:ascii="仿宋" w:hAnsi="仿宋" w:cs="仿宋"/>
          <w:color w:val="auto"/>
          <w:szCs w:val="28"/>
          <w:highlight w:val="none"/>
        </w:rPr>
        <w:t>月1日正式开始实施</w:t>
      </w:r>
      <w:r>
        <w:rPr>
          <w:rFonts w:hint="eastAsia"/>
          <w:color w:val="auto"/>
          <w:highlight w:val="none"/>
        </w:rPr>
        <w:t>妇女儿童权益保障工作</w:t>
      </w:r>
      <w:r>
        <w:rPr>
          <w:rFonts w:hint="eastAsia" w:ascii="仿宋" w:hAnsi="仿宋" w:cs="仿宋"/>
          <w:color w:val="auto"/>
          <w:szCs w:val="28"/>
          <w:highlight w:val="none"/>
        </w:rPr>
        <w:t>，于202</w:t>
      </w:r>
      <w:r>
        <w:rPr>
          <w:rFonts w:hint="eastAsia" w:ascii="仿宋" w:hAnsi="仿宋" w:cs="仿宋"/>
          <w:color w:val="auto"/>
          <w:szCs w:val="28"/>
          <w:highlight w:val="none"/>
          <w:lang w:val="en-US" w:eastAsia="zh-CN"/>
        </w:rPr>
        <w:t>3</w:t>
      </w:r>
      <w:r>
        <w:rPr>
          <w:rFonts w:hint="eastAsia" w:ascii="仿宋" w:hAnsi="仿宋" w:cs="仿宋"/>
          <w:color w:val="auto"/>
          <w:szCs w:val="28"/>
          <w:highlight w:val="none"/>
        </w:rPr>
        <w:t>年</w:t>
      </w:r>
      <w:r>
        <w:rPr>
          <w:rFonts w:hint="eastAsia" w:ascii="仿宋" w:hAnsi="仿宋" w:cs="仿宋"/>
          <w:color w:val="auto"/>
          <w:szCs w:val="28"/>
          <w:highlight w:val="none"/>
          <w:lang w:val="en-US" w:eastAsia="zh-CN"/>
        </w:rPr>
        <w:t>12</w:t>
      </w:r>
      <w:r>
        <w:rPr>
          <w:rFonts w:hint="eastAsia" w:ascii="仿宋" w:hAnsi="仿宋" w:cs="仿宋"/>
          <w:color w:val="auto"/>
          <w:szCs w:val="28"/>
          <w:highlight w:val="none"/>
        </w:rPr>
        <w:t>月</w:t>
      </w:r>
      <w:r>
        <w:rPr>
          <w:rFonts w:hint="eastAsia" w:ascii="仿宋" w:hAnsi="仿宋" w:cs="仿宋"/>
          <w:color w:val="auto"/>
          <w:szCs w:val="28"/>
          <w:highlight w:val="none"/>
          <w:lang w:val="en-US" w:eastAsia="zh-CN"/>
        </w:rPr>
        <w:t>31</w:t>
      </w:r>
      <w:r>
        <w:rPr>
          <w:rFonts w:hint="eastAsia" w:ascii="仿宋" w:hAnsi="仿宋" w:cs="仿宋"/>
          <w:color w:val="auto"/>
          <w:szCs w:val="28"/>
          <w:highlight w:val="none"/>
        </w:rPr>
        <w:t>日前完成</w:t>
      </w:r>
      <w:r>
        <w:rPr>
          <w:rFonts w:hint="eastAsia"/>
          <w:color w:val="auto"/>
          <w:highlight w:val="none"/>
        </w:rPr>
        <w:t>妇女儿童权益保障工作</w:t>
      </w:r>
      <w:r>
        <w:rPr>
          <w:rFonts w:hint="eastAsia"/>
          <w:color w:val="auto"/>
          <w:highlight w:val="none"/>
          <w:lang w:eastAsia="zh-CN"/>
        </w:rPr>
        <w:t>。</w:t>
      </w:r>
    </w:p>
    <w:p w14:paraId="12AEC291">
      <w:pPr>
        <w:pStyle w:val="5"/>
        <w:ind w:firstLine="562"/>
        <w:rPr>
          <w:rFonts w:hint="eastAsia" w:ascii="仿宋" w:hAnsi="仿宋" w:eastAsia="仿宋_GB2312" w:cs="仿宋"/>
          <w:b w:val="0"/>
          <w:bCs w:val="0"/>
          <w:color w:val="auto"/>
          <w:szCs w:val="28"/>
          <w:highlight w:val="none"/>
          <w:lang w:val="en-US" w:eastAsia="zh-CN"/>
        </w:rPr>
      </w:pPr>
      <w:r>
        <w:rPr>
          <w:rFonts w:hint="eastAsia" w:ascii="仿宋" w:hAnsi="仿宋" w:cs="仿宋"/>
          <w:b w:val="0"/>
          <w:bCs w:val="0"/>
          <w:color w:val="auto"/>
          <w:szCs w:val="28"/>
          <w:highlight w:val="none"/>
        </w:rPr>
        <w:t>为保质保量完成本</w:t>
      </w:r>
      <w:r>
        <w:rPr>
          <w:rFonts w:hint="eastAsia" w:ascii="仿宋" w:hAnsi="仿宋" w:eastAsia="仿宋_GB2312" w:cs="仿宋"/>
          <w:b w:val="0"/>
          <w:bCs w:val="0"/>
          <w:color w:val="auto"/>
          <w:kern w:val="2"/>
          <w:sz w:val="28"/>
          <w:szCs w:val="28"/>
          <w:highlight w:val="none"/>
          <w:lang w:val="en-US" w:eastAsia="zh-CN" w:bidi="ar-SA"/>
        </w:rPr>
        <w:t>次妇女儿童权益保障工作，我单位严格按照年初预算以及单位年度工作计划执行预算，做到专款专用</w:t>
      </w:r>
      <w:r>
        <w:rPr>
          <w:rFonts w:hint="eastAsia" w:ascii="仿宋" w:hAnsi="仿宋" w:cs="仿宋"/>
          <w:b w:val="0"/>
          <w:bCs w:val="0"/>
          <w:color w:val="auto"/>
          <w:szCs w:val="28"/>
          <w:highlight w:val="none"/>
        </w:rPr>
        <w:t>、科学管理，每笔开支都有相关经办人员签字，做到程序规范，开支</w:t>
      </w:r>
      <w:r>
        <w:rPr>
          <w:rFonts w:hint="eastAsia" w:ascii="仿宋" w:hAnsi="仿宋" w:cs="仿宋"/>
          <w:b w:val="0"/>
          <w:bCs w:val="0"/>
          <w:color w:val="auto"/>
          <w:szCs w:val="28"/>
          <w:highlight w:val="none"/>
          <w:lang w:val="en-US" w:eastAsia="zh-CN"/>
        </w:rPr>
        <w:t>合理。</w:t>
      </w:r>
    </w:p>
    <w:p w14:paraId="69285279">
      <w:pPr>
        <w:pStyle w:val="5"/>
        <w:ind w:left="0" w:leftChars="0" w:firstLine="562" w:firstLineChars="200"/>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7E7A8A53">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2148DCEE">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6</w:t>
      </w:r>
      <w:r>
        <w:rPr>
          <w:color w:val="auto"/>
          <w:highlight w:val="none"/>
        </w:rPr>
        <w:t>万元，其中财政资金</w:t>
      </w:r>
      <w:r>
        <w:rPr>
          <w:rFonts w:hint="eastAsia"/>
          <w:color w:val="auto"/>
          <w:highlight w:val="none"/>
          <w:lang w:val="en-US" w:eastAsia="zh-CN"/>
        </w:rPr>
        <w:t>6</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6</w:t>
      </w:r>
      <w:r>
        <w:rPr>
          <w:color w:val="auto"/>
          <w:highlight w:val="none"/>
        </w:rPr>
        <w:t>万元，预算资金到位率为</w:t>
      </w:r>
      <w:r>
        <w:rPr>
          <w:rFonts w:hint="eastAsia"/>
          <w:color w:val="auto"/>
          <w:highlight w:val="none"/>
          <w:lang w:val="en-US" w:eastAsia="zh-CN"/>
        </w:rPr>
        <w:t>100</w:t>
      </w:r>
      <w:r>
        <w:rPr>
          <w:color w:val="auto"/>
          <w:highlight w:val="none"/>
        </w:rPr>
        <w:t>%。</w:t>
      </w:r>
    </w:p>
    <w:p w14:paraId="4AD66481">
      <w:pPr>
        <w:numPr>
          <w:ilvl w:val="0"/>
          <w:numId w:val="1"/>
        </w:numPr>
        <w:ind w:firstLine="562"/>
        <w:rPr>
          <w:rFonts w:hint="eastAsia" w:ascii="仿宋" w:hAnsi="仿宋" w:eastAsia="仿宋"/>
          <w:b/>
          <w:bCs/>
          <w:color w:val="auto"/>
          <w:spacing w:val="-4"/>
          <w:highlight w:val="none"/>
        </w:rPr>
      </w:pPr>
      <w:r>
        <w:rPr>
          <w:rFonts w:hint="eastAsia" w:ascii="仿宋" w:hAnsi="仿宋" w:eastAsia="仿宋"/>
          <w:b/>
          <w:bCs/>
          <w:color w:val="auto"/>
          <w:spacing w:val="-4"/>
          <w:highlight w:val="none"/>
        </w:rPr>
        <w:t>项目资金实际使用情况分析</w:t>
      </w:r>
    </w:p>
    <w:p w14:paraId="156F8B3F">
      <w:pPr>
        <w:numPr>
          <w:ilvl w:val="0"/>
          <w:numId w:val="0"/>
        </w:numPr>
        <w:ind w:firstLine="560" w:firstLineChars="200"/>
        <w:rPr>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4.36</w:t>
      </w:r>
      <w:r>
        <w:rPr>
          <w:rFonts w:hint="eastAsia"/>
          <w:b w:val="0"/>
          <w:bCs w:val="0"/>
          <w:color w:val="auto"/>
          <w:highlight w:val="none"/>
        </w:rPr>
        <w:t>万元，预算执行率</w:t>
      </w:r>
      <w:r>
        <w:rPr>
          <w:rFonts w:hint="eastAsia"/>
          <w:b w:val="0"/>
          <w:bCs w:val="0"/>
          <w:color w:val="auto"/>
          <w:highlight w:val="none"/>
          <w:lang w:val="en-US" w:eastAsia="zh-CN"/>
        </w:rPr>
        <w:t>72.7</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结余资金1.64</w:t>
      </w:r>
      <w:r>
        <w:rPr>
          <w:rFonts w:hint="eastAsia"/>
          <w:b w:val="0"/>
          <w:bCs w:val="0"/>
          <w:color w:val="auto"/>
          <w:highlight w:val="none"/>
        </w:rPr>
        <w:t>万元。项目资金主要用于支付</w:t>
      </w:r>
      <w:r>
        <w:rPr>
          <w:rFonts w:hint="eastAsia"/>
          <w:b w:val="0"/>
          <w:bCs w:val="0"/>
          <w:color w:val="auto"/>
          <w:highlight w:val="none"/>
          <w:lang w:eastAsia="zh-CN"/>
        </w:rPr>
        <w:t>宣传</w:t>
      </w:r>
      <w:r>
        <w:rPr>
          <w:rFonts w:hint="eastAsia"/>
          <w:b w:val="0"/>
          <w:bCs w:val="0"/>
          <w:color w:val="auto"/>
          <w:highlight w:val="none"/>
        </w:rPr>
        <w:t>费用</w:t>
      </w:r>
      <w:r>
        <w:rPr>
          <w:rFonts w:hint="eastAsia"/>
          <w:b w:val="0"/>
          <w:bCs w:val="0"/>
          <w:color w:val="auto"/>
          <w:highlight w:val="none"/>
          <w:lang w:val="en-US" w:eastAsia="zh-CN"/>
        </w:rPr>
        <w:t>1.5</w:t>
      </w:r>
      <w:r>
        <w:rPr>
          <w:rFonts w:hint="eastAsia"/>
          <w:b w:val="0"/>
          <w:bCs w:val="0"/>
          <w:color w:val="auto"/>
          <w:highlight w:val="none"/>
        </w:rPr>
        <w:t>万元，</w:t>
      </w:r>
      <w:r>
        <w:rPr>
          <w:rFonts w:hint="eastAsia"/>
          <w:b w:val="0"/>
          <w:bCs w:val="0"/>
          <w:color w:val="auto"/>
          <w:highlight w:val="none"/>
          <w:lang w:eastAsia="zh-CN"/>
        </w:rPr>
        <w:t>创建美丽庭院</w:t>
      </w:r>
      <w:r>
        <w:rPr>
          <w:rFonts w:hint="eastAsia"/>
          <w:b w:val="0"/>
          <w:bCs w:val="0"/>
          <w:color w:val="auto"/>
          <w:highlight w:val="none"/>
        </w:rPr>
        <w:t>费用</w:t>
      </w:r>
      <w:r>
        <w:rPr>
          <w:rFonts w:hint="eastAsia"/>
          <w:b w:val="0"/>
          <w:bCs w:val="0"/>
          <w:color w:val="auto"/>
          <w:highlight w:val="none"/>
          <w:lang w:val="en-US" w:eastAsia="zh-CN"/>
        </w:rPr>
        <w:t>1.99</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组织基层妇联干部培训费用0.8811万元</w:t>
      </w:r>
      <w:r>
        <w:rPr>
          <w:rFonts w:hint="eastAsia"/>
          <w:b w:val="0"/>
          <w:bCs w:val="0"/>
          <w:color w:val="auto"/>
          <w:highlight w:val="none"/>
        </w:rPr>
        <w:t>。</w:t>
      </w:r>
    </w:p>
    <w:p w14:paraId="10C476F0">
      <w:pPr>
        <w:numPr>
          <w:ilvl w:val="0"/>
          <w:numId w:val="0"/>
        </w:numPr>
        <w:ind w:firstLine="562" w:firstLineChars="200"/>
        <w:rPr>
          <w:b/>
          <w:bCs/>
          <w:color w:val="auto"/>
          <w:highlight w:val="none"/>
        </w:rPr>
      </w:pPr>
      <w:r>
        <w:rPr>
          <w:rFonts w:hint="eastAsia"/>
          <w:b/>
          <w:bCs/>
          <w:color w:val="auto"/>
          <w:highlight w:val="none"/>
        </w:rPr>
        <w:t>（</w:t>
      </w:r>
      <w:r>
        <w:rPr>
          <w:rFonts w:hint="eastAsia"/>
          <w:b/>
          <w:bCs/>
          <w:color w:val="auto"/>
          <w:highlight w:val="none"/>
          <w:lang w:val="en-US" w:eastAsia="zh-CN"/>
        </w:rPr>
        <w:t>二</w:t>
      </w:r>
      <w:r>
        <w:rPr>
          <w:rFonts w:hint="eastAsia"/>
          <w:b/>
          <w:bCs/>
          <w:color w:val="auto"/>
          <w:highlight w:val="none"/>
        </w:rPr>
        <w:t>）项目绩效目标</w:t>
      </w:r>
    </w:p>
    <w:p w14:paraId="06C2D442">
      <w:pPr>
        <w:pStyle w:val="5"/>
        <w:bidi w:val="0"/>
        <w:rPr>
          <w:color w:val="auto"/>
          <w:highlight w:val="none"/>
        </w:rPr>
      </w:pPr>
      <w:r>
        <w:rPr>
          <w:rFonts w:hint="eastAsia"/>
          <w:color w:val="auto"/>
          <w:highlight w:val="none"/>
        </w:rPr>
        <w:t>1.总体目标</w:t>
      </w:r>
    </w:p>
    <w:p w14:paraId="39C1B85D">
      <w:pPr>
        <w:pStyle w:val="5"/>
        <w:bidi w:val="0"/>
        <w:rPr>
          <w:rFonts w:hint="default"/>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为：开展“美丽庭院”观摩会2场、宣讲活动45场、表彰先进“三八红旗手”30个，组织巾帼技能培训班2次,提升妇女和儿童权益保障能力，以及获得的幸福感，满足感。</w:t>
      </w:r>
    </w:p>
    <w:p w14:paraId="01BA1F8B">
      <w:pPr>
        <w:pStyle w:val="5"/>
        <w:ind w:firstLine="562"/>
        <w:rPr>
          <w:color w:val="auto"/>
          <w:highlight w:val="none"/>
        </w:rPr>
      </w:pPr>
      <w:r>
        <w:rPr>
          <w:rFonts w:hint="eastAsia"/>
          <w:color w:val="auto"/>
          <w:highlight w:val="none"/>
        </w:rPr>
        <w:t>2.阶段性目标</w:t>
      </w:r>
    </w:p>
    <w:p w14:paraId="22A6441B">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3B4B52C4">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14:paraId="38CFB421">
      <w:pPr>
        <w:ind w:firstLine="560"/>
        <w:rPr>
          <w:color w:val="auto"/>
          <w:highlight w:val="none"/>
        </w:rPr>
      </w:pPr>
      <w:r>
        <w:rPr>
          <w:rFonts w:hint="eastAsia"/>
          <w:color w:val="auto"/>
          <w:highlight w:val="none"/>
        </w:rPr>
        <w:t>①数量指标</w:t>
      </w:r>
    </w:p>
    <w:p w14:paraId="303C9F00">
      <w:pPr>
        <w:ind w:firstLine="560"/>
        <w:rPr>
          <w:rFonts w:hint="eastAsia"/>
          <w:color w:val="auto"/>
          <w:highlight w:val="none"/>
        </w:rPr>
      </w:pPr>
      <w:r>
        <w:rPr>
          <w:rFonts w:hint="eastAsia"/>
          <w:color w:val="auto"/>
          <w:highlight w:val="none"/>
        </w:rPr>
        <w:t>“举办各类妇女儿童维权宣传宣讲活动”指标，预期指标值为</w:t>
      </w:r>
      <w:r>
        <w:rPr>
          <w:rFonts w:hint="eastAsia"/>
          <w:color w:val="auto"/>
          <w:highlight w:val="none"/>
          <w:lang w:eastAsia="zh-CN"/>
        </w:rPr>
        <w:t>大于等于</w:t>
      </w:r>
      <w:r>
        <w:rPr>
          <w:rFonts w:hint="eastAsia"/>
          <w:color w:val="auto"/>
          <w:highlight w:val="none"/>
          <w:lang w:val="en-US" w:eastAsia="zh-CN"/>
        </w:rPr>
        <w:t>45</w:t>
      </w:r>
      <w:r>
        <w:rPr>
          <w:rFonts w:hint="eastAsia"/>
          <w:color w:val="auto"/>
          <w:highlight w:val="none"/>
        </w:rPr>
        <w:t>.0</w:t>
      </w:r>
      <w:r>
        <w:rPr>
          <w:rFonts w:hint="eastAsia"/>
          <w:color w:val="auto"/>
          <w:highlight w:val="none"/>
          <w:lang w:eastAsia="zh-CN"/>
        </w:rPr>
        <w:t>场</w:t>
      </w:r>
      <w:r>
        <w:rPr>
          <w:rFonts w:hint="eastAsia"/>
          <w:color w:val="auto"/>
          <w:highlight w:val="none"/>
        </w:rPr>
        <w:t>次；</w:t>
      </w:r>
    </w:p>
    <w:p w14:paraId="226E879F">
      <w:pPr>
        <w:ind w:firstLine="560"/>
        <w:rPr>
          <w:rFonts w:hint="eastAsia"/>
          <w:color w:val="auto"/>
          <w:highlight w:val="none"/>
        </w:rPr>
      </w:pPr>
      <w:r>
        <w:rPr>
          <w:rFonts w:hint="eastAsia"/>
          <w:color w:val="auto"/>
          <w:highlight w:val="none"/>
        </w:rPr>
        <w:t>“基层妇联干部业务培训工作”指标，预期指标值为</w:t>
      </w:r>
      <w:r>
        <w:rPr>
          <w:rFonts w:hint="eastAsia"/>
          <w:color w:val="auto"/>
          <w:highlight w:val="none"/>
          <w:lang w:eastAsia="zh-CN"/>
        </w:rPr>
        <w:t>大于等于</w:t>
      </w:r>
      <w:r>
        <w:rPr>
          <w:rFonts w:hint="eastAsia"/>
          <w:color w:val="auto"/>
          <w:highlight w:val="none"/>
          <w:lang w:val="en-US" w:eastAsia="zh-CN"/>
        </w:rPr>
        <w:t>2</w:t>
      </w:r>
      <w:r>
        <w:rPr>
          <w:rFonts w:hint="eastAsia"/>
          <w:color w:val="auto"/>
          <w:highlight w:val="none"/>
        </w:rPr>
        <w:t>.0</w:t>
      </w:r>
      <w:r>
        <w:rPr>
          <w:rFonts w:hint="eastAsia"/>
          <w:color w:val="auto"/>
          <w:highlight w:val="none"/>
          <w:lang w:eastAsia="zh-CN"/>
        </w:rPr>
        <w:t>次</w:t>
      </w:r>
      <w:r>
        <w:rPr>
          <w:rFonts w:hint="eastAsia"/>
          <w:color w:val="auto"/>
          <w:highlight w:val="none"/>
        </w:rPr>
        <w:t>。</w:t>
      </w:r>
    </w:p>
    <w:p w14:paraId="7C99E245">
      <w:pPr>
        <w:ind w:firstLine="560"/>
        <w:rPr>
          <w:rFonts w:hint="eastAsia"/>
          <w:color w:val="auto"/>
          <w:highlight w:val="none"/>
        </w:rPr>
      </w:pPr>
      <w:r>
        <w:rPr>
          <w:rFonts w:hint="eastAsia"/>
          <w:color w:val="auto"/>
          <w:highlight w:val="none"/>
        </w:rPr>
        <w:t>““美丽庭院”观摩会”指标，预期指标值为</w:t>
      </w:r>
      <w:r>
        <w:rPr>
          <w:rFonts w:hint="eastAsia"/>
          <w:color w:val="auto"/>
          <w:highlight w:val="none"/>
          <w:lang w:eastAsia="zh-CN"/>
        </w:rPr>
        <w:t>大于等于</w:t>
      </w:r>
      <w:r>
        <w:rPr>
          <w:rFonts w:hint="eastAsia"/>
          <w:color w:val="auto"/>
          <w:highlight w:val="none"/>
        </w:rPr>
        <w:t>2</w:t>
      </w:r>
      <w:r>
        <w:rPr>
          <w:rFonts w:hint="eastAsia"/>
          <w:color w:val="auto"/>
          <w:highlight w:val="none"/>
          <w:lang w:val="en-US" w:eastAsia="zh-CN"/>
        </w:rPr>
        <w:t>.0</w:t>
      </w:r>
      <w:r>
        <w:rPr>
          <w:rFonts w:hint="eastAsia"/>
          <w:color w:val="auto"/>
          <w:highlight w:val="none"/>
        </w:rPr>
        <w:t>场。</w:t>
      </w:r>
    </w:p>
    <w:p w14:paraId="5661F5EF">
      <w:pPr>
        <w:ind w:firstLine="560"/>
        <w:rPr>
          <w:rFonts w:hint="eastAsia"/>
          <w:color w:val="auto"/>
          <w:highlight w:val="none"/>
        </w:rPr>
      </w:pPr>
      <w:r>
        <w:rPr>
          <w:rFonts w:hint="eastAsia"/>
          <w:color w:val="auto"/>
          <w:highlight w:val="none"/>
        </w:rPr>
        <w:t>“举办评选表彰“三八红旗手”先进个人等系列活”指标，预期指标值为</w:t>
      </w:r>
      <w:r>
        <w:rPr>
          <w:rFonts w:hint="eastAsia"/>
          <w:color w:val="auto"/>
          <w:highlight w:val="none"/>
          <w:lang w:eastAsia="zh-CN"/>
        </w:rPr>
        <w:t>大于等于</w:t>
      </w:r>
      <w:r>
        <w:rPr>
          <w:rFonts w:hint="eastAsia"/>
          <w:color w:val="auto"/>
          <w:highlight w:val="none"/>
          <w:lang w:val="en-US" w:eastAsia="zh-CN"/>
        </w:rPr>
        <w:t>30</w:t>
      </w:r>
      <w:r>
        <w:rPr>
          <w:rFonts w:hint="eastAsia"/>
          <w:color w:val="auto"/>
          <w:highlight w:val="none"/>
        </w:rPr>
        <w:t>场；</w:t>
      </w:r>
    </w:p>
    <w:p w14:paraId="1E125079">
      <w:pPr>
        <w:ind w:firstLine="560"/>
        <w:rPr>
          <w:color w:val="auto"/>
          <w:highlight w:val="none"/>
        </w:rPr>
      </w:pPr>
      <w:r>
        <w:rPr>
          <w:rFonts w:hint="eastAsia"/>
          <w:color w:val="auto"/>
          <w:highlight w:val="none"/>
        </w:rPr>
        <w:t>②质量指标</w:t>
      </w:r>
    </w:p>
    <w:p w14:paraId="4227C308">
      <w:pPr>
        <w:ind w:firstLine="560"/>
        <w:rPr>
          <w:color w:val="auto"/>
          <w:highlight w:val="none"/>
        </w:rPr>
      </w:pPr>
      <w:r>
        <w:rPr>
          <w:rFonts w:hint="eastAsia"/>
          <w:color w:val="auto"/>
          <w:highlight w:val="none"/>
        </w:rPr>
        <w:t>“资金规范使用率”指标，预期指标值</w:t>
      </w:r>
      <w:r>
        <w:rPr>
          <w:rFonts w:hint="eastAsia"/>
          <w:color w:val="auto"/>
          <w:highlight w:val="none"/>
          <w:lang w:eastAsia="zh-CN"/>
        </w:rPr>
        <w:t>为</w:t>
      </w:r>
      <w:r>
        <w:rPr>
          <w:rFonts w:hint="eastAsia"/>
          <w:color w:val="auto"/>
          <w:highlight w:val="none"/>
        </w:rPr>
        <w:t>100.0%；</w:t>
      </w:r>
    </w:p>
    <w:p w14:paraId="1EC9F014">
      <w:pPr>
        <w:ind w:firstLine="560"/>
        <w:rPr>
          <w:rFonts w:hint="eastAsia"/>
          <w:color w:val="auto"/>
          <w:highlight w:val="none"/>
        </w:rPr>
      </w:pPr>
      <w:r>
        <w:rPr>
          <w:rFonts w:hint="eastAsia"/>
          <w:color w:val="auto"/>
          <w:highlight w:val="none"/>
        </w:rPr>
        <w:t>“</w:t>
      </w:r>
      <w:r>
        <w:rPr>
          <w:rFonts w:hint="eastAsia"/>
          <w:color w:val="auto"/>
          <w:highlight w:val="none"/>
          <w:lang w:eastAsia="zh-CN"/>
        </w:rPr>
        <w:t>宣传教育群众影响率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.0%。</w:t>
      </w:r>
    </w:p>
    <w:p w14:paraId="7E743501">
      <w:pPr>
        <w:ind w:firstLine="560"/>
        <w:rPr>
          <w:color w:val="auto"/>
          <w:highlight w:val="none"/>
        </w:rPr>
      </w:pPr>
      <w:r>
        <w:rPr>
          <w:rFonts w:hint="eastAsia"/>
          <w:color w:val="auto"/>
          <w:highlight w:val="none"/>
        </w:rPr>
        <w:t>“</w:t>
      </w:r>
      <w:r>
        <w:rPr>
          <w:rFonts w:hint="eastAsia"/>
          <w:color w:val="auto"/>
          <w:highlight w:val="none"/>
          <w:lang w:eastAsia="zh-CN"/>
        </w:rPr>
        <w:t>基层妇联干部业务培训覆盖率</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100.0%；</w:t>
      </w:r>
    </w:p>
    <w:p w14:paraId="4017BE3E">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31B628C1">
      <w:pPr>
        <w:ind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项目资金及时拨付率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95.0%</w:t>
      </w:r>
      <w:r>
        <w:rPr>
          <w:rFonts w:hint="eastAsia"/>
          <w:color w:val="auto"/>
          <w:highlight w:val="none"/>
          <w:lang w:eastAsia="zh-CN"/>
        </w:rPr>
        <w:t>。</w:t>
      </w:r>
    </w:p>
    <w:p w14:paraId="23BAB16E">
      <w:pPr>
        <w:ind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项目及时完成率</w:t>
      </w:r>
      <w:r>
        <w:rPr>
          <w:rFonts w:hint="eastAsia"/>
          <w:color w:val="auto"/>
          <w:highlight w:val="none"/>
        </w:rPr>
        <w:t>”指标，预期指标值</w:t>
      </w:r>
      <w:r>
        <w:rPr>
          <w:rFonts w:hint="eastAsia"/>
          <w:color w:val="auto"/>
          <w:highlight w:val="none"/>
          <w:lang w:eastAsia="zh-CN"/>
        </w:rPr>
        <w:t>为</w:t>
      </w:r>
      <w:r>
        <w:rPr>
          <w:rFonts w:hint="eastAsia"/>
          <w:color w:val="auto"/>
          <w:highlight w:val="none"/>
          <w:lang w:val="en-US" w:eastAsia="zh-CN"/>
        </w:rPr>
        <w:t>100.0%</w:t>
      </w:r>
      <w:r>
        <w:rPr>
          <w:rFonts w:hint="eastAsia"/>
          <w:color w:val="auto"/>
          <w:highlight w:val="none"/>
          <w:lang w:eastAsia="zh-CN"/>
        </w:rPr>
        <w:t>。</w:t>
      </w:r>
    </w:p>
    <w:p w14:paraId="6E9338C7">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14:paraId="0FCB68EE">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7895C7CB">
      <w:pPr>
        <w:ind w:firstLine="560"/>
        <w:rPr>
          <w:color w:val="auto"/>
          <w:highlight w:val="none"/>
        </w:rPr>
      </w:pPr>
      <w:r>
        <w:rPr>
          <w:rFonts w:hint="eastAsia"/>
          <w:color w:val="auto"/>
          <w:highlight w:val="none"/>
        </w:rPr>
        <w:t>“</w:t>
      </w:r>
      <w:r>
        <w:rPr>
          <w:rFonts w:hint="eastAsia"/>
          <w:color w:val="auto"/>
          <w:highlight w:val="none"/>
          <w:lang w:eastAsia="zh-CN"/>
        </w:rPr>
        <w:t>举办宣传宣讲活动费用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rPr>
        <w:t>1.5万元；</w:t>
      </w:r>
    </w:p>
    <w:p w14:paraId="650D270A">
      <w:pPr>
        <w:ind w:firstLine="560"/>
        <w:rPr>
          <w:rFonts w:hint="eastAsia"/>
          <w:color w:val="auto"/>
          <w:highlight w:val="none"/>
        </w:rPr>
      </w:pPr>
      <w:r>
        <w:rPr>
          <w:rFonts w:hint="eastAsia"/>
          <w:color w:val="auto"/>
          <w:highlight w:val="none"/>
        </w:rPr>
        <w:t>“</w:t>
      </w:r>
      <w:r>
        <w:rPr>
          <w:rFonts w:hint="eastAsia"/>
          <w:color w:val="auto"/>
          <w:highlight w:val="none"/>
          <w:lang w:eastAsia="zh-CN"/>
        </w:rPr>
        <w:t>组织基层妇联干部培训费用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w:t>
      </w:r>
      <w:r>
        <w:rPr>
          <w:rFonts w:hint="eastAsia"/>
          <w:color w:val="auto"/>
          <w:highlight w:val="none"/>
        </w:rPr>
        <w:t>万元；</w:t>
      </w:r>
    </w:p>
    <w:p w14:paraId="33EAD62F">
      <w:pPr>
        <w:ind w:firstLine="560"/>
        <w:rPr>
          <w:rFonts w:hint="eastAsia"/>
          <w:color w:val="auto"/>
          <w:highlight w:val="none"/>
        </w:rPr>
      </w:pPr>
      <w:r>
        <w:rPr>
          <w:rFonts w:hint="eastAsia"/>
          <w:color w:val="auto"/>
          <w:highlight w:val="none"/>
        </w:rPr>
        <w:t>“</w:t>
      </w:r>
      <w:r>
        <w:rPr>
          <w:rFonts w:hint="eastAsia"/>
          <w:color w:val="auto"/>
          <w:highlight w:val="none"/>
          <w:lang w:eastAsia="zh-CN"/>
        </w:rPr>
        <w:t>开展“美丽庭院”观摩会费用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2.5</w:t>
      </w:r>
      <w:r>
        <w:rPr>
          <w:rFonts w:hint="eastAsia"/>
          <w:color w:val="auto"/>
          <w:highlight w:val="none"/>
        </w:rPr>
        <w:t>万元；</w:t>
      </w:r>
    </w:p>
    <w:p w14:paraId="5BB3A633">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14:paraId="367AAB47">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67A6C7D9">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14:paraId="1834E3E1">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42799346">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14:paraId="561D3075">
      <w:pPr>
        <w:ind w:firstLine="560"/>
        <w:rPr>
          <w:color w:val="auto"/>
          <w:highlight w:val="none"/>
        </w:rPr>
      </w:pPr>
      <w:r>
        <w:rPr>
          <w:rFonts w:hint="eastAsia"/>
          <w:color w:val="auto"/>
          <w:highlight w:val="none"/>
        </w:rPr>
        <w:t>①经济效益指标</w:t>
      </w:r>
    </w:p>
    <w:p w14:paraId="6DA3A636">
      <w:pPr>
        <w:ind w:firstLine="560"/>
        <w:rPr>
          <w:rFonts w:hint="eastAsia"/>
          <w:color w:val="auto"/>
          <w:highlight w:val="none"/>
        </w:rPr>
      </w:pPr>
      <w:r>
        <w:rPr>
          <w:rFonts w:hint="eastAsia"/>
          <w:color w:val="auto"/>
          <w:highlight w:val="none"/>
        </w:rPr>
        <w:t>“</w:t>
      </w:r>
      <w:r>
        <w:rPr>
          <w:rFonts w:hint="eastAsia"/>
          <w:color w:val="auto"/>
          <w:highlight w:val="none"/>
          <w:lang w:eastAsia="zh-CN"/>
        </w:rPr>
        <w:t>提升妇联对妇女儿童权益保障能力</w:t>
      </w:r>
      <w:r>
        <w:rPr>
          <w:rFonts w:hint="eastAsia"/>
          <w:color w:val="auto"/>
          <w:highlight w:val="none"/>
        </w:rPr>
        <w:t>”指标，预期指标值为</w:t>
      </w:r>
      <w:r>
        <w:rPr>
          <w:rFonts w:hint="eastAsia"/>
          <w:color w:val="auto"/>
          <w:highlight w:val="none"/>
          <w:lang w:eastAsia="zh-CN"/>
        </w:rPr>
        <w:t>明显提高</w:t>
      </w:r>
      <w:r>
        <w:rPr>
          <w:rFonts w:hint="eastAsia"/>
          <w:color w:val="auto"/>
          <w:highlight w:val="none"/>
        </w:rPr>
        <w:t>；</w:t>
      </w:r>
    </w:p>
    <w:p w14:paraId="52679F18">
      <w:pPr>
        <w:ind w:firstLine="560"/>
        <w:rPr>
          <w:color w:val="auto"/>
          <w:highlight w:val="none"/>
        </w:rPr>
      </w:pPr>
      <w:r>
        <w:rPr>
          <w:rFonts w:hint="eastAsia"/>
          <w:color w:val="auto"/>
          <w:highlight w:val="none"/>
        </w:rPr>
        <w:t>“</w:t>
      </w:r>
      <w:r>
        <w:rPr>
          <w:rFonts w:hint="eastAsia"/>
          <w:color w:val="auto"/>
          <w:highlight w:val="none"/>
          <w:lang w:eastAsia="zh-CN"/>
        </w:rPr>
        <w:t>项目持续发挥作用期限</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12.0月；</w:t>
      </w:r>
    </w:p>
    <w:p w14:paraId="08181327">
      <w:pPr>
        <w:ind w:firstLine="560"/>
        <w:rPr>
          <w:color w:val="auto"/>
          <w:highlight w:val="none"/>
        </w:rPr>
      </w:pPr>
      <w:r>
        <w:rPr>
          <w:rFonts w:hint="eastAsia"/>
          <w:color w:val="auto"/>
          <w:highlight w:val="none"/>
        </w:rPr>
        <w:t>②社会效益指标</w:t>
      </w:r>
    </w:p>
    <w:p w14:paraId="62CD515A">
      <w:pPr>
        <w:ind w:firstLine="560"/>
        <w:rPr>
          <w:color w:val="auto"/>
          <w:highlight w:val="none"/>
        </w:rPr>
      </w:pPr>
      <w:r>
        <w:rPr>
          <w:rFonts w:hint="eastAsia"/>
          <w:color w:val="auto"/>
          <w:highlight w:val="none"/>
        </w:rPr>
        <w:t>“</w:t>
      </w:r>
      <w:r>
        <w:rPr>
          <w:rFonts w:hint="eastAsia"/>
          <w:color w:val="auto"/>
          <w:highlight w:val="none"/>
          <w:lang w:eastAsia="zh-CN"/>
        </w:rPr>
        <w:t>妇女儿童对权益保障政策知晓率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1A69981D">
      <w:pPr>
        <w:ind w:firstLine="560"/>
        <w:rPr>
          <w:color w:val="auto"/>
          <w:highlight w:val="none"/>
        </w:rPr>
      </w:pPr>
      <w:r>
        <w:rPr>
          <w:rFonts w:hint="eastAsia"/>
          <w:color w:val="auto"/>
          <w:highlight w:val="none"/>
        </w:rPr>
        <w:t>③生态效益指标</w:t>
      </w:r>
    </w:p>
    <w:p w14:paraId="7275B42A">
      <w:pPr>
        <w:ind w:firstLine="560"/>
        <w:rPr>
          <w:color w:val="auto"/>
          <w:highlight w:val="none"/>
        </w:rPr>
      </w:pPr>
      <w:r>
        <w:rPr>
          <w:rFonts w:hint="eastAsia"/>
          <w:color w:val="auto"/>
          <w:highlight w:val="none"/>
          <w:lang w:eastAsia="zh-CN"/>
        </w:rPr>
        <w:t>无</w:t>
      </w:r>
      <w:r>
        <w:rPr>
          <w:rFonts w:hint="eastAsia"/>
          <w:color w:val="auto"/>
          <w:highlight w:val="none"/>
        </w:rPr>
        <w:t>；</w:t>
      </w:r>
    </w:p>
    <w:p w14:paraId="13DB1671">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14:paraId="2E0FF755">
      <w:pPr>
        <w:ind w:firstLine="560"/>
        <w:rPr>
          <w:rFonts w:hint="eastAsia"/>
          <w:color w:val="auto"/>
          <w:highlight w:val="none"/>
        </w:rPr>
      </w:pPr>
      <w:r>
        <w:rPr>
          <w:rFonts w:hint="eastAsia"/>
          <w:color w:val="auto"/>
          <w:highlight w:val="none"/>
        </w:rPr>
        <w:t>“</w:t>
      </w:r>
      <w:r>
        <w:rPr>
          <w:rFonts w:hint="eastAsia"/>
          <w:color w:val="auto"/>
          <w:highlight w:val="none"/>
          <w:lang w:eastAsia="zh-CN"/>
        </w:rPr>
        <w:t>妇女儿童对妇联工作满意度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14:paraId="27F38001">
      <w:pPr>
        <w:ind w:firstLine="560"/>
        <w:rPr>
          <w:rFonts w:hint="eastAsia"/>
          <w:color w:val="auto"/>
          <w:highlight w:val="none"/>
        </w:rPr>
      </w:pPr>
      <w:r>
        <w:rPr>
          <w:rFonts w:hint="eastAsia"/>
          <w:color w:val="auto"/>
          <w:highlight w:val="none"/>
        </w:rPr>
        <w:t>“</w:t>
      </w:r>
      <w:r>
        <w:rPr>
          <w:rFonts w:hint="eastAsia"/>
          <w:color w:val="auto"/>
          <w:highlight w:val="none"/>
          <w:lang w:eastAsia="zh-CN"/>
        </w:rPr>
        <w:t>基层妇联干部对业务工作培训满意度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p>
    <w:p w14:paraId="7104744F">
      <w:pPr>
        <w:pStyle w:val="3"/>
        <w:ind w:left="0" w:leftChars="0" w:firstLine="0" w:firstLineChars="0"/>
        <w:rPr>
          <w:color w:val="auto"/>
          <w:highlight w:val="none"/>
        </w:rPr>
      </w:pPr>
      <w:r>
        <w:rPr>
          <w:rFonts w:hint="eastAsia"/>
          <w:color w:val="auto"/>
          <w:highlight w:val="none"/>
        </w:rPr>
        <w:t>二、绩效评价工作开展情况</w:t>
      </w:r>
    </w:p>
    <w:p w14:paraId="3B8E217B">
      <w:pPr>
        <w:pStyle w:val="4"/>
        <w:numPr>
          <w:ilvl w:val="0"/>
          <w:numId w:val="2"/>
        </w:numPr>
        <w:ind w:firstLine="643"/>
        <w:rPr>
          <w:rFonts w:ascii="楷体" w:hAnsi="楷体" w:cs="楷体"/>
          <w:color w:val="auto"/>
          <w:szCs w:val="32"/>
          <w:highlight w:val="none"/>
        </w:rPr>
      </w:pPr>
      <w:bookmarkStart w:id="0" w:name="_Toc5462343"/>
      <w:bookmarkStart w:id="1" w:name="_Toc22922"/>
      <w:bookmarkStart w:id="2" w:name="_Toc5258"/>
      <w:bookmarkStart w:id="3" w:name="_Toc22169_WPSOffice_Level2"/>
      <w:bookmarkStart w:id="4" w:name="_Toc12868"/>
      <w:bookmarkStart w:id="5" w:name="_Toc480473081"/>
      <w:bookmarkStart w:id="6" w:name="_Toc21664"/>
      <w:bookmarkStart w:id="7" w:name="_Toc2663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06E94114">
      <w:pPr>
        <w:pStyle w:val="5"/>
        <w:ind w:firstLine="562"/>
        <w:rPr>
          <w:rFonts w:hint="eastAsia"/>
          <w:color w:val="auto"/>
          <w:highlight w:val="none"/>
        </w:rPr>
      </w:pPr>
      <w:r>
        <w:rPr>
          <w:rFonts w:hint="eastAsia"/>
          <w:color w:val="auto"/>
          <w:highlight w:val="none"/>
        </w:rPr>
        <w:t>1.绩效评价的目的</w:t>
      </w:r>
    </w:p>
    <w:p w14:paraId="6187D49C">
      <w:pPr>
        <w:ind w:firstLine="560"/>
        <w:rPr>
          <w:rFonts w:hint="eastAsia"/>
          <w:color w:val="auto"/>
          <w:highlight w:val="none"/>
          <w:lang w:eastAsia="zh-CN"/>
        </w:rPr>
      </w:pPr>
      <w:r>
        <w:rPr>
          <w:rFonts w:hint="eastAsia"/>
          <w:color w:val="auto"/>
          <w:highlight w:val="none"/>
          <w:lang w:eastAsia="zh-CN"/>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我单位针对</w:t>
      </w:r>
      <w:r>
        <w:rPr>
          <w:rFonts w:hint="eastAsia"/>
          <w:color w:val="auto"/>
          <w:highlight w:val="none"/>
          <w:lang w:val="en-US" w:eastAsia="zh-CN"/>
        </w:rPr>
        <w:t>该</w:t>
      </w:r>
      <w:r>
        <w:rPr>
          <w:rFonts w:hint="eastAsia"/>
          <w:color w:val="auto"/>
          <w:highlight w:val="none"/>
          <w:lang w:eastAsia="zh-CN"/>
        </w:rPr>
        <w:t>项目开展本次部门项目支出绩效评价工作。通过绩效评价，促进本单位发现问题、总结经验、改进工作。</w:t>
      </w:r>
      <w:r>
        <w:rPr>
          <w:rFonts w:hint="eastAsia"/>
          <w:color w:val="auto"/>
          <w:highlight w:val="none"/>
          <w:lang w:val="en-US" w:eastAsia="zh-CN"/>
        </w:rPr>
        <w:t>绩效评价</w:t>
      </w:r>
      <w:r>
        <w:rPr>
          <w:rFonts w:hint="eastAsia"/>
          <w:color w:val="auto"/>
          <w:highlight w:val="none"/>
          <w:lang w:eastAsia="zh-CN"/>
        </w:rPr>
        <w:t>旨在评价本项目前期审批、实施过程及实施效果，促进预算管理不断完善，加快绩效目标的实现，保证财政资金有效、合理使用，具体绩效评价的目的细分如下：</w:t>
      </w:r>
    </w:p>
    <w:p w14:paraId="2BBF99FD">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4CE8EE6F">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00E1EF2E">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3C80AFF8">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0580435">
      <w:pPr>
        <w:pStyle w:val="5"/>
        <w:ind w:firstLine="562"/>
        <w:rPr>
          <w:rFonts w:hint="eastAsia"/>
          <w:color w:val="auto"/>
          <w:highlight w:val="none"/>
        </w:rPr>
      </w:pPr>
      <w:r>
        <w:rPr>
          <w:rFonts w:hint="eastAsia"/>
          <w:color w:val="auto"/>
          <w:highlight w:val="none"/>
        </w:rPr>
        <w:t>2.绩效评价对象</w:t>
      </w:r>
    </w:p>
    <w:p w14:paraId="24B97162">
      <w:pPr>
        <w:ind w:firstLine="560"/>
        <w:rPr>
          <w:color w:val="auto"/>
          <w:highlight w:val="none"/>
        </w:rPr>
      </w:pPr>
      <w:r>
        <w:rPr>
          <w:rFonts w:hint="eastAsia"/>
          <w:color w:val="auto"/>
          <w:highlight w:val="none"/>
        </w:rPr>
        <w:t>此次我单位根据《财政支出绩效评价管理暂行办法》（财预〔2020〕10号）文件要求实施评价工作，本次评价对象为</w:t>
      </w:r>
      <w:r>
        <w:rPr>
          <w:rFonts w:hint="eastAsia"/>
          <w:color w:val="auto"/>
          <w:highlight w:val="none"/>
          <w:lang w:eastAsia="zh-CN"/>
        </w:rPr>
        <w:t>妇女儿童权益保障</w:t>
      </w:r>
      <w:r>
        <w:rPr>
          <w:rFonts w:hint="eastAsia"/>
          <w:color w:val="auto"/>
          <w:highlight w:val="none"/>
        </w:rPr>
        <w:t>项目，评价核心为项目</w:t>
      </w:r>
      <w:r>
        <w:rPr>
          <w:rFonts w:hint="eastAsia"/>
          <w:color w:val="auto"/>
          <w:highlight w:val="none"/>
          <w:lang w:val="en-US" w:eastAsia="zh-CN"/>
        </w:rPr>
        <w:t>的资金投入、产出及效益</w:t>
      </w:r>
      <w:r>
        <w:rPr>
          <w:rFonts w:hint="eastAsia"/>
          <w:color w:val="auto"/>
          <w:highlight w:val="none"/>
        </w:rPr>
        <w:t>。</w:t>
      </w:r>
    </w:p>
    <w:p w14:paraId="31A0DDBC">
      <w:pPr>
        <w:pStyle w:val="5"/>
        <w:ind w:firstLine="562"/>
        <w:rPr>
          <w:rFonts w:hint="eastAsia"/>
          <w:color w:val="auto"/>
          <w:highlight w:val="none"/>
        </w:rPr>
      </w:pPr>
      <w:r>
        <w:rPr>
          <w:rFonts w:hint="eastAsia"/>
          <w:color w:val="auto"/>
          <w:highlight w:val="none"/>
        </w:rPr>
        <w:t>3.绩效评价范围</w:t>
      </w:r>
    </w:p>
    <w:p w14:paraId="38B70865">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1A9F4310">
      <w:pPr>
        <w:pStyle w:val="4"/>
        <w:numPr>
          <w:ilvl w:val="0"/>
          <w:numId w:val="2"/>
        </w:numPr>
        <w:ind w:firstLine="643"/>
        <w:rPr>
          <w:color w:val="auto"/>
          <w:highlight w:val="none"/>
        </w:rPr>
      </w:pPr>
      <w:r>
        <w:rPr>
          <w:rFonts w:hint="eastAsia"/>
          <w:color w:val="auto"/>
          <w:highlight w:val="none"/>
        </w:rPr>
        <w:t>绩效评价原则、评价指标体系、评价方法评价标准</w:t>
      </w:r>
    </w:p>
    <w:p w14:paraId="2F765B6E">
      <w:pPr>
        <w:pStyle w:val="5"/>
        <w:ind w:firstLine="562"/>
        <w:rPr>
          <w:color w:val="auto"/>
          <w:highlight w:val="none"/>
        </w:rPr>
      </w:pPr>
      <w:r>
        <w:rPr>
          <w:rFonts w:hint="eastAsia"/>
          <w:color w:val="auto"/>
          <w:highlight w:val="none"/>
        </w:rPr>
        <w:t>1.绩效评价原则</w:t>
      </w:r>
    </w:p>
    <w:p w14:paraId="6855A478">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EBB85EE">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53D49293">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8AED99D">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7C2E7850">
      <w:pPr>
        <w:snapToGrid w:val="0"/>
        <w:ind w:firstLine="560"/>
        <w:rPr>
          <w:color w:val="auto"/>
          <w:highlight w:val="none"/>
        </w:rPr>
      </w:pPr>
      <w:r>
        <w:rPr>
          <w:rFonts w:hint="eastAsia"/>
          <w:color w:val="auto"/>
          <w:highlight w:val="none"/>
        </w:rPr>
        <w:t>（4）公开透明。绩效评价结果应依法依规公开，并自觉接受社会监督。</w:t>
      </w:r>
    </w:p>
    <w:p w14:paraId="044A52A9">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24812F3B">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04687147">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1999D206">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19251B55">
      <w:pPr>
        <w:pStyle w:val="5"/>
        <w:ind w:firstLine="562"/>
        <w:rPr>
          <w:color w:val="auto"/>
          <w:highlight w:val="none"/>
        </w:rPr>
      </w:pPr>
      <w:bookmarkStart w:id="8" w:name="_Toc26131"/>
      <w:bookmarkStart w:id="9" w:name="_Toc419984722"/>
      <w:bookmarkStart w:id="10" w:name="_Toc428278230"/>
      <w:bookmarkStart w:id="11" w:name="_Toc1913"/>
      <w:r>
        <w:rPr>
          <w:rFonts w:hint="eastAsia"/>
          <w:color w:val="auto"/>
          <w:highlight w:val="none"/>
        </w:rPr>
        <w:t>2.绩效评价指标体系</w:t>
      </w:r>
      <w:bookmarkEnd w:id="8"/>
      <w:bookmarkEnd w:id="9"/>
      <w:bookmarkEnd w:id="10"/>
      <w:bookmarkEnd w:id="11"/>
    </w:p>
    <w:p w14:paraId="2C876857">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4CD24BC1">
      <w:pPr>
        <w:pStyle w:val="5"/>
        <w:ind w:firstLine="562"/>
        <w:rPr>
          <w:color w:val="auto"/>
          <w:highlight w:val="none"/>
        </w:rPr>
      </w:pPr>
      <w:r>
        <w:rPr>
          <w:rFonts w:hint="eastAsia"/>
          <w:color w:val="auto"/>
          <w:highlight w:val="none"/>
        </w:rPr>
        <w:t>3.评价方法</w:t>
      </w:r>
    </w:p>
    <w:p w14:paraId="3AB4A2D3">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5A37ACF">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182BE086">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82DCC78">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545C067">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510EE83D">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764718E5">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18294190">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68C1A072">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6DED886F">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79F9E356">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2117EAB6">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64B194F4">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6DB04245">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331F5EB2">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4876ED7E">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1EF2110">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1DCB20C5">
      <w:pPr>
        <w:pStyle w:val="5"/>
        <w:ind w:firstLine="562"/>
        <w:rPr>
          <w:color w:val="auto"/>
          <w:highlight w:val="none"/>
        </w:rPr>
      </w:pPr>
      <w:r>
        <w:rPr>
          <w:rFonts w:hint="eastAsia"/>
          <w:color w:val="auto"/>
          <w:highlight w:val="none"/>
        </w:rPr>
        <w:t>4.评价标准</w:t>
      </w:r>
    </w:p>
    <w:p w14:paraId="2889BD52">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90C0995">
      <w:pPr>
        <w:pStyle w:val="4"/>
        <w:numPr>
          <w:ilvl w:val="0"/>
          <w:numId w:val="2"/>
        </w:numPr>
        <w:ind w:firstLine="643"/>
        <w:rPr>
          <w:color w:val="auto"/>
          <w:highlight w:val="none"/>
        </w:rPr>
      </w:pPr>
      <w:r>
        <w:rPr>
          <w:rFonts w:hint="eastAsia"/>
          <w:color w:val="auto"/>
          <w:highlight w:val="none"/>
        </w:rPr>
        <w:t>绩效评价工作过程</w:t>
      </w:r>
    </w:p>
    <w:p w14:paraId="4CAA2F81">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59E1AD2D">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bookmarkStart w:id="18" w:name="_GoBack"/>
      <w:bookmarkEnd w:id="18"/>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6576D134">
      <w:pPr>
        <w:ind w:firstLine="560"/>
        <w:rPr>
          <w:rFonts w:hint="default"/>
          <w:color w:val="auto"/>
          <w:highlight w:val="none"/>
          <w:lang w:val="en-US" w:eastAsia="zh-CN"/>
        </w:rPr>
      </w:pPr>
      <w:r>
        <w:rPr>
          <w:rFonts w:hint="eastAsia"/>
          <w:color w:val="auto"/>
          <w:highlight w:val="none"/>
          <w:lang w:val="en-US" w:eastAsia="zh-CN"/>
        </w:rPr>
        <w:t>（1）评价组组长：</w:t>
      </w:r>
      <w:r>
        <w:rPr>
          <w:rFonts w:hint="eastAsia" w:cs="仿宋"/>
          <w:color w:val="auto"/>
          <w:highlight w:val="none"/>
        </w:rPr>
        <w:t>买尔加尼古丽·艾合买提</w:t>
      </w:r>
      <w:r>
        <w:rPr>
          <w:rFonts w:hint="eastAsia"/>
          <w:color w:val="auto"/>
          <w:highlight w:val="none"/>
          <w:lang w:val="en-US" w:eastAsia="zh-CN"/>
        </w:rPr>
        <w:t>，</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073654A2">
      <w:pPr>
        <w:ind w:firstLine="560"/>
        <w:rPr>
          <w:rFonts w:hint="eastAsia"/>
          <w:color w:val="auto"/>
          <w:highlight w:val="none"/>
          <w:lang w:val="en-US" w:eastAsia="zh-CN"/>
        </w:rPr>
      </w:pPr>
      <w:r>
        <w:rPr>
          <w:rFonts w:hint="eastAsia"/>
          <w:color w:val="auto"/>
          <w:highlight w:val="none"/>
          <w:lang w:val="en-US" w:eastAsia="zh-CN"/>
        </w:rPr>
        <w:t>（2）评价组成员：</w:t>
      </w:r>
      <w:r>
        <w:rPr>
          <w:rFonts w:hint="eastAsia" w:cs="仿宋"/>
          <w:color w:val="auto"/>
          <w:highlight w:val="none"/>
        </w:rPr>
        <w:t>卡米拉·吾甫尔</w:t>
      </w:r>
      <w:r>
        <w:rPr>
          <w:rFonts w:hint="eastAsia"/>
          <w:color w:val="auto"/>
          <w:highlight w:val="none"/>
          <w:lang w:val="en-US" w:eastAsia="zh-CN"/>
        </w:rPr>
        <w:t>，</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609A8545">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w:t>
      </w:r>
      <w:r>
        <w:rPr>
          <w:rFonts w:hint="eastAsia" w:cs="仿宋"/>
          <w:color w:val="auto"/>
          <w:highlight w:val="none"/>
        </w:rPr>
        <w:t>艾尼叶古丽·艾合买提</w:t>
      </w:r>
      <w:r>
        <w:rPr>
          <w:rFonts w:hint="eastAsia"/>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3AA9D422">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1FF50C53">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749A390F">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022300EA">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2D77A1CD">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08D19754">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1F93EDDA">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2CB68DF7">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5683B736">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D1952A1">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14:paraId="2A6FAED8">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40EA70C1">
      <w:pPr>
        <w:rPr>
          <w:color w:val="auto"/>
          <w:highlight w:val="none"/>
        </w:rPr>
      </w:pPr>
      <w:r>
        <w:rPr>
          <w:rFonts w:hint="eastAsia"/>
          <w:color w:val="auto"/>
          <w:highlight w:val="none"/>
        </w:rPr>
        <w:t>　</w:t>
      </w:r>
    </w:p>
    <w:p w14:paraId="2B1726DA">
      <w:pPr>
        <w:pStyle w:val="3"/>
        <w:numPr>
          <w:ilvl w:val="0"/>
          <w:numId w:val="3"/>
        </w:numPr>
        <w:ind w:firstLine="640"/>
        <w:rPr>
          <w:color w:val="auto"/>
          <w:highlight w:val="none"/>
        </w:rPr>
      </w:pPr>
      <w:r>
        <w:rPr>
          <w:rFonts w:hint="eastAsia"/>
          <w:color w:val="auto"/>
          <w:highlight w:val="none"/>
        </w:rPr>
        <w:t>综合评价情况及评价结论</w:t>
      </w:r>
    </w:p>
    <w:p w14:paraId="67266DC9">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2531B274">
      <w:pPr>
        <w:bidi w:val="0"/>
        <w:rPr>
          <w:rFonts w:hint="eastAsia"/>
          <w:color w:val="auto"/>
          <w:highlight w:val="none"/>
          <w:lang w:eastAsia="zh-CN"/>
        </w:rPr>
      </w:pPr>
      <w:bookmarkStart w:id="14" w:name="_Toc68364666"/>
      <w:r>
        <w:rPr>
          <w:rFonts w:hint="eastAsia"/>
          <w:color w:val="auto"/>
          <w:highlight w:val="none"/>
          <w:lang w:eastAsia="zh-CN"/>
        </w:rPr>
        <w:t>经评价，本项目</w:t>
      </w:r>
      <w:r>
        <w:rPr>
          <w:rFonts w:hint="eastAsia"/>
          <w:color w:val="auto"/>
          <w:highlight w:val="none"/>
          <w:lang w:val="en-US" w:eastAsia="zh-CN"/>
        </w:rPr>
        <w:t>达成</w:t>
      </w:r>
      <w:r>
        <w:rPr>
          <w:rFonts w:hint="eastAsia"/>
          <w:color w:val="auto"/>
          <w:highlight w:val="none"/>
          <w:lang w:eastAsia="zh-CN"/>
        </w:rPr>
        <w:t>（</w:t>
      </w:r>
      <w:r>
        <w:rPr>
          <w:rFonts w:hint="eastAsia"/>
          <w:color w:val="auto"/>
          <w:highlight w:val="none"/>
          <w:lang w:val="en-US" w:eastAsia="zh-CN"/>
        </w:rPr>
        <w:t>较大程度达成、部分达成）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53935E74">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w:t>
      </w:r>
      <w:r>
        <w:rPr>
          <w:rFonts w:hint="eastAsia"/>
          <w:color w:val="auto"/>
          <w:highlight w:val="none"/>
        </w:rPr>
        <w:t xml:space="preserve">。 </w:t>
      </w:r>
    </w:p>
    <w:p w14:paraId="185DE692">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p>
    <w:p w14:paraId="07C78FA1">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开展美丽庭院观摩会2场、宣讲活动45场切实保障了各种政策落实到位。组织巾帼技能培训班次2次，表彰先进“三八红旗手”30个、举办基层妇联干部业务培训工作。</w:t>
      </w:r>
    </w:p>
    <w:p w14:paraId="6C9DE79E">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为妇女儿童做好了社会服务能力，妇女和儿童获得了幸福感和满足感。</w:t>
      </w:r>
    </w:p>
    <w:p w14:paraId="7E8E0197">
      <w:pPr>
        <w:pStyle w:val="4"/>
        <w:bidi w:val="0"/>
        <w:rPr>
          <w:rFonts w:hint="eastAsia"/>
          <w:color w:val="auto"/>
          <w:highlight w:val="none"/>
        </w:rPr>
      </w:pPr>
      <w:r>
        <w:rPr>
          <w:rFonts w:hint="eastAsia"/>
          <w:color w:val="auto"/>
          <w:highlight w:val="none"/>
        </w:rPr>
        <w:t>（二）综合评价结论</w:t>
      </w:r>
    </w:p>
    <w:bookmarkEnd w:id="14"/>
    <w:p w14:paraId="2EF3A775">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95.26分，绩效评级为“优秀”。综合评价结论如下：本项目决策指标共设置6个，满分20分，得分率96%；项目过程指标共设置5个，满分20分，得分率94.55%；项目产出指标共设置9个，满分24分，得分率100%；项目成本指标共设置3个，满分12分，得分率76.25%；项目效益指标共设置5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14:paraId="68E9B7E7">
      <w:pPr>
        <w:pStyle w:val="3"/>
        <w:numPr>
          <w:ilvl w:val="0"/>
          <w:numId w:val="3"/>
        </w:numPr>
        <w:ind w:firstLine="640"/>
        <w:rPr>
          <w:rFonts w:hint="eastAsia"/>
          <w:color w:val="auto"/>
          <w:highlight w:val="none"/>
        </w:rPr>
      </w:pPr>
      <w:r>
        <w:rPr>
          <w:rFonts w:hint="eastAsia"/>
          <w:color w:val="auto"/>
          <w:highlight w:val="none"/>
        </w:rPr>
        <w:t>绩效评价指标分析</w:t>
      </w:r>
    </w:p>
    <w:p w14:paraId="2BB1DC7E">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14:paraId="6D26C298">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19.2</w:t>
      </w:r>
      <w:r>
        <w:rPr>
          <w:rFonts w:hint="eastAsia" w:ascii="仿宋_GB2312" w:hAnsi="仿宋_GB2312" w:cs="仿宋_GB2312"/>
          <w:color w:val="auto"/>
          <w:sz w:val="28"/>
          <w:szCs w:val="28"/>
          <w:highlight w:val="none"/>
        </w:rPr>
        <w:t>分。</w:t>
      </w:r>
    </w:p>
    <w:p w14:paraId="48A0B679">
      <w:pPr>
        <w:pStyle w:val="5"/>
        <w:bidi w:val="0"/>
        <w:rPr>
          <w:rFonts w:hint="eastAsia"/>
          <w:color w:val="auto"/>
          <w:highlight w:val="none"/>
          <w:lang w:val="en-US" w:eastAsia="zh-CN"/>
        </w:rPr>
      </w:pPr>
      <w:r>
        <w:rPr>
          <w:rFonts w:hint="eastAsia"/>
          <w:color w:val="auto"/>
          <w:highlight w:val="none"/>
          <w:lang w:val="en-US" w:eastAsia="zh-CN"/>
        </w:rPr>
        <w:t>1.项目立项情况分析</w:t>
      </w:r>
    </w:p>
    <w:p w14:paraId="07791550">
      <w:pPr>
        <w:bidi w:val="0"/>
        <w:rPr>
          <w:rFonts w:hint="eastAsia"/>
          <w:b/>
          <w:bCs/>
          <w:color w:val="auto"/>
          <w:highlight w:val="none"/>
        </w:rPr>
      </w:pPr>
      <w:r>
        <w:rPr>
          <w:rFonts w:hint="eastAsia"/>
          <w:b/>
          <w:bCs/>
          <w:color w:val="auto"/>
          <w:highlight w:val="none"/>
        </w:rPr>
        <w:t>（1）立项依据充分性：</w:t>
      </w:r>
    </w:p>
    <w:p w14:paraId="5D6AE4CD">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w:t>
      </w:r>
      <w:r>
        <w:rPr>
          <w:rFonts w:hint="eastAsia"/>
          <w:color w:val="auto"/>
          <w:highlight w:val="none"/>
          <w:lang w:val="en-US" w:eastAsia="zh-CN"/>
        </w:rPr>
        <w:t>预算法》《中华人民共和国妇女权益保障法》</w:t>
      </w:r>
      <w:r>
        <w:rPr>
          <w:rFonts w:hint="eastAsia"/>
          <w:color w:val="auto"/>
          <w:highlight w:val="none"/>
        </w:rPr>
        <w:t>等国家法律法规关于</w:t>
      </w:r>
      <w:r>
        <w:rPr>
          <w:rFonts w:hint="eastAsia"/>
          <w:color w:val="auto"/>
          <w:highlight w:val="none"/>
          <w:lang w:val="en-US" w:eastAsia="zh-CN"/>
        </w:rPr>
        <w:t>妇女儿童权益保障工作</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eastAsia="zh-CN"/>
        </w:rPr>
        <w:t>托克逊县妇联</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中的“相符”</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县级项目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2012901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14:paraId="76439C79">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52C2E009">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37969AB3">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立项</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单位按照程序向县财政局提交了妇女儿童权益保障工作项目申请报告、项目资金明细表等相关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00148E40">
      <w:pPr>
        <w:pStyle w:val="5"/>
        <w:bidi w:val="0"/>
        <w:rPr>
          <w:rFonts w:hint="eastAsia"/>
          <w:color w:val="auto"/>
          <w:highlight w:val="none"/>
          <w:lang w:val="en-US" w:eastAsia="zh-CN"/>
        </w:rPr>
      </w:pPr>
      <w:r>
        <w:rPr>
          <w:rFonts w:hint="eastAsia"/>
          <w:color w:val="auto"/>
          <w:highlight w:val="none"/>
          <w:lang w:val="en-US" w:eastAsia="zh-CN"/>
        </w:rPr>
        <w:t>2.绩效目标情况分析</w:t>
      </w:r>
    </w:p>
    <w:p w14:paraId="76C9A2AB">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3925F2A9">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开展“美丽庭院”观摩会2场、宣讲活动45场、表彰先进“三八红旗手”30个，组织巾帼技能培训班2次,提升妇女和儿童权益保障能力，以及获得的幸福感，满足感。</w:t>
      </w:r>
    </w:p>
    <w:p w14:paraId="4B4B4D51">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4BDB43FF">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14:paraId="1574F7EE">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6</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6</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1CB48825">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55BA1078">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6C7D95EF">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70A66A71">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14:paraId="4249D3CE">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14:paraId="202D02FF">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3BA0F119">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65A7865C">
      <w:pPr>
        <w:pStyle w:val="5"/>
        <w:bidi w:val="0"/>
        <w:rPr>
          <w:color w:val="auto"/>
          <w:highlight w:val="none"/>
        </w:rPr>
      </w:pPr>
      <w:r>
        <w:rPr>
          <w:rFonts w:hint="eastAsia"/>
          <w:color w:val="auto"/>
          <w:highlight w:val="none"/>
          <w:lang w:val="en-US" w:eastAsia="zh-CN"/>
        </w:rPr>
        <w:t>3.资金投入情况分析</w:t>
      </w:r>
    </w:p>
    <w:p w14:paraId="05ED0274">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38E1EA61">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002F624F">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组织巾帼技能培训、宣传活动、开展“美丽庭院”观摩</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0A9EB63B">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172E5A29">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本项目资金主要用于组织巾帼技能培训费用、宣传活动费用、开展“美丽庭院”观摩费用</w:t>
      </w:r>
      <w:r>
        <w:rPr>
          <w:rFonts w:hint="eastAsia" w:ascii="仿宋_GB2312" w:cs="仿宋_GB2312"/>
          <w:color w:val="auto"/>
          <w:sz w:val="28"/>
          <w:szCs w:val="28"/>
          <w:highlight w:val="none"/>
        </w:rPr>
        <w:t>。预算确定资金量与实际工作任务</w:t>
      </w:r>
      <w:r>
        <w:rPr>
          <w:rFonts w:hint="eastAsia" w:ascii="仿宋_GB2312" w:cs="仿宋_GB2312"/>
          <w:color w:val="auto"/>
          <w:sz w:val="28"/>
          <w:szCs w:val="28"/>
          <w:highlight w:val="none"/>
          <w:lang w:val="en-US" w:eastAsia="zh-CN"/>
        </w:rPr>
        <w:t>不</w:t>
      </w:r>
      <w:r>
        <w:rPr>
          <w:rFonts w:hint="eastAsia" w:ascii="仿宋_GB2312" w:cs="仿宋_GB2312"/>
          <w:color w:val="auto"/>
          <w:sz w:val="28"/>
          <w:szCs w:val="28"/>
          <w:highlight w:val="none"/>
        </w:rPr>
        <w:t>相匹配</w:t>
      </w:r>
      <w:r>
        <w:rPr>
          <w:rFonts w:hint="eastAsia" w:ascii="仿宋_GB2312" w:cs="仿宋_GB2312"/>
          <w:color w:val="auto"/>
          <w:sz w:val="28"/>
          <w:szCs w:val="28"/>
          <w:highlight w:val="none"/>
          <w:lang w:eastAsia="zh-CN"/>
        </w:rPr>
        <w:t>，</w:t>
      </w:r>
      <w:r>
        <w:rPr>
          <w:rFonts w:hint="eastAsia" w:ascii="仿宋_GB2312" w:cs="仿宋_GB2312"/>
          <w:color w:val="auto"/>
          <w:sz w:val="28"/>
          <w:szCs w:val="28"/>
          <w:highlight w:val="none"/>
          <w:lang w:val="en-US" w:eastAsia="zh-CN"/>
        </w:rPr>
        <w:t>扣0.8分</w:t>
      </w:r>
      <w:r>
        <w:rPr>
          <w:rFonts w:hint="eastAsia" w:ascii="仿宋_GB2312" w:cs="仿宋_GB2312"/>
          <w:color w:val="auto"/>
          <w:sz w:val="28"/>
          <w:szCs w:val="28"/>
          <w:highlight w:val="none"/>
        </w:rPr>
        <w:t>。</w:t>
      </w:r>
    </w:p>
    <w:p w14:paraId="1FABA2EB">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分，本项目预算编制</w:t>
      </w:r>
      <w:r>
        <w:rPr>
          <w:rFonts w:hint="eastAsia" w:ascii="仿宋_GB2312" w:cs="仿宋_GB2312"/>
          <w:color w:val="auto"/>
          <w:sz w:val="28"/>
          <w:szCs w:val="28"/>
          <w:highlight w:val="none"/>
          <w:lang w:val="en-US" w:eastAsia="zh-CN"/>
        </w:rPr>
        <w:t>较</w:t>
      </w:r>
      <w:r>
        <w:rPr>
          <w:rFonts w:hint="eastAsia" w:ascii="仿宋_GB2312" w:cs="仿宋_GB2312"/>
          <w:color w:val="auto"/>
          <w:sz w:val="28"/>
          <w:szCs w:val="28"/>
          <w:highlight w:val="none"/>
          <w:lang w:eastAsia="zh-CN"/>
        </w:rPr>
        <w:t>科学。</w:t>
      </w:r>
    </w:p>
    <w:p w14:paraId="23179D3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38B3C716">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color w:val="auto"/>
          <w:highlight w:val="none"/>
          <w:lang w:eastAsia="zh-CN" w:bidi="ar"/>
        </w:rPr>
        <w:t>妇女儿童权益保障</w:t>
      </w:r>
      <w:r>
        <w:rPr>
          <w:rFonts w:hint="eastAsia"/>
          <w:color w:val="auto"/>
          <w:highlight w:val="none"/>
          <w:lang w:bidi="ar"/>
        </w:rPr>
        <w:t>项目资金的请示</w:t>
      </w:r>
      <w:r>
        <w:rPr>
          <w:rFonts w:hint="eastAsia"/>
          <w:color w:val="auto"/>
          <w:highlight w:val="none"/>
          <w:lang w:eastAsia="zh-Hans" w:bidi="ar"/>
        </w:rPr>
        <w:t>》</w:t>
      </w:r>
      <w:r>
        <w:rPr>
          <w:rFonts w:hint="eastAsia"/>
          <w:color w:val="auto"/>
          <w:highlight w:val="none"/>
          <w:lang w:bidi="ar"/>
        </w:rPr>
        <w:t>和《</w:t>
      </w:r>
      <w:r>
        <w:rPr>
          <w:rFonts w:hint="eastAsia"/>
          <w:color w:val="auto"/>
          <w:highlight w:val="none"/>
          <w:lang w:eastAsia="zh-CN" w:bidi="ar"/>
        </w:rPr>
        <w:t>妇女儿童权益保障</w:t>
      </w:r>
      <w:r>
        <w:rPr>
          <w:rFonts w:hint="eastAsia"/>
          <w:color w:val="auto"/>
          <w:highlight w:val="none"/>
          <w:lang w:bidi="ar"/>
        </w:rPr>
        <w:t>项目实施方案》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ascii="仿宋_GB2312" w:cs="仿宋_GB2312"/>
          <w:color w:val="auto"/>
          <w:sz w:val="28"/>
          <w:szCs w:val="28"/>
          <w:highlight w:val="none"/>
          <w:lang w:val="en-US" w:eastAsia="zh-CN"/>
        </w:rPr>
        <w:t>托财预1号</w:t>
      </w:r>
      <w:r>
        <w:rPr>
          <w:rFonts w:hint="eastAsia"/>
          <w:color w:val="auto"/>
          <w:highlight w:val="none"/>
          <w:lang w:bidi="ar"/>
        </w:rPr>
        <w:t>资金下达文件》文件显示，本项目实际到位资金</w:t>
      </w:r>
      <w:r>
        <w:rPr>
          <w:rFonts w:hint="eastAsia"/>
          <w:color w:val="auto"/>
          <w:highlight w:val="none"/>
          <w:lang w:val="en-US" w:eastAsia="zh-CN" w:bidi="ar"/>
        </w:rPr>
        <w:t>4.36</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033F8B7B">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14:paraId="622EF918">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18.91</w:t>
      </w:r>
      <w:r>
        <w:rPr>
          <w:rFonts w:hint="eastAsia" w:ascii="仿宋_GB2312" w:cs="仿宋_GB2312"/>
          <w:color w:val="auto"/>
          <w:sz w:val="28"/>
          <w:szCs w:val="28"/>
          <w:highlight w:val="none"/>
        </w:rPr>
        <w:t>分。</w:t>
      </w:r>
    </w:p>
    <w:p w14:paraId="2F305488">
      <w:pPr>
        <w:pStyle w:val="5"/>
        <w:bidi w:val="0"/>
        <w:rPr>
          <w:rFonts w:hint="eastAsia"/>
          <w:color w:val="auto"/>
          <w:highlight w:val="none"/>
          <w:lang w:val="en-US" w:eastAsia="zh-CN"/>
        </w:rPr>
      </w:pPr>
      <w:r>
        <w:rPr>
          <w:rFonts w:hint="eastAsia"/>
          <w:color w:val="auto"/>
          <w:highlight w:val="none"/>
          <w:lang w:val="en-US" w:eastAsia="zh-CN"/>
        </w:rPr>
        <w:t>1.资金管理情况分析</w:t>
      </w:r>
    </w:p>
    <w:p w14:paraId="6303A1E1">
      <w:pPr>
        <w:bidi w:val="0"/>
        <w:rPr>
          <w:rFonts w:hint="eastAsia"/>
          <w:b/>
          <w:bCs/>
          <w:color w:val="auto"/>
          <w:highlight w:val="none"/>
        </w:rPr>
      </w:pPr>
      <w:r>
        <w:rPr>
          <w:rFonts w:hint="eastAsia"/>
          <w:b/>
          <w:bCs/>
          <w:color w:val="auto"/>
          <w:highlight w:val="none"/>
        </w:rPr>
        <w:t>（1）资金到位率：</w:t>
      </w:r>
    </w:p>
    <w:p w14:paraId="608B05AF">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6</w:t>
      </w:r>
      <w:r>
        <w:rPr>
          <w:rFonts w:hint="eastAsia"/>
          <w:color w:val="auto"/>
          <w:highlight w:val="none"/>
        </w:rPr>
        <w:t>万元，其中：本级财政安排资金</w:t>
      </w:r>
      <w:r>
        <w:rPr>
          <w:rFonts w:hint="eastAsia"/>
          <w:color w:val="auto"/>
          <w:highlight w:val="none"/>
          <w:lang w:val="en-US" w:eastAsia="zh-CN"/>
        </w:rPr>
        <w:t>6</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6</w:t>
      </w:r>
      <w:r>
        <w:rPr>
          <w:rFonts w:hint="eastAsia"/>
          <w:color w:val="auto"/>
          <w:highlight w:val="none"/>
        </w:rPr>
        <w:t>万元，资金到位率=（实际到位资金/预算资金）×100%=（</w:t>
      </w:r>
      <w:r>
        <w:rPr>
          <w:rFonts w:hint="eastAsia"/>
          <w:color w:val="auto"/>
          <w:highlight w:val="none"/>
          <w:lang w:val="en-US" w:eastAsia="zh-CN"/>
        </w:rPr>
        <w:t>6</w:t>
      </w:r>
      <w:r>
        <w:rPr>
          <w:rFonts w:hint="eastAsia"/>
          <w:color w:val="auto"/>
          <w:highlight w:val="none"/>
        </w:rPr>
        <w:t>/</w:t>
      </w:r>
      <w:r>
        <w:rPr>
          <w:rFonts w:hint="eastAsia"/>
          <w:color w:val="auto"/>
          <w:highlight w:val="none"/>
          <w:lang w:val="en-US" w:eastAsia="zh-CN"/>
        </w:rPr>
        <w:t>6</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14:paraId="0E14333E">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011680B1">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0FCD285C">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4.36</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4.36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72.6</w:t>
      </w:r>
      <w:r>
        <w:rPr>
          <w:rFonts w:hint="eastAsia" w:ascii="仿宋_GB2312" w:cs="仿宋_GB2312"/>
          <w:color w:val="auto"/>
          <w:sz w:val="28"/>
          <w:szCs w:val="28"/>
          <w:highlight w:val="none"/>
        </w:rPr>
        <w:t>%。</w:t>
      </w:r>
    </w:p>
    <w:p w14:paraId="7B2E117D">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2.91</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72.6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48B22ECE">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3A263BC3">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托克逊县妇联</w:t>
      </w:r>
      <w:r>
        <w:rPr>
          <w:rFonts w:hint="eastAsia"/>
          <w:color w:val="auto"/>
          <w:highlight w:val="none"/>
        </w:rPr>
        <w:t>单位资金管理办法》，资金的拨付有完整的审批程序和手续，资金实际使用方向与预算批复用途一致，不存在截留、挤占、挪用、虚列支出的情况。</w:t>
      </w:r>
    </w:p>
    <w:p w14:paraId="2AB5688E">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569AB210">
      <w:pPr>
        <w:pStyle w:val="5"/>
        <w:bidi w:val="0"/>
        <w:rPr>
          <w:rFonts w:hint="eastAsia"/>
          <w:color w:val="auto"/>
          <w:highlight w:val="none"/>
          <w:lang w:val="en-US" w:eastAsia="zh-CN"/>
        </w:rPr>
      </w:pPr>
      <w:r>
        <w:rPr>
          <w:rFonts w:hint="eastAsia"/>
          <w:color w:val="auto"/>
          <w:highlight w:val="none"/>
          <w:lang w:val="en-US" w:eastAsia="zh-CN"/>
        </w:rPr>
        <w:t>2.组织实施情况分析</w:t>
      </w:r>
    </w:p>
    <w:p w14:paraId="45D6545A">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39B62A1C">
      <w:pPr>
        <w:bidi w:val="0"/>
        <w:rPr>
          <w:rFonts w:hint="eastAsia"/>
          <w:color w:val="auto"/>
          <w:highlight w:val="none"/>
        </w:rPr>
      </w:pPr>
      <w:r>
        <w:rPr>
          <w:rFonts w:hint="eastAsia"/>
          <w:color w:val="auto"/>
          <w:highlight w:val="none"/>
        </w:rPr>
        <w:t>我单位已制定《</w:t>
      </w:r>
      <w:r>
        <w:rPr>
          <w:rFonts w:hint="eastAsia"/>
          <w:color w:val="auto"/>
          <w:highlight w:val="none"/>
          <w:lang w:eastAsia="zh-CN"/>
        </w:rPr>
        <w:t>考核管理</w:t>
      </w:r>
      <w:r>
        <w:rPr>
          <w:rFonts w:hint="eastAsia"/>
          <w:color w:val="auto"/>
          <w:highlight w:val="none"/>
        </w:rPr>
        <w:t>办法》《</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合同管理制度》等，上述已建立的制度均符合行政事业单位内控管理要求，财务和业务管理制度合法、合规、完整，本项目执行符合上述制度规定。</w:t>
      </w:r>
    </w:p>
    <w:p w14:paraId="643180F9">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706B425C">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5EA5B61C">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w:t>
      </w:r>
      <w:r>
        <w:rPr>
          <w:rFonts w:hint="eastAsia"/>
          <w:color w:val="auto"/>
          <w:highlight w:val="none"/>
          <w:lang w:eastAsia="zh-CN"/>
        </w:rPr>
        <w:t>县级</w:t>
      </w:r>
      <w:r>
        <w:rPr>
          <w:rFonts w:hint="eastAsia"/>
          <w:color w:val="auto"/>
          <w:highlight w:val="none"/>
        </w:rPr>
        <w:t>项目工作领导小组，由党组书记</w:t>
      </w:r>
      <w:r>
        <w:rPr>
          <w:rFonts w:hint="eastAsia"/>
          <w:color w:val="auto"/>
          <w:highlight w:val="none"/>
          <w:lang w:eastAsia="zh-CN"/>
        </w:rPr>
        <w:t>买尔加尼古丽</w:t>
      </w:r>
      <w:r>
        <w:rPr>
          <w:rFonts w:hint="eastAsia"/>
          <w:color w:val="auto"/>
          <w:highlight w:val="none"/>
          <w:lang w:val="en-US" w:eastAsia="zh-CN"/>
        </w:rPr>
        <w:t>·艾合买提</w:t>
      </w:r>
      <w:r>
        <w:rPr>
          <w:rFonts w:hint="eastAsia"/>
          <w:color w:val="auto"/>
          <w:highlight w:val="none"/>
        </w:rPr>
        <w:t>任组长，负责项目的组织工作；</w:t>
      </w:r>
      <w:r>
        <w:rPr>
          <w:rFonts w:hint="eastAsia"/>
          <w:color w:val="auto"/>
          <w:highlight w:val="none"/>
          <w:lang w:eastAsia="zh-CN"/>
        </w:rPr>
        <w:t>卡米拉</w:t>
      </w:r>
      <w:r>
        <w:rPr>
          <w:rFonts w:hint="eastAsia"/>
          <w:color w:val="auto"/>
          <w:highlight w:val="none"/>
          <w:lang w:val="en-US" w:eastAsia="zh-CN"/>
        </w:rPr>
        <w:t>·吾甫尔</w:t>
      </w:r>
      <w:r>
        <w:rPr>
          <w:rFonts w:hint="eastAsia"/>
          <w:color w:val="auto"/>
          <w:highlight w:val="none"/>
        </w:rPr>
        <w:t>任副组长，负责项目的实施工作；组员包括：</w:t>
      </w:r>
      <w:r>
        <w:rPr>
          <w:rFonts w:hint="eastAsia"/>
          <w:color w:val="auto"/>
          <w:highlight w:val="none"/>
          <w:lang w:eastAsia="zh-CN"/>
        </w:rPr>
        <w:t>哈斯也提</w:t>
      </w:r>
      <w:r>
        <w:rPr>
          <w:rFonts w:hint="eastAsia"/>
          <w:color w:val="auto"/>
          <w:highlight w:val="none"/>
          <w:lang w:val="en-US" w:eastAsia="zh-CN"/>
        </w:rPr>
        <w:t>·艾合买提</w:t>
      </w:r>
      <w:r>
        <w:rPr>
          <w:rFonts w:hint="eastAsia"/>
          <w:color w:val="auto"/>
          <w:highlight w:val="none"/>
        </w:rPr>
        <w:t>和</w:t>
      </w:r>
      <w:r>
        <w:rPr>
          <w:rFonts w:hint="eastAsia"/>
          <w:color w:val="auto"/>
          <w:highlight w:val="none"/>
          <w:lang w:eastAsia="zh-CN"/>
        </w:rPr>
        <w:t>艾尼叶古丽</w:t>
      </w:r>
      <w:r>
        <w:rPr>
          <w:rFonts w:hint="eastAsia"/>
          <w:color w:val="auto"/>
          <w:highlight w:val="none"/>
          <w:lang w:val="en-US" w:eastAsia="zh-CN"/>
        </w:rPr>
        <w:t>·艾合买提</w:t>
      </w:r>
      <w:r>
        <w:rPr>
          <w:rFonts w:hint="eastAsia"/>
          <w:color w:val="auto"/>
          <w:highlight w:val="none"/>
        </w:rPr>
        <w:t>，主要负责项目监督管理、验收以及资金核拨等工作。</w:t>
      </w:r>
    </w:p>
    <w:p w14:paraId="1DD2DE28">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6B22660E">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14:paraId="1EFB927E">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0B297743">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14:paraId="34C2F0D0">
      <w:pPr>
        <w:bidi w:val="0"/>
        <w:rPr>
          <w:rFonts w:hint="eastAsia"/>
          <w:color w:val="auto"/>
          <w:highlight w:val="none"/>
          <w:lang w:val="en-US" w:eastAsia="zh-CN"/>
        </w:rPr>
      </w:pPr>
      <w:r>
        <w:rPr>
          <w:rFonts w:hint="eastAsia"/>
          <w:color w:val="auto"/>
          <w:highlight w:val="none"/>
        </w:rPr>
        <w:t>“举办各类妇女儿童维权宣传宣讲活”指标：预期指标值为</w:t>
      </w:r>
      <w:r>
        <w:rPr>
          <w:rFonts w:hint="eastAsia"/>
          <w:color w:val="auto"/>
          <w:highlight w:val="none"/>
          <w:lang w:val="en-US" w:eastAsia="zh-CN"/>
        </w:rPr>
        <w:t>大于等于45场</w:t>
      </w:r>
      <w:r>
        <w:rPr>
          <w:rFonts w:hint="eastAsia"/>
          <w:color w:val="auto"/>
          <w:highlight w:val="none"/>
        </w:rPr>
        <w:t>，实际完成指标值为</w:t>
      </w:r>
      <w:r>
        <w:rPr>
          <w:rFonts w:hint="eastAsia"/>
          <w:color w:val="auto"/>
          <w:highlight w:val="none"/>
          <w:lang w:val="en-US" w:eastAsia="zh-CN"/>
        </w:rPr>
        <w:t>45场</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w:t>
      </w:r>
    </w:p>
    <w:p w14:paraId="51F05299">
      <w:pPr>
        <w:bidi w:val="0"/>
        <w:rPr>
          <w:rFonts w:hint="eastAsia"/>
          <w:color w:val="auto"/>
          <w:highlight w:val="none"/>
        </w:rPr>
      </w:pPr>
      <w:r>
        <w:rPr>
          <w:rFonts w:hint="eastAsia"/>
          <w:color w:val="auto"/>
          <w:highlight w:val="none"/>
        </w:rPr>
        <w:t>“基层妇联干部业务培训工作”指标：预期指标值为</w:t>
      </w:r>
      <w:r>
        <w:rPr>
          <w:rFonts w:hint="eastAsia"/>
          <w:color w:val="auto"/>
          <w:highlight w:val="none"/>
          <w:lang w:val="en-US" w:eastAsia="zh-CN"/>
        </w:rPr>
        <w:t>大于等于2次</w:t>
      </w:r>
      <w:r>
        <w:rPr>
          <w:rFonts w:hint="eastAsia"/>
          <w:color w:val="auto"/>
          <w:highlight w:val="none"/>
        </w:rPr>
        <w:t>，实际完成指标值为</w:t>
      </w:r>
      <w:r>
        <w:rPr>
          <w:rFonts w:hint="eastAsia"/>
          <w:color w:val="auto"/>
          <w:highlight w:val="none"/>
          <w:lang w:val="en-US" w:eastAsia="zh-CN"/>
        </w:rPr>
        <w:t>2次</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w:t>
      </w:r>
    </w:p>
    <w:p w14:paraId="0236FF46">
      <w:pPr>
        <w:bidi w:val="0"/>
        <w:rPr>
          <w:rFonts w:hint="eastAsia"/>
          <w:color w:val="auto"/>
          <w:highlight w:val="none"/>
          <w:lang w:val="en-US" w:eastAsia="zh-CN"/>
        </w:rPr>
      </w:pPr>
      <w:r>
        <w:rPr>
          <w:rFonts w:hint="eastAsia"/>
          <w:color w:val="auto"/>
          <w:highlight w:val="none"/>
        </w:rPr>
        <w:t>“美丽庭院”观摩会”指标：预期指标值为</w:t>
      </w:r>
      <w:r>
        <w:rPr>
          <w:rFonts w:hint="eastAsia"/>
          <w:color w:val="auto"/>
          <w:highlight w:val="none"/>
          <w:lang w:val="en-US" w:eastAsia="zh-CN"/>
        </w:rPr>
        <w:t>大于等于2场</w:t>
      </w:r>
      <w:r>
        <w:rPr>
          <w:rFonts w:hint="eastAsia"/>
          <w:color w:val="auto"/>
          <w:highlight w:val="none"/>
        </w:rPr>
        <w:t>，实际完成指标值为</w:t>
      </w:r>
      <w:r>
        <w:rPr>
          <w:rFonts w:hint="eastAsia"/>
          <w:color w:val="auto"/>
          <w:highlight w:val="none"/>
          <w:lang w:val="en-US" w:eastAsia="zh-CN"/>
        </w:rPr>
        <w:t>2场</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w:t>
      </w:r>
    </w:p>
    <w:p w14:paraId="20CE3A48">
      <w:pPr>
        <w:bidi w:val="0"/>
        <w:rPr>
          <w:color w:val="auto"/>
          <w:highlight w:val="none"/>
        </w:rPr>
      </w:pPr>
      <w:r>
        <w:rPr>
          <w:rFonts w:hint="eastAsia"/>
          <w:color w:val="auto"/>
          <w:highlight w:val="none"/>
        </w:rPr>
        <w:t>“举办评选表彰“三八红旗手”先进个人”指标：预期指标值为</w:t>
      </w:r>
      <w:r>
        <w:rPr>
          <w:rFonts w:hint="eastAsia"/>
          <w:color w:val="auto"/>
          <w:highlight w:val="none"/>
          <w:lang w:val="en-US" w:eastAsia="zh-CN"/>
        </w:rPr>
        <w:t>大于等于30场</w:t>
      </w:r>
      <w:r>
        <w:rPr>
          <w:rFonts w:hint="eastAsia"/>
          <w:color w:val="auto"/>
          <w:highlight w:val="none"/>
        </w:rPr>
        <w:t>，实际完成指标值为</w:t>
      </w:r>
      <w:r>
        <w:rPr>
          <w:rFonts w:hint="eastAsia"/>
          <w:color w:val="auto"/>
          <w:highlight w:val="none"/>
          <w:lang w:val="en-US" w:eastAsia="zh-CN"/>
        </w:rPr>
        <w:t>30场</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w:t>
      </w:r>
    </w:p>
    <w:p w14:paraId="392C53B0">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14:paraId="38DC0FAC">
      <w:pPr>
        <w:bidi w:val="0"/>
        <w:rPr>
          <w:rFonts w:hint="eastAsia"/>
          <w:color w:val="auto"/>
          <w:highlight w:val="none"/>
        </w:rPr>
      </w:pPr>
      <w:r>
        <w:rPr>
          <w:rFonts w:hint="eastAsia"/>
          <w:color w:val="auto"/>
          <w:highlight w:val="none"/>
        </w:rPr>
        <w:t>“资金规范使用率”指标：预期指标值为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p>
    <w:p w14:paraId="563F0046">
      <w:pPr>
        <w:bidi w:val="0"/>
        <w:rPr>
          <w:rFonts w:hint="eastAsia"/>
          <w:color w:val="auto"/>
          <w:highlight w:val="none"/>
        </w:rPr>
      </w:pPr>
      <w:r>
        <w:rPr>
          <w:rFonts w:hint="eastAsia"/>
          <w:color w:val="auto"/>
          <w:highlight w:val="none"/>
        </w:rPr>
        <w:t>“宣传教育群众影响率”指标：预期指标值为</w:t>
      </w:r>
      <w:r>
        <w:rPr>
          <w:rFonts w:hint="eastAsia"/>
          <w:color w:val="auto"/>
          <w:highlight w:val="none"/>
          <w:lang w:val="en-US" w:eastAsia="zh-CN"/>
        </w:rPr>
        <w:t>95%</w:t>
      </w:r>
      <w:r>
        <w:rPr>
          <w:rFonts w:hint="eastAsia"/>
          <w:color w:val="auto"/>
          <w:highlight w:val="none"/>
        </w:rPr>
        <w:t>，实际完成指标值为</w:t>
      </w:r>
      <w:r>
        <w:rPr>
          <w:rFonts w:hint="eastAsia"/>
          <w:color w:val="auto"/>
          <w:highlight w:val="none"/>
          <w:lang w:val="en-US" w:eastAsia="zh-CN"/>
        </w:rPr>
        <w:t>95%</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p>
    <w:p w14:paraId="592C5700">
      <w:pPr>
        <w:bidi w:val="0"/>
        <w:rPr>
          <w:rFonts w:hint="eastAsia"/>
          <w:color w:val="auto"/>
          <w:highlight w:val="none"/>
          <w:lang w:eastAsia="zh-CN"/>
        </w:rPr>
      </w:pPr>
      <w:r>
        <w:rPr>
          <w:rFonts w:hint="eastAsia"/>
          <w:color w:val="auto"/>
          <w:highlight w:val="none"/>
        </w:rPr>
        <w:t>“基层妇联干部业务培训覆盖率”指标：预期指标值为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p>
    <w:p w14:paraId="167DC3F1">
      <w:pPr>
        <w:pStyle w:val="5"/>
        <w:bidi w:val="0"/>
        <w:rPr>
          <w:rFonts w:hint="eastAsia"/>
          <w:color w:val="auto"/>
          <w:highlight w:val="none"/>
        </w:rPr>
      </w:pPr>
      <w:r>
        <w:rPr>
          <w:rFonts w:hint="eastAsia"/>
          <w:color w:val="auto"/>
          <w:highlight w:val="none"/>
          <w:lang w:val="en-US" w:eastAsia="zh-CN"/>
        </w:rPr>
        <w:t>3.时效指标完成情况分析</w:t>
      </w:r>
    </w:p>
    <w:p w14:paraId="24B9F6F2">
      <w:pPr>
        <w:bidi w:val="0"/>
        <w:rPr>
          <w:rFonts w:hint="eastAsia"/>
          <w:color w:val="auto"/>
          <w:highlight w:val="none"/>
        </w:rPr>
      </w:pPr>
      <w:r>
        <w:rPr>
          <w:rFonts w:hint="eastAsia"/>
          <w:color w:val="auto"/>
          <w:highlight w:val="none"/>
        </w:rPr>
        <w:t>“项目资金及时拨付率”指标：预期指标值为</w:t>
      </w:r>
      <w:r>
        <w:rPr>
          <w:rFonts w:hint="eastAsia"/>
          <w:color w:val="auto"/>
          <w:highlight w:val="none"/>
          <w:lang w:val="en-US" w:eastAsia="zh-CN"/>
        </w:rPr>
        <w:t>95%</w:t>
      </w:r>
      <w:r>
        <w:rPr>
          <w:rFonts w:hint="eastAsia"/>
          <w:color w:val="auto"/>
          <w:highlight w:val="none"/>
        </w:rPr>
        <w:t>，实际完成指标值为</w:t>
      </w:r>
      <w:r>
        <w:rPr>
          <w:rFonts w:hint="eastAsia"/>
          <w:color w:val="auto"/>
          <w:highlight w:val="none"/>
          <w:lang w:val="en-US" w:eastAsia="zh-CN"/>
        </w:rPr>
        <w:t>95%</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p>
    <w:p w14:paraId="08EF0BFA">
      <w:pPr>
        <w:bidi w:val="0"/>
        <w:rPr>
          <w:rFonts w:hint="eastAsia"/>
          <w:color w:val="auto"/>
          <w:highlight w:val="none"/>
          <w:lang w:eastAsia="zh-CN"/>
        </w:rPr>
      </w:pPr>
      <w:r>
        <w:rPr>
          <w:rFonts w:hint="eastAsia"/>
          <w:color w:val="auto"/>
          <w:highlight w:val="none"/>
        </w:rPr>
        <w:t>“项目及时完成率”指标：预期指标值为</w:t>
      </w:r>
      <w:r>
        <w:rPr>
          <w:rFonts w:hint="eastAsia"/>
          <w:color w:val="auto"/>
          <w:highlight w:val="none"/>
          <w:lang w:val="en-US" w:eastAsia="zh-CN"/>
        </w:rPr>
        <w:t>100%</w:t>
      </w:r>
      <w:r>
        <w:rPr>
          <w:rFonts w:hint="eastAsia"/>
          <w:color w:val="auto"/>
          <w:highlight w:val="none"/>
        </w:rPr>
        <w:t>，实际完成指标值为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w:t>
      </w:r>
    </w:p>
    <w:p w14:paraId="614BDD1A">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ascii="仿宋_GB2312" w:hAnsi="仿宋_GB2312" w:cs="仿宋_GB2312"/>
          <w:color w:val="auto"/>
          <w:sz w:val="32"/>
          <w:highlight w:val="none"/>
          <w:lang w:val="en-US" w:eastAsia="zh-CN"/>
        </w:rPr>
        <w:t>成本</w:t>
      </w:r>
      <w:r>
        <w:rPr>
          <w:rFonts w:hint="eastAsia" w:ascii="仿宋_GB2312" w:hAnsi="仿宋_GB2312" w:cs="仿宋_GB2312"/>
          <w:color w:val="auto"/>
          <w:sz w:val="32"/>
          <w:highlight w:val="none"/>
        </w:rPr>
        <w:t>情况</w:t>
      </w:r>
    </w:p>
    <w:p w14:paraId="74B20869">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9.15</w:t>
      </w:r>
      <w:r>
        <w:rPr>
          <w:rFonts w:hint="eastAsia" w:ascii="仿宋_GB2312" w:cs="仿宋_GB2312"/>
          <w:color w:val="auto"/>
          <w:sz w:val="28"/>
          <w:szCs w:val="28"/>
          <w:highlight w:val="none"/>
        </w:rPr>
        <w:t>分。</w:t>
      </w:r>
    </w:p>
    <w:p w14:paraId="3FAE63ED">
      <w:pPr>
        <w:pStyle w:val="5"/>
        <w:bidi w:val="0"/>
        <w:rPr>
          <w:rFonts w:hint="eastAsia"/>
          <w:color w:val="auto"/>
          <w:highlight w:val="none"/>
        </w:rPr>
      </w:pPr>
      <w:r>
        <w:rPr>
          <w:rFonts w:hint="eastAsia"/>
          <w:color w:val="auto"/>
          <w:highlight w:val="none"/>
          <w:lang w:val="en-US" w:eastAsia="zh-CN"/>
        </w:rPr>
        <w:t>1.经济成本指标完成情况分析</w:t>
      </w:r>
    </w:p>
    <w:p w14:paraId="68FCBBF6">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“举办宣传宣讲活动费用”指标：预期指标值为小于等于1.50万元，实际完成指标值1.4725万元，指标完成率为100%。</w:t>
      </w:r>
    </w:p>
    <w:p w14:paraId="4C083A6A">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组织基层妇联干部培训费用”指标：预期指标值为小于等于2.00万元，实际完成指标值为0.8971万元，指标完成率为44.86%，偏差原因主要为：指标预期指标值设置偏高导致；改进措施为：落实好绩效管理制度，加强相关部门、岗位的协作能力，加强绩效审核环节。</w:t>
      </w:r>
    </w:p>
    <w:p w14:paraId="0B737597">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开展“美丽庭院”观摩会费用”指标：预期指标值为小于等于2.50万元，实际完成指标值为1.98708万元，指标完成率为79.48%，偏差原因主要为：指标预期指标值设置偏高导致；改进措施为：落实好绩效管理制度，加强相关部门、岗位的协作能力，加强绩效审核环节。</w:t>
      </w:r>
    </w:p>
    <w:p w14:paraId="15701CE5">
      <w:pPr>
        <w:pStyle w:val="5"/>
        <w:bidi w:val="0"/>
        <w:rPr>
          <w:rFonts w:hint="eastAsia"/>
          <w:color w:val="auto"/>
          <w:highlight w:val="none"/>
          <w:lang w:val="en-US" w:eastAsia="zh-CN"/>
        </w:rPr>
      </w:pPr>
      <w:r>
        <w:rPr>
          <w:rFonts w:hint="eastAsia"/>
          <w:color w:val="auto"/>
          <w:highlight w:val="none"/>
          <w:lang w:val="en-US" w:eastAsia="zh-CN"/>
        </w:rPr>
        <w:t>2.社会成本指标完成情况分析</w:t>
      </w:r>
    </w:p>
    <w:p w14:paraId="452E0C3E">
      <w:pPr>
        <w:rPr>
          <w:rFonts w:hint="eastAsia" w:eastAsia="仿宋_GB2312"/>
          <w:lang w:eastAsia="zh-CN"/>
        </w:rPr>
      </w:pPr>
      <w:r>
        <w:rPr>
          <w:rFonts w:hint="eastAsia"/>
          <w:lang w:eastAsia="zh-CN"/>
        </w:rPr>
        <w:t>无</w:t>
      </w:r>
    </w:p>
    <w:p w14:paraId="09CDCD8E">
      <w:pPr>
        <w:pStyle w:val="5"/>
        <w:bidi w:val="0"/>
        <w:rPr>
          <w:rFonts w:hint="eastAsia"/>
          <w:color w:val="auto"/>
          <w:highlight w:val="none"/>
        </w:rPr>
      </w:pPr>
      <w:r>
        <w:rPr>
          <w:rFonts w:hint="eastAsia"/>
          <w:color w:val="auto"/>
          <w:highlight w:val="none"/>
          <w:lang w:val="en-US" w:eastAsia="zh-CN"/>
        </w:rPr>
        <w:t>3.生态环境成本指标完成情况分析</w:t>
      </w:r>
    </w:p>
    <w:p w14:paraId="3D637378">
      <w:pPr>
        <w:pStyle w:val="2"/>
        <w:rPr>
          <w:rFonts w:hint="eastAsia"/>
          <w:lang w:eastAsia="zh-CN"/>
        </w:rPr>
      </w:pPr>
      <w:r>
        <w:rPr>
          <w:rFonts w:hint="eastAsia"/>
          <w:lang w:eastAsia="zh-CN"/>
        </w:rPr>
        <w:t>无</w:t>
      </w:r>
    </w:p>
    <w:p w14:paraId="184B8FB7">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14:paraId="29ACDCDE">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14:paraId="683290DC">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14:paraId="4D2057CF">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“提升妇联对妇女儿童权益保障能力”指标：预期指标值为</w:t>
      </w:r>
      <w:r>
        <w:rPr>
          <w:rFonts w:hint="eastAsia" w:ascii="仿宋_GB2312" w:cs="仿宋_GB2312"/>
          <w:color w:val="auto"/>
          <w:sz w:val="28"/>
          <w:szCs w:val="28"/>
          <w:highlight w:val="none"/>
          <w:lang w:val="en-US" w:eastAsia="zh-CN"/>
        </w:rPr>
        <w:t>明显提高</w:t>
      </w:r>
      <w:r>
        <w:rPr>
          <w:rFonts w:hint="eastAsia" w:ascii="仿宋_GB2312" w:cs="仿宋_GB2312"/>
          <w:color w:val="auto"/>
          <w:sz w:val="28"/>
          <w:szCs w:val="28"/>
          <w:highlight w:val="none"/>
        </w:rPr>
        <w:t>，实际完成指标值为</w:t>
      </w:r>
      <w:r>
        <w:rPr>
          <w:rFonts w:hint="eastAsia" w:ascii="仿宋_GB2312" w:cs="仿宋_GB2312"/>
          <w:color w:val="auto"/>
          <w:sz w:val="28"/>
          <w:szCs w:val="28"/>
          <w:highlight w:val="none"/>
          <w:lang w:val="en-US" w:eastAsia="zh-CN"/>
        </w:rPr>
        <w:t>达成年度指标</w:t>
      </w:r>
      <w:r>
        <w:rPr>
          <w:rFonts w:hint="eastAsia" w:ascii="仿宋_GB2312" w:cs="仿宋_GB2312"/>
          <w:color w:val="auto"/>
          <w:sz w:val="28"/>
          <w:szCs w:val="28"/>
          <w:highlight w:val="none"/>
        </w:rPr>
        <w:t>，指标完成率为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14:paraId="7E15F300">
      <w:pPr>
        <w:bidi w:val="0"/>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rPr>
        <w:t>“项目持续发挥作用期限”指标：预期指标值为</w:t>
      </w:r>
      <w:r>
        <w:rPr>
          <w:rFonts w:hint="eastAsia" w:ascii="仿宋_GB2312" w:cs="仿宋_GB2312"/>
          <w:color w:val="auto"/>
          <w:sz w:val="28"/>
          <w:szCs w:val="28"/>
          <w:highlight w:val="none"/>
          <w:lang w:val="en-US" w:eastAsia="zh-CN"/>
        </w:rPr>
        <w:t>12个月</w:t>
      </w:r>
      <w:r>
        <w:rPr>
          <w:rFonts w:hint="eastAsia" w:ascii="仿宋_GB2312" w:cs="仿宋_GB2312"/>
          <w:color w:val="auto"/>
          <w:sz w:val="28"/>
          <w:szCs w:val="28"/>
          <w:highlight w:val="none"/>
        </w:rPr>
        <w:t>，实际完成指标值为</w:t>
      </w:r>
      <w:r>
        <w:rPr>
          <w:rFonts w:hint="eastAsia" w:ascii="仿宋_GB2312" w:cs="仿宋_GB2312"/>
          <w:color w:val="auto"/>
          <w:sz w:val="28"/>
          <w:szCs w:val="28"/>
          <w:highlight w:val="none"/>
          <w:lang w:val="en-US" w:eastAsia="zh-CN"/>
        </w:rPr>
        <w:t>12个月</w:t>
      </w:r>
      <w:r>
        <w:rPr>
          <w:rFonts w:hint="eastAsia" w:ascii="仿宋_GB2312" w:cs="仿宋_GB2312"/>
          <w:color w:val="auto"/>
          <w:sz w:val="28"/>
          <w:szCs w:val="28"/>
          <w:highlight w:val="none"/>
        </w:rPr>
        <w:t>，指标完成率为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14:paraId="56704D17">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7590DE14">
      <w:pPr>
        <w:bidi w:val="0"/>
        <w:rPr>
          <w:rFonts w:hint="eastAsia" w:ascii="仿宋_GB2312" w:cs="仿宋_GB2312"/>
          <w:color w:val="auto"/>
          <w:sz w:val="28"/>
          <w:szCs w:val="28"/>
          <w:highlight w:val="none"/>
          <w:lang w:eastAsia="zh-CN"/>
        </w:rPr>
      </w:pPr>
      <w:r>
        <w:rPr>
          <w:rFonts w:hint="eastAsia" w:ascii="仿宋_GB2312" w:cs="仿宋_GB2312"/>
          <w:color w:val="auto"/>
          <w:sz w:val="28"/>
          <w:szCs w:val="28"/>
          <w:highlight w:val="none"/>
        </w:rPr>
        <w:t>“妇女儿童对权益保障政策知晓率”指标：预期指标值为</w:t>
      </w:r>
      <w:r>
        <w:rPr>
          <w:rFonts w:hint="eastAsia" w:ascii="仿宋_GB2312" w:cs="仿宋_GB2312"/>
          <w:color w:val="auto"/>
          <w:sz w:val="28"/>
          <w:szCs w:val="28"/>
          <w:highlight w:val="none"/>
          <w:lang w:val="en-US" w:eastAsia="zh-CN"/>
        </w:rPr>
        <w:t>90%</w:t>
      </w:r>
      <w:r>
        <w:rPr>
          <w:rFonts w:hint="eastAsia" w:ascii="仿宋_GB2312" w:cs="仿宋_GB2312"/>
          <w:color w:val="auto"/>
          <w:sz w:val="28"/>
          <w:szCs w:val="28"/>
          <w:highlight w:val="none"/>
        </w:rPr>
        <w:t>，实际完成指标值为</w:t>
      </w:r>
      <w:r>
        <w:rPr>
          <w:rFonts w:hint="eastAsia" w:ascii="仿宋_GB2312" w:cs="仿宋_GB2312"/>
          <w:color w:val="auto"/>
          <w:sz w:val="28"/>
          <w:szCs w:val="28"/>
          <w:highlight w:val="none"/>
          <w:lang w:val="en-US" w:eastAsia="zh-CN"/>
        </w:rPr>
        <w:t>90%</w:t>
      </w:r>
      <w:r>
        <w:rPr>
          <w:rFonts w:hint="eastAsia" w:ascii="仿宋_GB2312" w:cs="仿宋_GB2312"/>
          <w:color w:val="auto"/>
          <w:sz w:val="28"/>
          <w:szCs w:val="28"/>
          <w:highlight w:val="none"/>
        </w:rPr>
        <w:t>，指标完成率为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14:paraId="18280884">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14:paraId="24CDF92A">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eastAsia="zh-CN"/>
        </w:rPr>
        <w:t>无</w:t>
      </w:r>
      <w:r>
        <w:rPr>
          <w:rFonts w:hint="eastAsia" w:ascii="仿宋_GB2312" w:hAnsi="仿宋_GB2312" w:cs="仿宋_GB2312"/>
          <w:color w:val="auto"/>
          <w:sz w:val="28"/>
          <w:szCs w:val="28"/>
          <w:highlight w:val="none"/>
          <w:lang w:val="en-US" w:eastAsia="zh-CN"/>
        </w:rPr>
        <w:t>。</w:t>
      </w:r>
    </w:p>
    <w:p w14:paraId="47A1B69E">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14:paraId="5B4C1D15">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“妇女儿童对妇联工作满意度”指标：预期指标值为</w:t>
      </w:r>
      <w:r>
        <w:rPr>
          <w:rFonts w:hint="eastAsia" w:ascii="仿宋_GB2312" w:cs="仿宋_GB2312"/>
          <w:color w:val="auto"/>
          <w:sz w:val="28"/>
          <w:szCs w:val="28"/>
          <w:highlight w:val="none"/>
          <w:lang w:val="en-US" w:eastAsia="zh-CN"/>
        </w:rPr>
        <w:t>95%</w:t>
      </w:r>
      <w:r>
        <w:rPr>
          <w:rFonts w:hint="eastAsia" w:ascii="仿宋_GB2312" w:cs="仿宋_GB2312"/>
          <w:color w:val="auto"/>
          <w:sz w:val="28"/>
          <w:szCs w:val="28"/>
          <w:highlight w:val="none"/>
        </w:rPr>
        <w:t>，实际完成指标值为</w:t>
      </w:r>
      <w:r>
        <w:rPr>
          <w:rFonts w:hint="eastAsia" w:ascii="仿宋_GB2312" w:cs="仿宋_GB2312"/>
          <w:color w:val="auto"/>
          <w:sz w:val="28"/>
          <w:szCs w:val="28"/>
          <w:highlight w:val="none"/>
          <w:lang w:val="en-US" w:eastAsia="zh-CN"/>
        </w:rPr>
        <w:t>98%</w:t>
      </w:r>
      <w:r>
        <w:rPr>
          <w:rFonts w:hint="eastAsia" w:ascii="仿宋_GB2312" w:cs="仿宋_GB2312"/>
          <w:color w:val="auto"/>
          <w:sz w:val="28"/>
          <w:szCs w:val="28"/>
          <w:highlight w:val="none"/>
        </w:rPr>
        <w:t>，指标完成率为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bookmarkEnd w:id="15"/>
    </w:p>
    <w:p w14:paraId="530DA099">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rPr>
        <w:t>“基层妇联干部对业务工作培训满意”指标：预期指标值为</w:t>
      </w:r>
      <w:r>
        <w:rPr>
          <w:rFonts w:hint="eastAsia" w:ascii="仿宋_GB2312" w:cs="仿宋_GB2312"/>
          <w:color w:val="auto"/>
          <w:sz w:val="28"/>
          <w:szCs w:val="28"/>
          <w:highlight w:val="none"/>
          <w:lang w:val="en-US" w:eastAsia="zh-CN"/>
        </w:rPr>
        <w:t>95%</w:t>
      </w:r>
      <w:r>
        <w:rPr>
          <w:rFonts w:hint="eastAsia" w:ascii="仿宋_GB2312" w:cs="仿宋_GB2312"/>
          <w:color w:val="auto"/>
          <w:sz w:val="28"/>
          <w:szCs w:val="28"/>
          <w:highlight w:val="none"/>
        </w:rPr>
        <w:t>，实际完成指标值为</w:t>
      </w:r>
      <w:r>
        <w:rPr>
          <w:rFonts w:hint="eastAsia" w:ascii="仿宋_GB2312" w:cs="仿宋_GB2312"/>
          <w:color w:val="auto"/>
          <w:sz w:val="28"/>
          <w:szCs w:val="28"/>
          <w:highlight w:val="none"/>
          <w:lang w:val="en-US" w:eastAsia="zh-CN"/>
        </w:rPr>
        <w:t>99.61%</w:t>
      </w:r>
      <w:r>
        <w:rPr>
          <w:rFonts w:hint="eastAsia" w:ascii="仿宋_GB2312" w:cs="仿宋_GB2312"/>
          <w:color w:val="auto"/>
          <w:sz w:val="28"/>
          <w:szCs w:val="28"/>
          <w:highlight w:val="none"/>
        </w:rPr>
        <w:t>，指标完成率为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w:t>
      </w:r>
    </w:p>
    <w:p w14:paraId="6EB4C934">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14:paraId="2B13A96A">
      <w:pPr>
        <w:bidi w:val="0"/>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全年预算数为6万元，全年到位数为6万元，全年执行数为4.36万元，预算执行率为72.7%。</w:t>
      </w:r>
    </w:p>
    <w:p w14:paraId="4377DEE6">
      <w:pPr>
        <w:pStyle w:val="8"/>
        <w:rPr>
          <w:color w:val="auto"/>
          <w:highlight w:val="none"/>
        </w:rPr>
      </w:pPr>
      <w:r>
        <w:rPr>
          <w:rFonts w:hint="eastAsia"/>
          <w:color w:val="auto"/>
          <w:highlight w:val="none"/>
          <w:lang w:val="en-US" w:eastAsia="zh-CN"/>
        </w:rPr>
        <w:t>本项目绩效评价指标体系表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28</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24个，扣分指标数量4个，经分析计算所有三级指标完成率得出本项目</w:t>
      </w:r>
      <w:r>
        <w:rPr>
          <w:rFonts w:hint="eastAsia"/>
          <w:color w:val="auto"/>
          <w:highlight w:val="none"/>
        </w:rPr>
        <w:t>总体完成率为</w:t>
      </w:r>
      <w:r>
        <w:rPr>
          <w:rFonts w:hint="eastAsia"/>
          <w:color w:val="auto"/>
          <w:highlight w:val="none"/>
          <w:lang w:val="en-US" w:eastAsia="zh-CN"/>
        </w:rPr>
        <w:t>95.61</w:t>
      </w:r>
      <w:r>
        <w:rPr>
          <w:rFonts w:hint="eastAsia"/>
          <w:color w:val="auto"/>
          <w:highlight w:val="none"/>
          <w:lang w:val="zh-TW" w:eastAsia="zh-TW"/>
        </w:rPr>
        <w:t>%。</w:t>
      </w:r>
    </w:p>
    <w:p w14:paraId="67F8F4B0">
      <w:pPr>
        <w:pStyle w:val="8"/>
        <w:rPr>
          <w:rFonts w:hint="default"/>
          <w:color w:val="auto"/>
          <w:highlight w:val="none"/>
          <w:lang w:val="zh-TW" w:eastAsia="zh-CN"/>
        </w:rPr>
      </w:pPr>
      <w:r>
        <w:rPr>
          <w:rFonts w:hint="eastAsia"/>
          <w:color w:val="auto"/>
          <w:highlight w:val="none"/>
          <w:lang w:val="en-US" w:eastAsia="zh-CN"/>
        </w:rPr>
        <w:t>综上所述本项目预算执行率与总体完成率之间的偏差为-22.91%。</w:t>
      </w:r>
    </w:p>
    <w:p w14:paraId="7556BAB0">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5282125D">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0CE1F323">
      <w:pPr>
        <w:pStyle w:val="14"/>
        <w:pageBreakBefore w:val="0"/>
        <w:widowControl w:val="0"/>
        <w:numPr>
          <w:ilvl w:val="0"/>
          <w:numId w:val="0"/>
        </w:numPr>
        <w:tabs>
          <w:tab w:val="left" w:pos="1130"/>
        </w:tabs>
        <w:kinsoku/>
        <w:wordWrap/>
        <w:topLinePunct w:val="0"/>
        <w:autoSpaceDE/>
        <w:autoSpaceDN/>
        <w:bidi w:val="0"/>
        <w:adjustRightInd/>
        <w:snapToGrid/>
        <w:spacing w:before="143" w:after="0" w:line="560" w:lineRule="exact"/>
        <w:ind w:left="0" w:leftChars="0" w:right="0" w:rightChars="0" w:firstLine="562" w:firstLineChars="200"/>
        <w:jc w:val="left"/>
        <w:textAlignment w:val="auto"/>
        <w:rPr>
          <w:b/>
          <w:color w:val="auto"/>
          <w:sz w:val="28"/>
          <w:szCs w:val="28"/>
          <w:highlight w:val="none"/>
        </w:rPr>
      </w:pPr>
      <w:r>
        <w:rPr>
          <w:rFonts w:hint="eastAsia"/>
          <w:b/>
          <w:color w:val="auto"/>
          <w:sz w:val="28"/>
          <w:szCs w:val="28"/>
          <w:highlight w:val="none"/>
          <w:lang w:val="en-US" w:eastAsia="zh-CN"/>
        </w:rPr>
        <w:t>1.</w:t>
      </w:r>
      <w:r>
        <w:rPr>
          <w:b/>
          <w:color w:val="auto"/>
          <w:sz w:val="28"/>
          <w:szCs w:val="28"/>
          <w:highlight w:val="none"/>
        </w:rPr>
        <w:t>运用财务内控系统实施监管</w:t>
      </w:r>
    </w:p>
    <w:p w14:paraId="23DAFF0A">
      <w:pPr>
        <w:pStyle w:val="2"/>
        <w:pageBreakBefore w:val="0"/>
        <w:widowControl w:val="0"/>
        <w:numPr>
          <w:ilvl w:val="0"/>
          <w:numId w:val="0"/>
        </w:numPr>
        <w:kinsoku/>
        <w:wordWrap/>
        <w:topLinePunct w:val="0"/>
        <w:autoSpaceDE/>
        <w:autoSpaceDN/>
        <w:bidi w:val="0"/>
        <w:adjustRightInd/>
        <w:snapToGrid/>
        <w:spacing w:line="560" w:lineRule="exact"/>
        <w:ind w:left="0" w:leftChars="0" w:firstLine="560" w:firstLineChars="200"/>
        <w:textAlignment w:val="auto"/>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val="en-US" w:eastAsia="zh-CN"/>
        </w:rPr>
        <w:t>认真执行《预算内资金管理办法》对预算指标按照项目分类，从数量、金额和业务发生类别等方面进行管理控制，随时检查预算执行情况，预算指标的刚性增强。</w:t>
      </w:r>
    </w:p>
    <w:p w14:paraId="5E955CA7">
      <w:pPr>
        <w:pStyle w:val="14"/>
        <w:pageBreakBefore w:val="0"/>
        <w:widowControl w:val="0"/>
        <w:numPr>
          <w:ilvl w:val="0"/>
          <w:numId w:val="0"/>
        </w:numPr>
        <w:tabs>
          <w:tab w:val="left" w:pos="1130"/>
        </w:tabs>
        <w:kinsoku/>
        <w:wordWrap/>
        <w:topLinePunct w:val="0"/>
        <w:autoSpaceDE/>
        <w:autoSpaceDN/>
        <w:bidi w:val="0"/>
        <w:adjustRightInd/>
        <w:snapToGrid/>
        <w:spacing w:before="143" w:after="0" w:line="560" w:lineRule="exact"/>
        <w:ind w:left="0" w:leftChars="0" w:right="0" w:rightChars="0" w:firstLine="562" w:firstLineChars="200"/>
        <w:jc w:val="left"/>
        <w:textAlignment w:val="auto"/>
        <w:rPr>
          <w:rFonts w:hint="eastAsia"/>
          <w:b/>
          <w:color w:val="auto"/>
          <w:sz w:val="28"/>
          <w:szCs w:val="28"/>
          <w:highlight w:val="none"/>
          <w:lang w:val="en-US" w:eastAsia="zh-CN"/>
        </w:rPr>
      </w:pPr>
      <w:r>
        <w:rPr>
          <w:rFonts w:hint="eastAsia"/>
          <w:b/>
          <w:color w:val="auto"/>
          <w:sz w:val="28"/>
          <w:szCs w:val="28"/>
          <w:highlight w:val="none"/>
          <w:lang w:val="en-US" w:eastAsia="zh-CN"/>
        </w:rPr>
        <w:t>2.开展定期检查</w:t>
      </w:r>
    </w:p>
    <w:p w14:paraId="580EDB25">
      <w:pPr>
        <w:pStyle w:val="2"/>
        <w:pageBreakBefore w:val="0"/>
        <w:widowControl w:val="0"/>
        <w:numPr>
          <w:ilvl w:val="0"/>
          <w:numId w:val="0"/>
        </w:numPr>
        <w:kinsoku/>
        <w:wordWrap/>
        <w:topLinePunct w:val="0"/>
        <w:autoSpaceDE/>
        <w:autoSpaceDN/>
        <w:bidi w:val="0"/>
        <w:adjustRightInd/>
        <w:snapToGrid/>
        <w:spacing w:line="560" w:lineRule="exact"/>
        <w:ind w:left="0" w:leftChars="0" w:firstLine="560" w:firstLineChars="200"/>
        <w:textAlignment w:val="auto"/>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val="en-US" w:eastAsia="zh-CN"/>
        </w:rPr>
        <w:t>定期对财政资金的使用情况进行自查，重点督查财政资金的使用 进度，资金落实情况，对发现的问题采取措施，及时纠正，认真处理， 强化管理，有效杜绝了专项资金在分配使用过程中的违纪现象的发生， 保证了财政资金的使用安全。</w:t>
      </w:r>
    </w:p>
    <w:p w14:paraId="0D94BFF0">
      <w:pPr>
        <w:pStyle w:val="4"/>
        <w:numPr>
          <w:ilvl w:val="0"/>
          <w:numId w:val="4"/>
        </w:numPr>
        <w:ind w:firstLine="643"/>
        <w:rPr>
          <w:color w:val="auto"/>
          <w:highlight w:val="none"/>
        </w:rPr>
      </w:pPr>
      <w:r>
        <w:rPr>
          <w:rFonts w:hint="eastAsia"/>
          <w:color w:val="auto"/>
          <w:highlight w:val="none"/>
        </w:rPr>
        <w:t>存在的问题及原因分析</w:t>
      </w:r>
    </w:p>
    <w:p w14:paraId="500D90A2">
      <w:pPr>
        <w:ind w:firstLine="560"/>
        <w:jc w:val="left"/>
        <w:rPr>
          <w:rFonts w:ascii="仿宋" w:hAnsi="仿宋" w:cs="仿宋"/>
          <w:color w:val="auto"/>
          <w:highlight w:val="none"/>
        </w:rPr>
      </w:pPr>
      <w:r>
        <w:rPr>
          <w:rFonts w:hint="eastAsia" w:ascii="仿宋" w:hAnsi="仿宋" w:cs="仿宋"/>
          <w:color w:val="auto"/>
          <w:highlight w:val="none"/>
          <w:lang w:val="en-US" w:eastAsia="zh-CN"/>
        </w:rPr>
        <w:t>1、</w:t>
      </w:r>
      <w:r>
        <w:rPr>
          <w:rFonts w:hint="eastAsia" w:ascii="仿宋" w:hAnsi="仿宋" w:cs="仿宋"/>
          <w:color w:val="auto"/>
          <w:highlight w:val="none"/>
        </w:rPr>
        <w:t>需进一步建立和健全相关制度，形成工作闭环，指导预算绩效管理工作的开展。</w:t>
      </w:r>
    </w:p>
    <w:p w14:paraId="74AC6979">
      <w:pPr>
        <w:ind w:firstLine="560"/>
        <w:jc w:val="left"/>
        <w:rPr>
          <w:rFonts w:ascii="仿宋" w:hAnsi="仿宋" w:cs="仿宋"/>
          <w:color w:val="auto"/>
          <w:highlight w:val="none"/>
        </w:rPr>
      </w:pPr>
      <w:r>
        <w:rPr>
          <w:rFonts w:hint="eastAsia" w:ascii="仿宋" w:hAnsi="仿宋" w:cs="仿宋"/>
          <w:color w:val="auto"/>
          <w:highlight w:val="none"/>
        </w:rPr>
        <w:t>2、单位内部沟通机制不尽完善。财务人员、项目人员、绩效管理人员互联互通机制不够顺畅，从而造成设定绩效目标不够科学合理、监控数据和报告不够准确规范的、评价和应用程度不足。</w:t>
      </w:r>
    </w:p>
    <w:p w14:paraId="795BBE4B">
      <w:pPr>
        <w:pStyle w:val="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ascii="仿宋" w:hAnsi="仿宋" w:cs="仿宋"/>
          <w:color w:val="auto"/>
          <w:highlight w:val="none"/>
        </w:rPr>
        <w:t>3、在实施过程中，存在绩效指标设置还不够科学，资金管理不足等问题。</w:t>
      </w:r>
    </w:p>
    <w:p w14:paraId="135F86CC">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14:paraId="3DF8074A">
      <w:pPr>
        <w:ind w:firstLine="560"/>
        <w:rPr>
          <w:color w:val="auto"/>
          <w:highlight w:val="none"/>
        </w:rPr>
      </w:pPr>
      <w:r>
        <w:rPr>
          <w:rFonts w:hint="eastAsia" w:ascii="仿宋_GB2312" w:hAnsi="仿宋_GB2312" w:cs="Times New Roman"/>
          <w:color w:val="auto"/>
          <w:szCs w:val="28"/>
          <w:highlight w:val="none"/>
        </w:rPr>
        <w:t>1、</w:t>
      </w:r>
      <w:r>
        <w:rPr>
          <w:rFonts w:hint="eastAsia"/>
          <w:color w:val="auto"/>
          <w:highlight w:val="none"/>
        </w:rPr>
        <w:t>大力强化宣传，加强政策学习，提高思想认识，提高绩效监控认同感，从部门实际入手，深刻分析实施绩效监控的重要性和意义，激发部门单位对实施绩效监控的积极性。</w:t>
      </w:r>
    </w:p>
    <w:p w14:paraId="798AA658">
      <w:pPr>
        <w:ind w:firstLine="560"/>
        <w:rPr>
          <w:color w:val="auto"/>
          <w:highlight w:val="none"/>
        </w:rPr>
      </w:pPr>
      <w:r>
        <w:rPr>
          <w:rFonts w:hint="eastAsia"/>
          <w:color w:val="auto"/>
          <w:highlight w:val="none"/>
        </w:rPr>
        <w:t>2、着力推动绩效运行监控与部门内部控制管理相结合，发现问题及时纠正，确保绩效监控结果的客观性和准确性。</w:t>
      </w:r>
    </w:p>
    <w:p w14:paraId="7F8D3C5D">
      <w:pPr>
        <w:ind w:firstLine="560"/>
        <w:rPr>
          <w:color w:val="auto"/>
          <w:highlight w:val="none"/>
        </w:rPr>
      </w:pPr>
      <w:r>
        <w:rPr>
          <w:rFonts w:hint="eastAsia"/>
          <w:color w:val="auto"/>
          <w:highlight w:val="none"/>
        </w:rPr>
        <w:t>3、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p>
    <w:p w14:paraId="6CAA7944">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43061967">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5540356A">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14:paraId="147A2B30">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374C7107">
      <w:pPr>
        <w:rPr>
          <w:rFonts w:hint="default"/>
          <w:color w:val="auto"/>
          <w:highlight w:val="none"/>
          <w:lang w:val="en-US" w:eastAsia="zh-CN"/>
        </w:rPr>
      </w:pPr>
    </w:p>
    <w:p w14:paraId="7C180FFD">
      <w:pPr>
        <w:rPr>
          <w:color w:val="auto"/>
          <w:highlight w:val="none"/>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2C6C7">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18E45C">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718E45C">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91F9C">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3A1C2ADA"/>
    <w:multiLevelType w:val="singleLevel"/>
    <w:tmpl w:val="3A1C2ADA"/>
    <w:lvl w:ilvl="0" w:tentative="0">
      <w:start w:val="2"/>
      <w:numFmt w:val="decimal"/>
      <w:suff w:val="nothing"/>
      <w:lvlText w:val="（%1）"/>
      <w:lvlJc w:val="left"/>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D104A8"/>
    <w:rsid w:val="0269538C"/>
    <w:rsid w:val="03D134A0"/>
    <w:rsid w:val="04D00047"/>
    <w:rsid w:val="057A0D66"/>
    <w:rsid w:val="05E57A70"/>
    <w:rsid w:val="073C5771"/>
    <w:rsid w:val="098B656A"/>
    <w:rsid w:val="0E296653"/>
    <w:rsid w:val="11B9758D"/>
    <w:rsid w:val="12B456CC"/>
    <w:rsid w:val="13B67E9B"/>
    <w:rsid w:val="140E57CC"/>
    <w:rsid w:val="16243434"/>
    <w:rsid w:val="16446E20"/>
    <w:rsid w:val="17B35DB7"/>
    <w:rsid w:val="17F93A33"/>
    <w:rsid w:val="18020A08"/>
    <w:rsid w:val="190C7DAC"/>
    <w:rsid w:val="190F4239"/>
    <w:rsid w:val="1987620B"/>
    <w:rsid w:val="198F3E76"/>
    <w:rsid w:val="1A445FDA"/>
    <w:rsid w:val="20CB30C9"/>
    <w:rsid w:val="20EF3DAA"/>
    <w:rsid w:val="210E435A"/>
    <w:rsid w:val="230A4C66"/>
    <w:rsid w:val="23FF5750"/>
    <w:rsid w:val="279C694B"/>
    <w:rsid w:val="27CF7A19"/>
    <w:rsid w:val="2B6148A8"/>
    <w:rsid w:val="2E1B66E8"/>
    <w:rsid w:val="33F702EF"/>
    <w:rsid w:val="349B22FF"/>
    <w:rsid w:val="3527199E"/>
    <w:rsid w:val="35496A51"/>
    <w:rsid w:val="39330366"/>
    <w:rsid w:val="39CE4966"/>
    <w:rsid w:val="3B064433"/>
    <w:rsid w:val="3BD52F77"/>
    <w:rsid w:val="3D2F74B1"/>
    <w:rsid w:val="42D71A17"/>
    <w:rsid w:val="42E13C58"/>
    <w:rsid w:val="43F72389"/>
    <w:rsid w:val="46447925"/>
    <w:rsid w:val="476B25B0"/>
    <w:rsid w:val="48AC4CFD"/>
    <w:rsid w:val="4B425093"/>
    <w:rsid w:val="4B945D75"/>
    <w:rsid w:val="4CA92AE8"/>
    <w:rsid w:val="4DCE42B3"/>
    <w:rsid w:val="4E2E6760"/>
    <w:rsid w:val="52C55120"/>
    <w:rsid w:val="52D93C9C"/>
    <w:rsid w:val="53381D82"/>
    <w:rsid w:val="53424D98"/>
    <w:rsid w:val="53F8370C"/>
    <w:rsid w:val="55B27E15"/>
    <w:rsid w:val="58744690"/>
    <w:rsid w:val="59490091"/>
    <w:rsid w:val="5A3B41BB"/>
    <w:rsid w:val="5CD20E45"/>
    <w:rsid w:val="5DA27C6B"/>
    <w:rsid w:val="5E5242F7"/>
    <w:rsid w:val="5F30419E"/>
    <w:rsid w:val="5F9F3465"/>
    <w:rsid w:val="60742092"/>
    <w:rsid w:val="61B07399"/>
    <w:rsid w:val="62766122"/>
    <w:rsid w:val="69222AC7"/>
    <w:rsid w:val="692A7173"/>
    <w:rsid w:val="6A4E4609"/>
    <w:rsid w:val="6BED709B"/>
    <w:rsid w:val="6D745CA9"/>
    <w:rsid w:val="6E8B7C84"/>
    <w:rsid w:val="722E0A97"/>
    <w:rsid w:val="73AB1F81"/>
    <w:rsid w:val="74613EF1"/>
    <w:rsid w:val="74DA7A74"/>
    <w:rsid w:val="777079EF"/>
    <w:rsid w:val="793C4899"/>
    <w:rsid w:val="796E5CAB"/>
    <w:rsid w:val="7B4C5D41"/>
    <w:rsid w:val="7D171F25"/>
    <w:rsid w:val="7F5F0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2"/>
    <w:basedOn w:val="1"/>
    <w:qFormat/>
    <w:uiPriority w:val="0"/>
    <w:pPr>
      <w:spacing w:after="120" w:line="480" w:lineRule="auto"/>
    </w:pPr>
    <w:rPr>
      <w:rFonts w:ascii="Times New Roman" w:hAnsi="Times New Roman" w:eastAsia="宋体" w:cs="Times New Roman"/>
    </w:rPr>
  </w:style>
  <w:style w:type="paragraph" w:customStyle="1" w:styleId="14">
    <w:name w:val="List Paragraph"/>
    <w:basedOn w:val="1"/>
    <w:qFormat/>
    <w:uiPriority w:val="1"/>
    <w:pPr>
      <w:ind w:left="1962" w:hanging="323"/>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8773</Words>
  <Characters>9431</Characters>
  <Lines>0</Lines>
  <Paragraphs>0</Paragraphs>
  <TotalTime>202</TotalTime>
  <ScaleCrop>false</ScaleCrop>
  <LinksUpToDate>false</LinksUpToDate>
  <CharactersWithSpaces>9435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2024-11-19T07:37:54Z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60DD2C802D114C81B3758316795F5C97_12</vt:lpwstr>
  </property>
</Properties>
</file>