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hint="eastAsia"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rPr>
        <w:t>安全生产及应急管理事务专项资金项目</w:t>
      </w:r>
    </w:p>
    <w:p>
      <w:pPr>
        <w:spacing w:line="240" w:lineRule="atLeast"/>
        <w:jc w:val="center"/>
        <w:rPr>
          <w:rFonts w:hint="eastAsia"/>
          <w:color w:val="auto"/>
          <w:highlight w:val="none"/>
        </w:rPr>
      </w:pPr>
      <w:r>
        <w:rPr>
          <w:rFonts w:hint="eastAsia" w:ascii="黑体" w:hAnsi="黑体" w:eastAsia="黑体" w:cs="黑体"/>
          <w:b/>
          <w:bCs/>
          <w:color w:val="auto"/>
          <w:sz w:val="36"/>
          <w:szCs w:val="36"/>
          <w:highlight w:val="none"/>
        </w:rPr>
        <w:t>支出绩效评价报告</w:t>
      </w:r>
    </w:p>
    <w:p>
      <w:pPr>
        <w:pStyle w:val="4"/>
        <w:ind w:firstLine="640"/>
        <w:rPr>
          <w:color w:val="auto"/>
          <w:highlight w:val="none"/>
        </w:rPr>
      </w:pPr>
      <w:r>
        <w:rPr>
          <w:rFonts w:hint="eastAsia"/>
          <w:color w:val="auto"/>
          <w:highlight w:val="none"/>
        </w:rPr>
        <w:t>一、基本情况</w:t>
      </w:r>
    </w:p>
    <w:p>
      <w:pPr>
        <w:pStyle w:val="5"/>
        <w:ind w:firstLine="643"/>
        <w:rPr>
          <w:color w:val="auto"/>
          <w:highlight w:val="none"/>
        </w:rPr>
      </w:pPr>
      <w:r>
        <w:rPr>
          <w:rFonts w:hint="eastAsia"/>
          <w:color w:val="auto"/>
          <w:highlight w:val="none"/>
        </w:rPr>
        <w:t>（一）项目概况</w:t>
      </w:r>
    </w:p>
    <w:p>
      <w:pPr>
        <w:pStyle w:val="6"/>
        <w:ind w:firstLine="562"/>
        <w:rPr>
          <w:color w:val="auto"/>
          <w:highlight w:val="none"/>
        </w:rPr>
      </w:pPr>
      <w:r>
        <w:rPr>
          <w:rFonts w:hint="eastAsia"/>
          <w:color w:val="auto"/>
          <w:highlight w:val="none"/>
        </w:rPr>
        <w:t>1.项目背景</w:t>
      </w:r>
    </w:p>
    <w:p>
      <w:pPr>
        <w:spacing w:line="560" w:lineRule="exact"/>
        <w:ind w:firstLine="560" w:firstLineChars="200"/>
        <w:rPr>
          <w:rFonts w:hint="eastAsia"/>
          <w:b w:val="0"/>
          <w:bCs/>
          <w:color w:val="auto"/>
          <w:sz w:val="28"/>
          <w:szCs w:val="22"/>
          <w:highlight w:val="none"/>
        </w:rPr>
      </w:pPr>
      <w:r>
        <w:rPr>
          <w:rFonts w:hint="eastAsia" w:ascii="仿宋_GB2312" w:hAnsi="仿宋_GB2312" w:eastAsia="仿宋_GB2312" w:cs="仿宋_GB2312"/>
          <w:color w:val="auto"/>
          <w:sz w:val="28"/>
          <w:szCs w:val="28"/>
          <w:highlight w:val="none"/>
        </w:rPr>
        <w:t>近年来，随着托克逊县经济社和会发展，城镇化快速推进，企事业单位数量、建设项目等日益增多，新技术、新业态新模式大量涌现，安全生产风险点增多，生产经营中线拉长、面扩大等新状态、新情况、新问题不断集聚，部分传统高危行业、企业、劳动密集型制造业安全隐患逐步显现，安全生产监督防控难度不断加大。为推进托克逊县社会经济健康协调发展，确保人民群众生命财产安全，根据《中华人民共和国安全生产法》《中共中央国务院关于推进安全生产领域改革发展的意见》等相关法律法规和规范性文件，托克逊县开始由财政预算安排专项资金，专项用于支持安全生产工作。</w:t>
      </w:r>
    </w:p>
    <w:p>
      <w:pPr>
        <w:pStyle w:val="6"/>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w:t>
      </w:r>
      <w:r>
        <w:rPr>
          <w:rFonts w:hint="eastAsia" w:ascii="仿宋_GB2312" w:hAnsi="仿宋_GB2312" w:eastAsia="仿宋_GB2312" w:cs="仿宋_GB2312"/>
          <w:color w:val="auto"/>
          <w:sz w:val="28"/>
          <w:szCs w:val="28"/>
          <w:highlight w:val="none"/>
        </w:rPr>
        <w:t>安全生产及应急管理事务专项资金</w:t>
      </w:r>
    </w:p>
    <w:p>
      <w:pPr>
        <w:ind w:firstLine="562"/>
        <w:rPr>
          <w:color w:val="auto"/>
          <w:highlight w:val="none"/>
        </w:rPr>
      </w:pPr>
      <w:r>
        <w:rPr>
          <w:rFonts w:hint="eastAsia"/>
          <w:color w:val="auto"/>
          <w:highlight w:val="none"/>
          <w:lang w:val="en-US" w:eastAsia="zh-CN"/>
        </w:rPr>
        <w:t>项目主要内容：日常开展及聘请专家库相关专家协助排查危化、非煤矿山、煤矿、工贸领域开展安全生产综合检查督查以及各项专项整治行动，消除各类安全生产事故隐患；保障2023年应急指挥信息网络通畅及系统正常运转，确保满足托克逊县应急指挥工作各类使用需求；联合多部门、群众开展应急演练活动，切实增强应急处置能力；为应急系统职工订制执法服装及购买应急物资等，提升政府执法人员专业化、外在形象及物资储备水平；扎实开展“安全生产月”“防灾减灾宣传日”等安全生产、应急宣传教育活动，提高全民安全生产及应急防范意识。</w:t>
      </w:r>
    </w:p>
    <w:p>
      <w:pPr>
        <w:pStyle w:val="6"/>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default"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lang w:val="en-US" w:eastAsia="zh-CN"/>
        </w:rPr>
        <w:t>托克逊县应急管理局</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p>
    <w:p>
      <w:pPr>
        <w:ind w:firstLine="560"/>
        <w:rPr>
          <w:rFonts w:hint="eastAsia"/>
          <w:color w:val="auto"/>
          <w:highlight w:val="none"/>
          <w:lang w:val="en-US" w:eastAsia="zh-CN"/>
        </w:rPr>
      </w:pPr>
      <w:r>
        <w:rPr>
          <w:rFonts w:hint="eastAsia"/>
          <w:color w:val="auto"/>
          <w:highlight w:val="none"/>
          <w:lang w:val="en-US" w:eastAsia="zh-CN"/>
        </w:rPr>
        <w:t>2023年安全生产专项资金项目旨在确保全县安全生产工作平稳运行，该资金用于全县的安全生产和应急管理工作。2023年应急管理局组织实施开展全县领域安全生产和应急管理项目，该项目绩效目标为加强安全生产监管力度和应急管理水平，加大资金投入，确保全县安全生产形式平稳运行。2023年1月项目开始实施，项目在实施过程中严格按照目标设立的各阶段任务进行开展工作，在前期立项过程中严格把质量关，建立安全防护机制，保证项目实施各阶段安全顺利进行。截至2023年12月31日，一是通过联合多部门、群众开展了1次综合应急演练活动，切实增强了部门及群众应急处置能力；二是通过聘请专家9次，开展安全生产综合检查355次，隐患整改率达到98.89%，消除了各类安全生产事故隐患；三是通过4次升级改造维护应急指挥调度中心系统，保障2023年应急指挥信息网络通畅及系统正常运转，确保满足了托克逊县应急指挥工作各类使用需求；四是通过对应急系统39名职工订制执法服装及储备应急物资等工作，提升了政府执法人员外在形象及物资储备水平；五是通过扎实开展“安全生产月”“防灾减灾宣传日”等安全生产、应急宣传教育活动2场次，提高了全民安全生产及应急防范意识。</w:t>
      </w:r>
    </w:p>
    <w:p>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项目预算安排总额为</w:t>
      </w:r>
      <w:r>
        <w:rPr>
          <w:rFonts w:hint="eastAsia"/>
          <w:color w:val="auto"/>
          <w:highlight w:val="none"/>
          <w:lang w:val="en-US" w:eastAsia="zh-CN"/>
        </w:rPr>
        <w:t>100</w:t>
      </w:r>
      <w:r>
        <w:rPr>
          <w:color w:val="auto"/>
          <w:highlight w:val="none"/>
        </w:rPr>
        <w:t>万元，其中财政资金</w:t>
      </w:r>
      <w:r>
        <w:rPr>
          <w:rFonts w:hint="eastAsia"/>
          <w:color w:val="auto"/>
          <w:highlight w:val="none"/>
          <w:lang w:val="en-US" w:eastAsia="zh-CN"/>
        </w:rPr>
        <w:t>100</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100</w:t>
      </w:r>
      <w:r>
        <w:rPr>
          <w:color w:val="auto"/>
          <w:highlight w:val="none"/>
        </w:rPr>
        <w:t>万元，预算资金到位率为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6"/>
        <w:bidi w:val="0"/>
        <w:rPr>
          <w:b w:val="0"/>
          <w:bCs w:val="0"/>
          <w:color w:val="auto"/>
          <w:highlight w:val="none"/>
        </w:rPr>
      </w:pPr>
      <w:r>
        <w:rPr>
          <w:rFonts w:hint="eastAsia"/>
          <w:b w:val="0"/>
          <w:bCs w:val="0"/>
          <w:color w:val="auto"/>
          <w:highlight w:val="none"/>
          <w:lang w:val="en-US" w:eastAsia="zh-CN"/>
        </w:rPr>
        <w:t>截止到2023年12月31日，</w:t>
      </w:r>
      <w:r>
        <w:rPr>
          <w:rFonts w:hint="eastAsia"/>
          <w:b w:val="0"/>
          <w:bCs w:val="0"/>
          <w:color w:val="auto"/>
          <w:highlight w:val="none"/>
        </w:rPr>
        <w:t>本项目实际支付资金</w:t>
      </w:r>
      <w:r>
        <w:rPr>
          <w:rFonts w:hint="eastAsia"/>
          <w:b w:val="0"/>
          <w:bCs w:val="0"/>
          <w:color w:val="auto"/>
          <w:highlight w:val="none"/>
          <w:lang w:val="en-US" w:eastAsia="zh-CN"/>
        </w:rPr>
        <w:t>99.95</w:t>
      </w:r>
      <w:r>
        <w:rPr>
          <w:rFonts w:hint="eastAsia"/>
          <w:b w:val="0"/>
          <w:bCs w:val="0"/>
          <w:color w:val="auto"/>
          <w:highlight w:val="none"/>
        </w:rPr>
        <w:t>万元，预算执行率</w:t>
      </w:r>
      <w:r>
        <w:rPr>
          <w:rFonts w:hint="eastAsia"/>
          <w:b w:val="0"/>
          <w:bCs w:val="0"/>
          <w:color w:val="auto"/>
          <w:highlight w:val="none"/>
          <w:lang w:val="en-US" w:eastAsia="zh-CN"/>
        </w:rPr>
        <w:t>99.95</w:t>
      </w:r>
      <w:r>
        <w:rPr>
          <w:b w:val="0"/>
          <w:bCs w:val="0"/>
          <w:color w:val="auto"/>
          <w:highlight w:val="none"/>
        </w:rPr>
        <w:t>%</w:t>
      </w:r>
      <w:r>
        <w:rPr>
          <w:rFonts w:hint="eastAsia"/>
          <w:b w:val="0"/>
          <w:bCs w:val="0"/>
          <w:color w:val="auto"/>
          <w:highlight w:val="none"/>
          <w:lang w:eastAsia="zh-CN"/>
        </w:rPr>
        <w:t>，</w:t>
      </w:r>
      <w:r>
        <w:rPr>
          <w:rFonts w:hint="eastAsia"/>
          <w:b w:val="0"/>
          <w:bCs w:val="0"/>
          <w:color w:val="auto"/>
          <w:highlight w:val="none"/>
          <w:lang w:val="en-US" w:eastAsia="zh-CN"/>
        </w:rPr>
        <w:t>结余资金0.05</w:t>
      </w:r>
      <w:r>
        <w:rPr>
          <w:rFonts w:hint="eastAsia"/>
          <w:b w:val="0"/>
          <w:bCs w:val="0"/>
          <w:color w:val="auto"/>
          <w:highlight w:val="none"/>
        </w:rPr>
        <w:t>万元</w:t>
      </w:r>
      <w:r>
        <w:rPr>
          <w:rFonts w:hint="eastAsia"/>
          <w:b w:val="0"/>
          <w:bCs w:val="0"/>
          <w:color w:val="auto"/>
          <w:highlight w:val="none"/>
          <w:lang w:eastAsia="zh-CN"/>
        </w:rPr>
        <w:t>的指标额度已由财政局收回统筹分配</w:t>
      </w:r>
      <w:r>
        <w:rPr>
          <w:rFonts w:hint="eastAsia"/>
          <w:b w:val="0"/>
          <w:bCs w:val="0"/>
          <w:color w:val="auto"/>
          <w:highlight w:val="none"/>
        </w:rPr>
        <w:t>。项目资金主要用于支付购买第三方服务费</w:t>
      </w:r>
      <w:r>
        <w:rPr>
          <w:rFonts w:hint="eastAsia"/>
          <w:b w:val="0"/>
          <w:bCs w:val="0"/>
          <w:color w:val="auto"/>
          <w:highlight w:val="none"/>
          <w:lang w:val="en-US" w:eastAsia="zh-CN"/>
        </w:rPr>
        <w:t>46.93</w:t>
      </w:r>
      <w:r>
        <w:rPr>
          <w:rFonts w:hint="eastAsia"/>
          <w:b w:val="0"/>
          <w:bCs w:val="0"/>
          <w:color w:val="auto"/>
          <w:highlight w:val="none"/>
        </w:rPr>
        <w:t>万元，应急管理指挥调度中心安全监管联网系统维护升级改造费用</w:t>
      </w:r>
      <w:r>
        <w:rPr>
          <w:rFonts w:hint="eastAsia"/>
          <w:b w:val="0"/>
          <w:bCs w:val="0"/>
          <w:color w:val="auto"/>
          <w:highlight w:val="none"/>
          <w:lang w:val="en-US" w:eastAsia="zh-CN"/>
        </w:rPr>
        <w:t>7.57</w:t>
      </w:r>
      <w:r>
        <w:rPr>
          <w:rFonts w:hint="eastAsia"/>
          <w:b w:val="0"/>
          <w:bCs w:val="0"/>
          <w:color w:val="auto"/>
          <w:highlight w:val="none"/>
        </w:rPr>
        <w:t>万元</w:t>
      </w:r>
      <w:r>
        <w:rPr>
          <w:rFonts w:hint="eastAsia"/>
          <w:b w:val="0"/>
          <w:bCs w:val="0"/>
          <w:color w:val="auto"/>
          <w:highlight w:val="none"/>
          <w:lang w:eastAsia="zh-CN"/>
        </w:rPr>
        <w:t>，行政执法服装费用</w:t>
      </w:r>
      <w:r>
        <w:rPr>
          <w:rFonts w:hint="eastAsia"/>
          <w:b w:val="0"/>
          <w:bCs w:val="0"/>
          <w:color w:val="auto"/>
          <w:highlight w:val="none"/>
          <w:lang w:val="en-US" w:eastAsia="zh-CN"/>
        </w:rPr>
        <w:t>11.46万元，应急演练、应急物资装备、安全生产监管执法、隐患整改、宣传培训、应急事务管理等工作经费33.99万元。</w:t>
      </w:r>
    </w:p>
    <w:p>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6"/>
        <w:bidi w:val="0"/>
        <w:rPr>
          <w:color w:val="auto"/>
          <w:highlight w:val="none"/>
        </w:rPr>
      </w:pPr>
      <w:r>
        <w:rPr>
          <w:rFonts w:hint="eastAsia"/>
          <w:color w:val="auto"/>
          <w:highlight w:val="none"/>
        </w:rPr>
        <w:t>1.总体目标</w:t>
      </w:r>
    </w:p>
    <w:p>
      <w:pPr>
        <w:pStyle w:val="6"/>
        <w:bidi w:val="0"/>
        <w:rPr>
          <w:rFonts w:hint="eastAsia" w:ascii="宋体" w:hAnsi="宋体" w:eastAsia="宋体" w:cs="宋体"/>
          <w:b w:val="0"/>
          <w:bCs w:val="0"/>
          <w:color w:val="auto"/>
          <w:highlight w:val="none"/>
          <w:shd w:val="clear" w:color="auto" w:fill="auto"/>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日常开展及聘请专家库相关专家协助排查危化、非煤矿山、煤矿、工贸领域开展安全生产综合检查督查以及各项专项整治行动，消除各类安全生产事故隐患；保障2023年应急指挥信息网络通畅及系统正常运转，确保满足托克逊县应急指挥工作各类使用需求；联合多部门、群众开展应急演练活动，切实增强应急处置能力；为应急系统职工订制执法服装及购买应急物资等，提升政府执法人员专业化、外在形象及物资储备水平；扎实开展“安全生产月”“防灾减灾宣传日”等安全生产、应急宣传教育活动，提高全民安全生产及应急防范意识；</w:t>
      </w:r>
    </w:p>
    <w:p>
      <w:pPr>
        <w:pStyle w:val="6"/>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color w:val="auto"/>
          <w:highlight w:val="none"/>
          <w:lang w:val="en-US" w:eastAsia="zh-CN"/>
        </w:rPr>
      </w:pPr>
      <w:r>
        <w:rPr>
          <w:rFonts w:hint="eastAsia"/>
          <w:color w:val="auto"/>
          <w:highlight w:val="none"/>
          <w:lang w:val="en-US" w:eastAsia="zh-CN"/>
        </w:rPr>
        <w:t>“应急演练次数”指标，预期指标值为1次。</w:t>
      </w:r>
    </w:p>
    <w:p>
      <w:pPr>
        <w:ind w:firstLine="560"/>
        <w:rPr>
          <w:rFonts w:hint="default"/>
          <w:color w:val="auto"/>
          <w:highlight w:val="none"/>
          <w:lang w:val="en-US"/>
        </w:rPr>
      </w:pPr>
      <w:r>
        <w:rPr>
          <w:rFonts w:hint="eastAsia"/>
          <w:color w:val="auto"/>
          <w:highlight w:val="none"/>
        </w:rPr>
        <w:t>“聘请专家查隐患次数”指标，预期指标值为</w:t>
      </w:r>
      <w:r>
        <w:rPr>
          <w:rFonts w:hint="eastAsia"/>
          <w:color w:val="auto"/>
          <w:highlight w:val="none"/>
          <w:lang w:eastAsia="zh-CN"/>
        </w:rPr>
        <w:t>大于等于</w:t>
      </w:r>
      <w:r>
        <w:rPr>
          <w:rFonts w:hint="eastAsia"/>
          <w:color w:val="auto"/>
          <w:highlight w:val="none"/>
        </w:rPr>
        <w:t>10次</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rPr>
        <w:t>“开展安全生产综合检查督查次数”指标，预期指标值为</w:t>
      </w:r>
      <w:r>
        <w:rPr>
          <w:rFonts w:hint="eastAsia"/>
          <w:color w:val="auto"/>
          <w:highlight w:val="none"/>
          <w:lang w:eastAsia="zh-CN"/>
        </w:rPr>
        <w:t>大于等于</w:t>
      </w:r>
      <w:r>
        <w:rPr>
          <w:rFonts w:hint="eastAsia"/>
          <w:color w:val="auto"/>
          <w:highlight w:val="none"/>
        </w:rPr>
        <w:t>301次</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“应急管理指挥调度中心安全监管联网系统、网络维护升级次数”指标，预期指标值为</w:t>
      </w:r>
      <w:r>
        <w:rPr>
          <w:rFonts w:hint="eastAsia"/>
          <w:color w:val="auto"/>
          <w:highlight w:val="none"/>
          <w:lang w:eastAsia="zh-CN"/>
        </w:rPr>
        <w:t>大于等于</w:t>
      </w:r>
      <w:r>
        <w:rPr>
          <w:rFonts w:hint="eastAsia"/>
          <w:color w:val="auto"/>
          <w:highlight w:val="none"/>
        </w:rPr>
        <w:t>4次</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rPr>
        <w:t>“订制执法制服人数”指标，预期指标值为</w:t>
      </w:r>
      <w:r>
        <w:rPr>
          <w:rFonts w:hint="eastAsia"/>
          <w:color w:val="auto"/>
          <w:highlight w:val="none"/>
          <w:lang w:eastAsia="zh-CN"/>
        </w:rPr>
        <w:t>大于等于</w:t>
      </w:r>
      <w:r>
        <w:rPr>
          <w:rFonts w:hint="eastAsia"/>
          <w:color w:val="auto"/>
          <w:highlight w:val="none"/>
        </w:rPr>
        <w:t>39人</w:t>
      </w:r>
      <w:r>
        <w:rPr>
          <w:rFonts w:hint="eastAsia"/>
          <w:color w:val="auto"/>
          <w:highlight w:val="none"/>
          <w:lang w:val="en-US" w:eastAsia="zh-CN"/>
        </w:rPr>
        <w:t>。</w:t>
      </w:r>
    </w:p>
    <w:p>
      <w:pPr>
        <w:ind w:firstLine="560"/>
        <w:rPr>
          <w:rFonts w:hint="default"/>
          <w:color w:val="auto"/>
          <w:highlight w:val="none"/>
          <w:lang w:val="en-US"/>
        </w:rPr>
      </w:pPr>
      <w:r>
        <w:rPr>
          <w:rFonts w:hint="eastAsia"/>
          <w:color w:val="auto"/>
          <w:highlight w:val="none"/>
        </w:rPr>
        <w:t>“安全生产、应急及防灾减灾宣传次数”指标，预期指标值为</w:t>
      </w:r>
      <w:r>
        <w:rPr>
          <w:rFonts w:hint="eastAsia"/>
          <w:color w:val="auto"/>
          <w:highlight w:val="none"/>
          <w:lang w:eastAsia="zh-CN"/>
        </w:rPr>
        <w:t>大于等于</w:t>
      </w:r>
      <w:r>
        <w:rPr>
          <w:rFonts w:hint="eastAsia"/>
          <w:color w:val="auto"/>
          <w:highlight w:val="none"/>
        </w:rPr>
        <w:t>2次</w:t>
      </w:r>
      <w:r>
        <w:rPr>
          <w:rFonts w:hint="eastAsia"/>
          <w:color w:val="auto"/>
          <w:highlight w:val="none"/>
          <w:lang w:val="en-US" w:eastAsia="zh-CN"/>
        </w:rPr>
        <w:t>。</w:t>
      </w:r>
    </w:p>
    <w:p>
      <w:pPr>
        <w:ind w:firstLine="560"/>
        <w:rPr>
          <w:color w:val="auto"/>
          <w:highlight w:val="none"/>
        </w:rPr>
      </w:pPr>
      <w:r>
        <w:rPr>
          <w:rFonts w:hint="eastAsia"/>
          <w:color w:val="auto"/>
          <w:highlight w:val="none"/>
        </w:rPr>
        <w:t>②质量指标</w:t>
      </w:r>
    </w:p>
    <w:p>
      <w:pPr>
        <w:ind w:firstLine="560"/>
        <w:rPr>
          <w:rFonts w:hint="eastAsia"/>
          <w:color w:val="auto"/>
          <w:highlight w:val="none"/>
          <w:lang w:val="en-US" w:eastAsia="zh-CN"/>
        </w:rPr>
      </w:pPr>
      <w:r>
        <w:rPr>
          <w:rFonts w:hint="eastAsia"/>
          <w:color w:val="auto"/>
          <w:highlight w:val="none"/>
          <w:lang w:val="en-US" w:eastAsia="zh-CN"/>
        </w:rPr>
        <w:t>“检查发现问题整改率”指标，预期指标值为</w:t>
      </w:r>
      <w:r>
        <w:rPr>
          <w:rFonts w:hint="eastAsia"/>
          <w:color w:val="auto"/>
          <w:highlight w:val="none"/>
          <w:lang w:eastAsia="zh-CN"/>
        </w:rPr>
        <w:t>大于等于</w:t>
      </w:r>
      <w:r>
        <w:rPr>
          <w:rFonts w:hint="eastAsia"/>
          <w:color w:val="auto"/>
          <w:highlight w:val="none"/>
          <w:lang w:val="en-US" w:eastAsia="zh-CN"/>
        </w:rPr>
        <w:t>95%。</w:t>
      </w:r>
    </w:p>
    <w:p>
      <w:pPr>
        <w:ind w:firstLine="560"/>
        <w:rPr>
          <w:color w:val="auto"/>
          <w:highlight w:val="none"/>
        </w:rPr>
      </w:pPr>
      <w:r>
        <w:rPr>
          <w:rFonts w:hint="eastAsia"/>
          <w:color w:val="auto"/>
          <w:highlight w:val="none"/>
        </w:rPr>
        <w:t>“应急管理指挥调度中心安全监管联网系统、网络正常运转率”指标，预期指标值为</w:t>
      </w:r>
      <w:r>
        <w:rPr>
          <w:rFonts w:hint="eastAsia"/>
          <w:color w:val="auto"/>
          <w:highlight w:val="none"/>
          <w:lang w:eastAsia="zh-CN"/>
        </w:rPr>
        <w:t>大于等于</w:t>
      </w:r>
      <w:r>
        <w:rPr>
          <w:rFonts w:hint="eastAsia"/>
          <w:color w:val="auto"/>
          <w:highlight w:val="none"/>
        </w:rPr>
        <w:t>95%</w:t>
      </w:r>
      <w:r>
        <w:rPr>
          <w:rFonts w:hint="eastAsia"/>
          <w:color w:val="auto"/>
          <w:highlight w:val="none"/>
          <w:lang w:val="en-US" w:eastAsia="zh-CN"/>
        </w:rPr>
        <w:t>。</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“项目资金支付及时率”指标，预期指标值为</w:t>
      </w:r>
      <w:r>
        <w:rPr>
          <w:rFonts w:hint="eastAsia"/>
          <w:color w:val="auto"/>
          <w:highlight w:val="none"/>
          <w:lang w:eastAsia="zh-CN"/>
        </w:rPr>
        <w:t>大于等于</w:t>
      </w:r>
      <w:r>
        <w:rPr>
          <w:rFonts w:hint="eastAsia"/>
          <w:color w:val="auto"/>
          <w:highlight w:val="none"/>
        </w:rPr>
        <w:t>95%</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“项目及时完成率”指标，预期指标值为100%</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color w:val="auto"/>
          <w:highlight w:val="none"/>
        </w:rPr>
      </w:pPr>
      <w:r>
        <w:rPr>
          <w:rFonts w:hint="eastAsia"/>
          <w:color w:val="auto"/>
          <w:highlight w:val="none"/>
        </w:rPr>
        <w:t>“购买第三方服务费”指标，预期指标值为</w:t>
      </w:r>
      <w:r>
        <w:rPr>
          <w:rFonts w:hint="eastAsia"/>
          <w:color w:val="auto"/>
          <w:highlight w:val="none"/>
          <w:lang w:eastAsia="zh-CN"/>
        </w:rPr>
        <w:t>小于等于</w:t>
      </w:r>
      <w:r>
        <w:rPr>
          <w:rFonts w:hint="eastAsia"/>
          <w:color w:val="auto"/>
          <w:highlight w:val="none"/>
        </w:rPr>
        <w:t>50万元；</w:t>
      </w:r>
    </w:p>
    <w:p>
      <w:pPr>
        <w:ind w:firstLine="560"/>
        <w:rPr>
          <w:rFonts w:hint="eastAsia"/>
          <w:color w:val="auto"/>
          <w:highlight w:val="none"/>
        </w:rPr>
      </w:pPr>
      <w:r>
        <w:rPr>
          <w:rFonts w:hint="eastAsia"/>
          <w:color w:val="auto"/>
          <w:highlight w:val="none"/>
        </w:rPr>
        <w:t>“应急管理指挥调度中心安全监管联网系统维护升级改造费用”指标，预期指标值为</w:t>
      </w:r>
      <w:r>
        <w:rPr>
          <w:rFonts w:hint="eastAsia"/>
          <w:color w:val="auto"/>
          <w:highlight w:val="none"/>
          <w:lang w:eastAsia="zh-CN"/>
        </w:rPr>
        <w:t>小于等于</w:t>
      </w:r>
      <w:r>
        <w:rPr>
          <w:rFonts w:hint="eastAsia"/>
          <w:color w:val="auto"/>
          <w:highlight w:val="none"/>
        </w:rPr>
        <w:t>7万元；</w:t>
      </w:r>
    </w:p>
    <w:p>
      <w:pPr>
        <w:ind w:firstLine="560"/>
        <w:rPr>
          <w:color w:val="auto"/>
          <w:highlight w:val="none"/>
        </w:rPr>
      </w:pPr>
      <w:r>
        <w:rPr>
          <w:rFonts w:hint="eastAsia"/>
          <w:color w:val="auto"/>
          <w:highlight w:val="none"/>
        </w:rPr>
        <w:t>“行政执法服装费用”指标，预期指标值为</w:t>
      </w:r>
      <w:r>
        <w:rPr>
          <w:rFonts w:hint="eastAsia"/>
          <w:color w:val="auto"/>
          <w:highlight w:val="none"/>
          <w:lang w:eastAsia="zh-CN"/>
        </w:rPr>
        <w:t>小于等于</w:t>
      </w:r>
      <w:r>
        <w:rPr>
          <w:rFonts w:hint="eastAsia"/>
          <w:color w:val="auto"/>
          <w:highlight w:val="none"/>
        </w:rPr>
        <w:t>13万元；</w:t>
      </w:r>
    </w:p>
    <w:p>
      <w:pPr>
        <w:ind w:firstLine="560"/>
        <w:rPr>
          <w:rFonts w:hint="eastAsia"/>
          <w:color w:val="auto"/>
          <w:highlight w:val="none"/>
        </w:rPr>
      </w:pPr>
      <w:r>
        <w:rPr>
          <w:rFonts w:hint="eastAsia"/>
          <w:color w:val="auto"/>
          <w:highlight w:val="none"/>
        </w:rPr>
        <w:t>“应急演练、应急物资装备、安全生产监管执法、隐患整改、宣传培训、应急事务管理等工作经费”指标，预期指标值为</w:t>
      </w:r>
      <w:r>
        <w:rPr>
          <w:rFonts w:hint="eastAsia"/>
          <w:color w:val="auto"/>
          <w:highlight w:val="none"/>
          <w:lang w:eastAsia="zh-CN"/>
        </w:rPr>
        <w:t>小于等于</w:t>
      </w:r>
      <w:r>
        <w:rPr>
          <w:rFonts w:hint="eastAsia"/>
          <w:color w:val="auto"/>
          <w:highlight w:val="none"/>
        </w:rPr>
        <w:t>30万元；</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color w:val="auto"/>
          <w:highlight w:val="none"/>
        </w:rPr>
      </w:pPr>
      <w:r>
        <w:rPr>
          <w:rFonts w:hint="eastAsia"/>
          <w:color w:val="auto"/>
          <w:highlight w:val="none"/>
        </w:rPr>
        <w:t>“安全生产、应急防范政策知晓率”指标，预期指标值为</w:t>
      </w:r>
      <w:r>
        <w:rPr>
          <w:rFonts w:hint="eastAsia"/>
          <w:color w:val="auto"/>
          <w:highlight w:val="none"/>
          <w:lang w:eastAsia="zh-CN"/>
        </w:rPr>
        <w:t>大于等于</w:t>
      </w:r>
      <w:r>
        <w:rPr>
          <w:rFonts w:hint="eastAsia"/>
          <w:color w:val="auto"/>
          <w:highlight w:val="none"/>
        </w:rPr>
        <w:t>95%；</w:t>
      </w:r>
    </w:p>
    <w:p>
      <w:pPr>
        <w:ind w:firstLine="560"/>
        <w:rPr>
          <w:color w:val="auto"/>
          <w:highlight w:val="none"/>
        </w:rPr>
      </w:pPr>
      <w:r>
        <w:rPr>
          <w:rFonts w:hint="eastAsia"/>
          <w:color w:val="auto"/>
          <w:highlight w:val="none"/>
        </w:rPr>
        <w:t>“托克逊县安全生产形势”指标，预期指标值为持续稳定；</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pStyle w:val="4"/>
        <w:ind w:firstLine="640"/>
        <w:rPr>
          <w:color w:val="auto"/>
          <w:highlight w:val="none"/>
        </w:rPr>
      </w:pPr>
      <w:r>
        <w:rPr>
          <w:rFonts w:hint="eastAsia"/>
          <w:color w:val="auto"/>
          <w:highlight w:val="none"/>
        </w:rPr>
        <w:t>二、绩效评价工作开展情况</w:t>
      </w:r>
    </w:p>
    <w:p>
      <w:pPr>
        <w:pStyle w:val="5"/>
        <w:numPr>
          <w:ilvl w:val="0"/>
          <w:numId w:val="1"/>
        </w:numPr>
        <w:ind w:firstLine="643"/>
        <w:rPr>
          <w:rFonts w:ascii="楷体" w:hAnsi="楷体" w:cs="楷体"/>
          <w:color w:val="auto"/>
          <w:szCs w:val="32"/>
          <w:highlight w:val="none"/>
        </w:rPr>
      </w:pPr>
      <w:bookmarkStart w:id="0" w:name="_Toc5258"/>
      <w:bookmarkStart w:id="1" w:name="_Toc26632"/>
      <w:bookmarkStart w:id="2" w:name="_Toc12868"/>
      <w:bookmarkStart w:id="3" w:name="_Toc22922"/>
      <w:bookmarkStart w:id="4" w:name="_Toc480473081"/>
      <w:bookmarkStart w:id="5" w:name="_Toc21664"/>
      <w:bookmarkStart w:id="6" w:name="_Toc22169_WPSOffice_Level2"/>
      <w:bookmarkStart w:id="7" w:name="_Toc5462343"/>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6"/>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6"/>
        <w:ind w:firstLine="562"/>
        <w:rPr>
          <w:rFonts w:hint="eastAsia"/>
          <w:color w:val="auto"/>
          <w:highlight w:val="none"/>
        </w:rPr>
      </w:pPr>
      <w:r>
        <w:rPr>
          <w:rFonts w:hint="eastAsia"/>
          <w:color w:val="auto"/>
          <w:highlight w:val="none"/>
        </w:rPr>
        <w:t>2.绩效评价对象</w:t>
      </w:r>
    </w:p>
    <w:p>
      <w:pPr>
        <w:ind w:firstLine="560"/>
        <w:rPr>
          <w:color w:val="auto"/>
          <w:highlight w:val="none"/>
        </w:rPr>
      </w:pPr>
      <w:r>
        <w:rPr>
          <w:rFonts w:hint="eastAsia"/>
          <w:color w:val="auto"/>
          <w:highlight w:val="none"/>
        </w:rPr>
        <w:t>此次我单位根据《财政支出绩效评价管理暂行办法》（财预〔2020〕10号）文件要求实施评价工作，本次评价对象为安全生产及应急管理事务专项资金项目，评价核心为项目</w:t>
      </w:r>
      <w:r>
        <w:rPr>
          <w:rFonts w:hint="eastAsia"/>
          <w:color w:val="auto"/>
          <w:highlight w:val="none"/>
          <w:lang w:val="en-US" w:eastAsia="zh-CN"/>
        </w:rPr>
        <w:t>的资金投入、产出及效益</w:t>
      </w:r>
      <w:r>
        <w:rPr>
          <w:rFonts w:hint="eastAsia"/>
          <w:color w:val="auto"/>
          <w:highlight w:val="none"/>
        </w:rPr>
        <w:t>。</w:t>
      </w:r>
    </w:p>
    <w:p>
      <w:pPr>
        <w:pStyle w:val="6"/>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5"/>
        <w:numPr>
          <w:ilvl w:val="0"/>
          <w:numId w:val="1"/>
        </w:numPr>
        <w:ind w:firstLine="643"/>
        <w:rPr>
          <w:color w:val="auto"/>
          <w:highlight w:val="none"/>
        </w:rPr>
      </w:pPr>
      <w:r>
        <w:rPr>
          <w:rFonts w:hint="eastAsia"/>
          <w:color w:val="auto"/>
          <w:highlight w:val="none"/>
        </w:rPr>
        <w:t>绩效评价原则、评价指标体系、评价方法评价标准</w:t>
      </w:r>
    </w:p>
    <w:p>
      <w:pPr>
        <w:pStyle w:val="6"/>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6"/>
        <w:ind w:firstLine="562"/>
        <w:rPr>
          <w:color w:val="auto"/>
          <w:highlight w:val="none"/>
        </w:rPr>
      </w:pPr>
      <w:bookmarkStart w:id="8" w:name="_Toc26131"/>
      <w:bookmarkStart w:id="9" w:name="_Toc428278230"/>
      <w:bookmarkStart w:id="10" w:name="_Toc419984722"/>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6"/>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6"/>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5"/>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（1）评价组组长：张青松、李永成，</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（2）评价组成员：木依布力·艾比布拉，</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（3）评价组成员：聂大鹏，</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5</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4"/>
        <w:numPr>
          <w:ilvl w:val="0"/>
          <w:numId w:val="2"/>
        </w:numPr>
        <w:ind w:firstLine="640"/>
        <w:rPr>
          <w:color w:val="auto"/>
          <w:highlight w:val="none"/>
        </w:rPr>
      </w:pPr>
      <w:r>
        <w:rPr>
          <w:rFonts w:hint="eastAsia"/>
          <w:color w:val="auto"/>
          <w:highlight w:val="none"/>
        </w:rPr>
        <w:t>综合评价情况及评价结论</w:t>
      </w:r>
    </w:p>
    <w:p>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color w:val="auto"/>
          <w:highlight w:val="none"/>
          <w:lang w:eastAsia="zh-CN"/>
        </w:rPr>
      </w:pPr>
      <w:bookmarkStart w:id="14" w:name="_Toc68364666"/>
      <w:r>
        <w:rPr>
          <w:rFonts w:hint="eastAsia"/>
          <w:color w:val="auto"/>
          <w:highlight w:val="none"/>
          <w:lang w:eastAsia="zh-CN"/>
        </w:rPr>
        <w:t>经评价，本项目</w:t>
      </w:r>
      <w:r>
        <w:rPr>
          <w:rFonts w:hint="eastAsia"/>
          <w:color w:val="auto"/>
          <w:highlight w:val="none"/>
          <w:lang w:val="en-US" w:eastAsia="zh-CN"/>
        </w:rPr>
        <w:t>较大程度达成</w:t>
      </w:r>
      <w:r>
        <w:rPr>
          <w:rFonts w:hint="eastAsia"/>
          <w:color w:val="auto"/>
          <w:highlight w:val="none"/>
          <w:lang w:eastAsia="zh-CN"/>
        </w:rPr>
        <w:t>年初设立的绩效目标，</w:t>
      </w:r>
      <w:r>
        <w:rPr>
          <w:rFonts w:hint="eastAsia"/>
          <w:color w:val="auto"/>
          <w:highlight w:val="none"/>
        </w:rPr>
        <w:t>项目总体组织规范，</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根据《中华人民共和国安全生产法》《中共中央国务院关于推进安全生产领域改革发展的意见》《国务院关于进一步加强安全生产工作的决定》</w:t>
      </w:r>
      <w:r>
        <w:rPr>
          <w:rFonts w:hint="eastAsia"/>
          <w:color w:val="auto"/>
          <w:highlight w:val="none"/>
          <w:lang w:val="en-US" w:eastAsia="zh-CN"/>
        </w:rPr>
        <w:t>等文件精神，立项依据充分，为确保托克逊县安全生产专项资金项目的顺利开展，项目按照规定的资金审批程序申请设立，审批文件、材料符合相关要求，立项程序规范；2.项目严格按照预算绩效管理要求执行，编制了《项目支出绩效目标表》，绩效目标合理，指标明确，并按时开展绩效监控和绩效评价；3.根据《新疆维吾尔自治区安全生产及应急专项资金管理办法》文件规定，项目预算编制科学，资金分配合理</w:t>
      </w:r>
      <w:r>
        <w:rPr>
          <w:rFonts w:hint="eastAsia"/>
          <w:color w:val="auto"/>
          <w:highlight w:val="none"/>
        </w:rPr>
        <w:t xml:space="preserve">。 </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县应急管理局会同财政局，负责领导统筹协调项目各项工作，县应急管理局主要负责对项目开展工作的指导、协调和监督；县财政局负责对项目资金的申请使用进行监督检查。县财政局、县应急管理局全面落实关于安全生产专项资金项目的工作要求，认真落实项目任务。此外，县应急管理局加强监督机制，将绩效监控工作作为加强自身财务建设，提高项目资金使用效益的重要手段，切实抓紧抓好。</w:t>
      </w:r>
    </w:p>
    <w:p>
      <w:pPr>
        <w:bidi w:val="0"/>
        <w:rPr>
          <w:rFonts w:hint="default"/>
          <w:color w:val="auto"/>
          <w:highlight w:val="none"/>
          <w:lang w:val="en-US" w:eastAsia="zh-CN"/>
        </w:rPr>
      </w:pPr>
      <w:r>
        <w:rPr>
          <w:rFonts w:hint="eastAsia"/>
          <w:color w:val="auto"/>
          <w:highlight w:val="none"/>
          <w:lang w:eastAsia="zh-CN"/>
        </w:rPr>
        <w:t>项目产出方面：</w:t>
      </w:r>
      <w:r>
        <w:rPr>
          <w:rFonts w:hint="eastAsia"/>
          <w:color w:val="auto"/>
          <w:highlight w:val="none"/>
          <w:lang w:val="en-US" w:eastAsia="zh-CN"/>
        </w:rPr>
        <w:t>县应急管理局按照年初设定任务，紧密围绕年初设定细化指标开展工作，开展大型综合应急演练1次，为39人订制执法制服，应急指挥调度中心系统升级改造维护4次，开展全县煤矿、危化、非煤矿山、工贸企业领域355家次隐患排查治理检查工作；9次聘请自治区专家库专家对煤矿、危化、工贸、煤矿企业领域进行安全隐患排查工作，开展安全生产、应急宣传2次，截至项目结束，已基本全部完成任务。</w:t>
      </w:r>
    </w:p>
    <w:p>
      <w:pPr>
        <w:bidi w:val="0"/>
        <w:rPr>
          <w:color w:val="auto"/>
          <w:highlight w:val="none"/>
          <w:lang w:val="en-US" w:eastAsia="zh-CN"/>
        </w:rPr>
      </w:pPr>
      <w:r>
        <w:rPr>
          <w:rFonts w:hint="eastAsia"/>
          <w:color w:val="auto"/>
          <w:highlight w:val="none"/>
          <w:lang w:eastAsia="zh-CN"/>
        </w:rPr>
        <w:t>项目效益方面：</w:t>
      </w:r>
      <w:r>
        <w:rPr>
          <w:rFonts w:hint="eastAsia"/>
          <w:color w:val="auto"/>
          <w:highlight w:val="none"/>
          <w:lang w:val="en-US" w:eastAsia="zh-CN"/>
        </w:rPr>
        <w:t>根据项目实际开展情况，项目的实施可以提高托克逊县重大隐患排查及治理能力、应急救援能力，提升全民安全生产意识，确保托克逊县安全生产形式平稳运行，向好发展。</w:t>
      </w:r>
    </w:p>
    <w:p>
      <w:pPr>
        <w:pStyle w:val="5"/>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93.32分，绩效评级为“优秀”。综合评价结论如下：本项目决策指标共设置6个，满分20分，得分率98%；项目过程指标共设置5个，满分20分，得分率99.99%；项目产出指标共设置10个，满分24分，得分率98.83%；项目成本指标共设置4个，满分12分，得分率50%；项目效益指标共设置2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4"/>
        <w:numPr>
          <w:ilvl w:val="0"/>
          <w:numId w:val="2"/>
        </w:numPr>
        <w:ind w:firstLine="640"/>
        <w:rPr>
          <w:rFonts w:hint="eastAsia"/>
          <w:color w:val="auto"/>
          <w:highlight w:val="none"/>
        </w:rPr>
      </w:pPr>
      <w:r>
        <w:rPr>
          <w:rFonts w:hint="eastAsia"/>
          <w:color w:val="auto"/>
          <w:highlight w:val="none"/>
        </w:rPr>
        <w:t>绩效评价指标分析</w:t>
      </w:r>
    </w:p>
    <w:p>
      <w:pPr>
        <w:pStyle w:val="5"/>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19.6</w:t>
      </w:r>
      <w:r>
        <w:rPr>
          <w:rFonts w:hint="eastAsia" w:ascii="仿宋_GB2312" w:hAns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国务院</w:t>
      </w:r>
      <w:r>
        <w:rPr>
          <w:rFonts w:hint="eastAsia"/>
          <w:color w:val="auto"/>
          <w:highlight w:val="none"/>
          <w:lang w:eastAsia="zh-Hans"/>
        </w:rPr>
        <w:t>颁发的《</w:t>
      </w:r>
      <w:r>
        <w:rPr>
          <w:rFonts w:hint="eastAsia" w:ascii="仿宋_GB2312" w:hAnsi="仿宋_GB2312" w:eastAsia="仿宋_GB2312" w:cs="仿宋_GB2312"/>
          <w:color w:val="auto"/>
          <w:sz w:val="28"/>
          <w:szCs w:val="28"/>
          <w:highlight w:val="none"/>
        </w:rPr>
        <w:t>中共中央国务院关于推进安全生产领域改革发展的意见</w:t>
      </w:r>
      <w:r>
        <w:rPr>
          <w:rFonts w:hint="eastAsia"/>
          <w:color w:val="auto"/>
          <w:highlight w:val="none"/>
          <w:lang w:eastAsia="zh-Hans"/>
        </w:rPr>
        <w:t>》</w:t>
      </w:r>
      <w:r>
        <w:rPr>
          <w:rFonts w:hint="eastAsia"/>
          <w:color w:val="auto"/>
          <w:highlight w:val="none"/>
          <w:lang w:eastAsia="zh-Hans" w:bidi="ar"/>
        </w:rPr>
        <w:t>中</w:t>
      </w:r>
      <w:r>
        <w:rPr>
          <w:rFonts w:hint="eastAsia"/>
          <w:color w:val="auto"/>
          <w:highlight w:val="none"/>
          <w:lang w:bidi="ar"/>
        </w:rPr>
        <w:t>：“</w:t>
      </w:r>
      <w:r>
        <w:rPr>
          <w:rFonts w:hint="eastAsia"/>
          <w:color w:val="auto"/>
          <w:highlight w:val="none"/>
          <w:lang w:val="en-US" w:eastAsia="zh-CN"/>
        </w:rPr>
        <w:t>各级政府要建立完善安全生产专项资金制度，强化审计监督</w:t>
      </w:r>
      <w:r>
        <w:rPr>
          <w:rFonts w:hint="eastAsia"/>
          <w:color w:val="auto"/>
          <w:highlight w:val="none"/>
          <w:lang w:bidi="ar"/>
        </w:rPr>
        <w:t>”</w:t>
      </w:r>
      <w:r>
        <w:rPr>
          <w:rFonts w:hint="eastAsia"/>
          <w:color w:val="auto"/>
          <w:highlight w:val="none"/>
        </w:rPr>
        <w:t>；本项目</w:t>
      </w:r>
      <w:r>
        <w:rPr>
          <w:rFonts w:hint="eastAsia"/>
          <w:color w:val="auto"/>
          <w:highlight w:val="none"/>
          <w:lang w:eastAsia="zh-Hans"/>
        </w:rPr>
        <w:t>立项符合</w:t>
      </w:r>
      <w:r>
        <w:rPr>
          <w:rFonts w:hint="eastAsia" w:ascii="仿宋_GB2312" w:hAnsi="仿宋_GB2312" w:eastAsia="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新疆维吾尔自治区安全生产及应急专项资金管理办法</w:t>
      </w:r>
      <w:r>
        <w:rPr>
          <w:rFonts w:hint="eastAsia" w:ascii="仿宋_GB2312" w:hAnsi="仿宋_GB2312" w:eastAsia="仿宋_GB2312" w:cs="仿宋_GB2312"/>
          <w:color w:val="auto"/>
          <w:sz w:val="28"/>
          <w:szCs w:val="28"/>
          <w:highlight w:val="none"/>
        </w:rPr>
        <w:t>》</w:t>
      </w:r>
      <w:r>
        <w:rPr>
          <w:rFonts w:hint="eastAsia"/>
          <w:color w:val="auto"/>
          <w:highlight w:val="none"/>
          <w:lang w:eastAsia="zh-Hans"/>
        </w:rPr>
        <w:t>中</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专项资金用于支持安全生产及应急管理工作</w:t>
      </w:r>
      <w:r>
        <w:rPr>
          <w:rFonts w:hint="eastAsia"/>
          <w:color w:val="auto"/>
          <w:highlight w:val="none"/>
        </w:rPr>
        <w:t>”</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托克逊县应急管理局职能</w:t>
      </w:r>
      <w:r>
        <w:rPr>
          <w:rFonts w:hint="eastAsia"/>
          <w:color w:val="auto"/>
          <w:highlight w:val="none"/>
          <w:lang w:eastAsia="zh-Hans"/>
        </w:rPr>
        <w:t>配置内设机构和人员编制规定》中职责范围</w:t>
      </w:r>
      <w:r>
        <w:rPr>
          <w:rFonts w:hint="eastAsia"/>
          <w:color w:val="auto"/>
          <w:highlight w:val="none"/>
        </w:rPr>
        <w:t>中的“负责应急管理工作，指导各乡(镇)、各部门应对安全生产类、自然灾害类突发事件和综合防灾减灾救灾工作。负责安全生产综合监督管理和工矿商贸行业安全生产监督管理工作”</w:t>
      </w:r>
      <w:r>
        <w:rPr>
          <w:rFonts w:hint="eastAsia"/>
          <w:color w:val="auto"/>
          <w:highlight w:val="none"/>
          <w:lang w:eastAsia="zh-CN"/>
        </w:rPr>
        <w:t>，</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一般公共预算</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2240106</w:t>
      </w:r>
      <w:r>
        <w:rPr>
          <w:rFonts w:hint="eastAsia"/>
          <w:color w:val="auto"/>
          <w:highlight w:val="none"/>
          <w:lang w:eastAsia="zh-CN"/>
        </w:rPr>
        <w:t>，</w:t>
      </w:r>
      <w:r>
        <w:rPr>
          <w:rFonts w:hint="eastAsia"/>
          <w:color w:val="auto"/>
          <w:highlight w:val="none"/>
        </w:rPr>
        <w:t>经济分类为</w:t>
      </w:r>
      <w:r>
        <w:rPr>
          <w:rFonts w:hint="eastAsia"/>
          <w:color w:val="auto"/>
          <w:highlight w:val="none"/>
          <w:lang w:eastAsia="zh-CN"/>
        </w:rPr>
        <w:t>其他商品和服务</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预算编制</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单位按照程序向托克逊县财政局提交了</w:t>
      </w:r>
      <w:r>
        <w:rPr>
          <w:rFonts w:hint="eastAsia"/>
          <w:color w:val="auto"/>
          <w:highlight w:val="none"/>
        </w:rPr>
        <w:t>安全生产及应急管理事务专项资金</w:t>
      </w:r>
      <w:r>
        <w:rPr>
          <w:rFonts w:hint="eastAsia"/>
          <w:color w:val="auto"/>
          <w:highlight w:val="none"/>
          <w:lang w:val="en-US" w:eastAsia="zh-CN"/>
        </w:rPr>
        <w:t>县级项目申报表等相关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6"/>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default"/>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开展应急演练1次，聘请专家查隐患10次，开展安全生产综合检查督查次数301次，为39名职工订制执法制服，开展2次安全生产、应急及防灾减灾宣传活动。</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w:t>
      </w:r>
      <w:r>
        <w:rPr>
          <w:rFonts w:hint="eastAsia"/>
          <w:color w:val="auto"/>
          <w:highlight w:val="none"/>
          <w:lang w:val="en-US" w:eastAsia="zh-CN"/>
        </w:rPr>
        <w:t>基本</w:t>
      </w:r>
      <w:r>
        <w:rPr>
          <w:rFonts w:hint="eastAsia"/>
          <w:color w:val="auto"/>
          <w:highlight w:val="none"/>
        </w:rPr>
        <w:t>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100</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100</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6"/>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安全生产及应急管理</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本项目资金100万元主要用于</w:t>
      </w:r>
      <w:r>
        <w:rPr>
          <w:rFonts w:hint="eastAsia"/>
          <w:b w:val="0"/>
          <w:bCs w:val="0"/>
          <w:color w:val="auto"/>
          <w:highlight w:val="none"/>
        </w:rPr>
        <w:t>购买第三方服，应急管理指挥调度中心安全监管联网系统维护升级改造</w:t>
      </w:r>
      <w:r>
        <w:rPr>
          <w:rFonts w:hint="eastAsia"/>
          <w:b w:val="0"/>
          <w:bCs w:val="0"/>
          <w:color w:val="auto"/>
          <w:highlight w:val="none"/>
          <w:lang w:eastAsia="zh-CN"/>
        </w:rPr>
        <w:t>，行政执法服装采购</w:t>
      </w:r>
      <w:r>
        <w:rPr>
          <w:rFonts w:hint="eastAsia"/>
          <w:b w:val="0"/>
          <w:bCs w:val="0"/>
          <w:color w:val="auto"/>
          <w:highlight w:val="none"/>
          <w:lang w:val="en-US" w:eastAsia="zh-CN"/>
        </w:rPr>
        <w:t>，应急演练、应急物资装备、安全生产监管执法、隐患整改、宣传培训、应急事务管理等</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申请安全生产及应急管理事务专项资金项目资金的请示</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关于下达2023年度部门预算的通知</w:t>
      </w:r>
      <w:r>
        <w:rPr>
          <w:rFonts w:hint="eastAsia"/>
          <w:color w:val="auto"/>
          <w:highlight w:val="none"/>
          <w:lang w:bidi="ar"/>
        </w:rPr>
        <w:t>》文件显示，本项目实际到位资金</w:t>
      </w:r>
      <w:r>
        <w:rPr>
          <w:rFonts w:hint="eastAsia"/>
          <w:color w:val="auto"/>
          <w:highlight w:val="none"/>
          <w:lang w:val="en-US" w:eastAsia="zh-CN" w:bidi="ar"/>
        </w:rPr>
        <w:t>100</w:t>
      </w:r>
      <w:r>
        <w:rPr>
          <w:rFonts w:hint="eastAsia"/>
          <w:color w:val="auto"/>
          <w:highlight w:val="none"/>
          <w:lang w:bidi="ar"/>
        </w:rPr>
        <w:t>万元，资金分配额度</w:t>
      </w:r>
      <w:r>
        <w:rPr>
          <w:rFonts w:hint="eastAsia"/>
          <w:color w:val="auto"/>
          <w:highlight w:val="none"/>
          <w:lang w:eastAsia="zh-CN" w:bidi="ar"/>
        </w:rPr>
        <w:t>不够</w:t>
      </w:r>
      <w:r>
        <w:rPr>
          <w:rFonts w:hint="eastAsia"/>
          <w:color w:val="auto"/>
          <w:highlight w:val="none"/>
          <w:lang w:bidi="ar"/>
        </w:rPr>
        <w:t>合理，</w:t>
      </w:r>
      <w:r>
        <w:rPr>
          <w:rFonts w:hint="eastAsia"/>
          <w:color w:val="auto"/>
          <w:highlight w:val="none"/>
          <w:lang w:eastAsia="zh-Hans" w:bidi="ar"/>
        </w:rPr>
        <w:t>2项成本指标支出超出预期值，</w:t>
      </w:r>
      <w:r>
        <w:rPr>
          <w:rFonts w:hint="eastAsia"/>
          <w:color w:val="auto"/>
          <w:highlight w:val="none"/>
          <w:lang w:eastAsia="zh-CN" w:bidi="ar"/>
        </w:rPr>
        <w:t>实际支出与预期指标值存在偏差</w:t>
      </w:r>
      <w:r>
        <w:rPr>
          <w:rFonts w:hint="eastAsia"/>
          <w:color w:val="auto"/>
          <w:highlight w:val="none"/>
          <w:lang w:eastAsia="zh-Hans" w:bidi="ar"/>
        </w:rPr>
        <w:t>，与项目单位实际不相适应，按照该项评分要点，扣除20%分值。</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1.6</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w:t>
      </w:r>
      <w:r>
        <w:rPr>
          <w:rFonts w:hint="eastAsia" w:ascii="仿宋_GB2312" w:cs="仿宋_GB2312"/>
          <w:color w:val="auto"/>
          <w:sz w:val="28"/>
          <w:szCs w:val="28"/>
          <w:highlight w:val="none"/>
          <w:lang w:eastAsia="zh-CN"/>
        </w:rPr>
        <w:t>不够</w:t>
      </w:r>
      <w:r>
        <w:rPr>
          <w:rFonts w:hint="eastAsia" w:ascii="仿宋_GB2312" w:hAnsi="Times New Roman" w:cs="仿宋_GB2312"/>
          <w:color w:val="auto"/>
          <w:sz w:val="28"/>
          <w:szCs w:val="28"/>
          <w:highlight w:val="none"/>
        </w:rPr>
        <w:t>合理。</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100</w:t>
      </w:r>
      <w:r>
        <w:rPr>
          <w:rFonts w:hint="eastAsia"/>
          <w:color w:val="auto"/>
          <w:highlight w:val="none"/>
        </w:rPr>
        <w:t>万元，其中：本级财政安排资金</w:t>
      </w:r>
      <w:r>
        <w:rPr>
          <w:rFonts w:hint="eastAsia"/>
          <w:color w:val="auto"/>
          <w:highlight w:val="none"/>
          <w:lang w:val="en-US" w:eastAsia="zh-CN"/>
        </w:rPr>
        <w:t>100</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100</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default" w:ascii="仿宋_GB2312" w:cs="仿宋_GB2312"/>
          <w:color w:val="auto"/>
          <w:sz w:val="28"/>
          <w:szCs w:val="28"/>
          <w:highlight w:val="none"/>
          <w:lang w:val="en-US"/>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99.95</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99.95%。</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99.95</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新疆维吾尔自治区安全生产及应急专项资金管理办法</w:t>
      </w:r>
      <w:r>
        <w:rPr>
          <w:rFonts w:hint="eastAsia"/>
          <w:color w:val="auto"/>
          <w:highlight w:val="none"/>
        </w:rPr>
        <w:t>》，资金的拨付有完整的审批程序和手续，资金实际使用方向与预算批复用途一致，不存在截留、挤占、挪用、虚列支出的情况。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6"/>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项目</w:t>
      </w:r>
      <w:r>
        <w:rPr>
          <w:rFonts w:hint="eastAsia"/>
          <w:color w:val="auto"/>
          <w:highlight w:val="none"/>
        </w:rPr>
        <w:t>合同管理制度》</w:t>
      </w:r>
      <w:r>
        <w:rPr>
          <w:rFonts w:hint="eastAsia"/>
          <w:color w:val="auto"/>
          <w:highlight w:val="none"/>
          <w:lang w:eastAsia="zh-CN"/>
        </w:rPr>
        <w:t>《预算绩效管理办法》</w:t>
      </w:r>
      <w:r>
        <w:rPr>
          <w:rFonts w:hint="eastAsia"/>
          <w:color w:val="auto"/>
          <w:highlight w:val="none"/>
        </w:rPr>
        <w:t>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w:t>
      </w:r>
      <w:r>
        <w:rPr>
          <w:rFonts w:hint="eastAsia"/>
          <w:color w:val="auto"/>
          <w:highlight w:val="none"/>
          <w:lang w:val="en-US" w:eastAsia="zh-CN"/>
        </w:rPr>
        <w:t>新疆维吾尔自治区安全生产及应急专项资金管理办法</w:t>
      </w:r>
      <w:r>
        <w:rPr>
          <w:rFonts w:hint="eastAsia"/>
          <w:color w:val="auto"/>
          <w:highlight w:val="none"/>
        </w:rPr>
        <w:t>》</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财务</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w:t>
      </w:r>
      <w:r>
        <w:rPr>
          <w:rFonts w:hint="eastAsia"/>
          <w:color w:val="auto"/>
          <w:highlight w:val="none"/>
          <w:lang w:eastAsia="zh-CN"/>
        </w:rPr>
        <w:t>《预算绩效管理办法》执行</w:t>
      </w:r>
      <w:r>
        <w:rPr>
          <w:rFonts w:hint="eastAsia"/>
          <w:color w:val="auto"/>
          <w:highlight w:val="none"/>
        </w:rPr>
        <w:t>，项目启动实施后，为了加快本项目的实施，成立了</w:t>
      </w:r>
      <w:r>
        <w:rPr>
          <w:rFonts w:hint="eastAsia"/>
          <w:color w:val="auto"/>
          <w:highlight w:val="none"/>
          <w:lang w:val="en-US" w:eastAsia="zh-CN"/>
        </w:rPr>
        <w:t>安全生产及应急专项资金</w:t>
      </w:r>
      <w:r>
        <w:rPr>
          <w:rFonts w:hint="eastAsia"/>
          <w:color w:val="auto"/>
          <w:highlight w:val="none"/>
        </w:rPr>
        <w:t>项目工作领导小组，由党</w:t>
      </w:r>
      <w:r>
        <w:rPr>
          <w:rFonts w:hint="eastAsia"/>
          <w:color w:val="auto"/>
          <w:highlight w:val="none"/>
          <w:lang w:val="en-US" w:eastAsia="zh-CN"/>
        </w:rPr>
        <w:t>委</w:t>
      </w:r>
      <w:r>
        <w:rPr>
          <w:rFonts w:hint="eastAsia"/>
          <w:color w:val="auto"/>
          <w:highlight w:val="none"/>
        </w:rPr>
        <w:t>书记</w:t>
      </w:r>
      <w:r>
        <w:rPr>
          <w:rFonts w:hint="eastAsia"/>
          <w:color w:val="auto"/>
          <w:highlight w:val="none"/>
          <w:lang w:val="en-US" w:eastAsia="zh-CN"/>
        </w:rPr>
        <w:t>张青松</w:t>
      </w:r>
      <w:r>
        <w:rPr>
          <w:rFonts w:hint="eastAsia"/>
          <w:color w:val="auto"/>
          <w:highlight w:val="none"/>
        </w:rPr>
        <w:t>任组长，负责项目的组织工作；</w:t>
      </w:r>
      <w:r>
        <w:rPr>
          <w:rFonts w:hint="eastAsia"/>
          <w:color w:val="auto"/>
          <w:highlight w:val="none"/>
          <w:lang w:val="en-US" w:eastAsia="zh-CN"/>
        </w:rPr>
        <w:t>木依布力·艾比布拉</w:t>
      </w:r>
      <w:r>
        <w:rPr>
          <w:rFonts w:hint="eastAsia"/>
          <w:color w:val="auto"/>
          <w:highlight w:val="none"/>
        </w:rPr>
        <w:t>任副组长，负责项目的实施工作；组员包括：</w:t>
      </w:r>
      <w:r>
        <w:rPr>
          <w:rFonts w:hint="eastAsia"/>
          <w:color w:val="auto"/>
          <w:highlight w:val="none"/>
          <w:lang w:val="en-US" w:eastAsia="zh-CN"/>
        </w:rPr>
        <w:t>王青春</w:t>
      </w:r>
      <w:r>
        <w:rPr>
          <w:rFonts w:hint="eastAsia"/>
          <w:color w:val="auto"/>
          <w:highlight w:val="none"/>
        </w:rPr>
        <w:t>和</w:t>
      </w:r>
      <w:r>
        <w:rPr>
          <w:rFonts w:hint="eastAsia"/>
          <w:color w:val="auto"/>
          <w:highlight w:val="none"/>
          <w:lang w:val="en-US" w:eastAsia="zh-CN"/>
        </w:rPr>
        <w:t>聂大鹏</w:t>
      </w:r>
      <w:r>
        <w:rPr>
          <w:rFonts w:hint="eastAsia"/>
          <w:color w:val="auto"/>
          <w:highlight w:val="none"/>
        </w:rPr>
        <w:t>，主要负责项目监督管理、验收以及资金核拨等工作。</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23.72</w:t>
      </w:r>
      <w:r>
        <w:rPr>
          <w:rFonts w:hint="eastAsia" w:ascii="仿宋_GB2312" w:cs="仿宋_GB2312"/>
          <w:color w:val="auto"/>
          <w:sz w:val="28"/>
          <w:szCs w:val="28"/>
          <w:highlight w:val="none"/>
        </w:rPr>
        <w:t>分。</w:t>
      </w:r>
    </w:p>
    <w:p>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 xml:space="preserve"> 应急演练次数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聘请专家查隐患次数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大于等于10次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9次</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：指标设置偏高</w:t>
      </w:r>
      <w:r>
        <w:rPr>
          <w:rFonts w:hint="eastAsia" w:ascii="仿宋_GB2312" w:hAnsi="仿宋_GB2312" w:cs="仿宋_GB2312"/>
          <w:color w:val="auto"/>
          <w:sz w:val="28"/>
          <w:szCs w:val="28"/>
          <w:highlight w:val="none"/>
          <w:lang w:val="en-US" w:eastAsia="zh-CN"/>
        </w:rPr>
        <w:t>；改进措施为：加强工作任务计划工作。</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开展安全生产综合检查督查次数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大于等于301次</w:t>
      </w:r>
      <w:r>
        <w:rPr>
          <w:rFonts w:hint="eastAsia" w:ascii="仿宋_GB2312" w:hAnsi="仿宋_GB2312" w:cs="仿宋_GB2312"/>
          <w:color w:val="auto"/>
          <w:sz w:val="28"/>
          <w:szCs w:val="28"/>
          <w:highlight w:val="none"/>
        </w:rPr>
        <w:t>，实际完成指标值为355次，指标完成率为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2"/>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应急管理指挥调度中心安全监管联网系统、网络维护升级次数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大于等于4次</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w:t>
      </w:r>
      <w:r>
        <w:rPr>
          <w:rFonts w:hint="eastAsia" w:ascii="仿宋_GB2312" w:hAnsi="仿宋_GB2312" w:cs="仿宋_GB2312"/>
          <w:color w:val="auto"/>
          <w:sz w:val="28"/>
          <w:szCs w:val="28"/>
          <w:highlight w:val="none"/>
        </w:rPr>
        <w:t>次，指标完成率为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p>
    <w:p>
      <w:pPr>
        <w:pStyle w:val="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“订制执法制服人数”指标：预期指标值为大于等于39人，实际完成指标值为39人，指标完成率为100%。</w:t>
      </w:r>
    </w:p>
    <w:p>
      <w:pPr>
        <w:pStyle w:val="2"/>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“安全生产、应急及防灾减灾宣传次数 ”指标：预期指标值为大于等于2次，实际完成指标值为2次，指标完成率为100%。</w:t>
      </w:r>
    </w:p>
    <w:p>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检查发现问题整改率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98.89%</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 xml:space="preserve">应急管理指挥调度中心安全监管联网系统、网络正常运转率 </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6"/>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项目资金支付及时率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99.95%</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项目及时完成率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98.33%</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98.33</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1条聘请专家查隐患次数数量指标未达到年初设定目标值；改进措施为：加强目标值设定，提升精准化程度</w:t>
      </w:r>
      <w:r>
        <w:rPr>
          <w:rFonts w:hint="eastAsia" w:ascii="仿宋_GB2312" w:hAnsi="仿宋_GB2312" w:cs="仿宋_GB2312"/>
          <w:color w:val="auto"/>
          <w:sz w:val="28"/>
          <w:szCs w:val="28"/>
          <w:highlight w:val="none"/>
        </w:rPr>
        <w:t>。</w:t>
      </w:r>
    </w:p>
    <w:p>
      <w:pPr>
        <w:pStyle w:val="6"/>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cs="仿宋_GB2312"/>
          <w:color w:val="auto"/>
          <w:sz w:val="32"/>
          <w:highlight w:val="none"/>
          <w:lang w:val="en-US" w:eastAsia="zh-CN"/>
        </w:rPr>
        <w:t>四</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w:t>
      </w:r>
      <w:r>
        <w:rPr>
          <w:rFonts w:hint="eastAsia" w:ascii="仿宋_GB2312" w:cs="仿宋_GB2312"/>
          <w:color w:val="auto"/>
          <w:sz w:val="28"/>
          <w:szCs w:val="28"/>
          <w:highlight w:val="none"/>
          <w:lang w:val="en-US" w:eastAsia="zh-CN"/>
        </w:rPr>
        <w:t>经济成本、社会成本、生态环境成本三</w:t>
      </w:r>
      <w:r>
        <w:rPr>
          <w:rFonts w:hint="eastAsia" w:ascii="仿宋_GB2312" w:cs="仿宋_GB2312"/>
          <w:color w:val="auto"/>
          <w:sz w:val="28"/>
          <w:szCs w:val="28"/>
          <w:highlight w:val="none"/>
        </w:rPr>
        <w:t>方面的内容，</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p>
    <w:p>
      <w:pPr>
        <w:pStyle w:val="6"/>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 xml:space="preserve"> 购买第三方服务费</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lang w:val="en-US" w:eastAsia="zh-CN"/>
        </w:rPr>
        <w:t>50万元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46.93万元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应急管理指挥调度中心安全监管联网系统维护升级改造费用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lang w:val="en-US" w:eastAsia="zh-CN"/>
        </w:rPr>
        <w:t>7万元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7.57万元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指标设置偏低，指标细化不够精准；改进措施为：结合历史数据做好事前评估，提高预算指标精准性。</w:t>
      </w:r>
    </w:p>
    <w:p>
      <w:pPr>
        <w:pStyle w:val="2"/>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行政执法服装费用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小于等于</w:t>
      </w:r>
      <w:r>
        <w:rPr>
          <w:rFonts w:hint="eastAsia" w:ascii="仿宋_GB2312" w:hAnsi="仿宋_GB2312" w:cs="仿宋_GB2312"/>
          <w:color w:val="auto"/>
          <w:sz w:val="28"/>
          <w:szCs w:val="28"/>
          <w:highlight w:val="none"/>
          <w:lang w:val="en-US" w:eastAsia="zh-CN"/>
        </w:rPr>
        <w:t>13万元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11.46万元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2"/>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应急演练、应急物资装备、安全生产监管执法、隐患整改、宣传培训、应急事务管理等工作经费”指标：预期指标值为小于等于30万元，实际完成指标值为33.99万元，指标完成率为0%，偏差原因主要为：指标设置偏低，指标细化不够精准；改进措施为：结合历史数据做好事前评估，提高预算指标精准性。</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经济效益、社会效益、生态效益、服务对象满意度四个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托克逊县安全生产形势</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持续稳定</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安全生产、应急防范政策知晓率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本项目无该指标。</w:t>
      </w:r>
    </w:p>
    <w:p>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bookmarkEnd w:id="15"/>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本项目无该指标。</w:t>
      </w:r>
    </w:p>
    <w:p>
      <w:pPr>
        <w:pStyle w:val="4"/>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pageBreakBefore w:val="0"/>
        <w:kinsoku/>
        <w:wordWrap/>
        <w:topLinePunct w:val="0"/>
        <w:autoSpaceDE/>
        <w:autoSpaceDN/>
        <w:bidi w:val="0"/>
        <w:spacing w:line="560" w:lineRule="exact"/>
        <w:ind w:right="0" w:rightChars="0" w:firstLine="643"/>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全年预算数为100万元，全年到位数为100万元，全年执行数为99.95万元，预算执行率为99.95%。</w:t>
      </w:r>
    </w:p>
    <w:p>
      <w:pPr>
        <w:pStyle w:val="2"/>
        <w:rPr>
          <w:color w:val="auto"/>
          <w:highlight w:val="none"/>
        </w:rPr>
      </w:pPr>
      <w:r>
        <w:rPr>
          <w:rFonts w:hint="eastAsia"/>
          <w:color w:val="auto"/>
          <w:highlight w:val="none"/>
        </w:rPr>
        <w:t>本</w:t>
      </w:r>
      <w:r>
        <w:rPr>
          <w:rFonts w:hint="eastAsia"/>
          <w:color w:val="auto"/>
          <w:highlight w:val="none"/>
          <w:lang w:val="zh-TW" w:eastAsia="zh-TW"/>
        </w:rPr>
        <w:t>项目</w:t>
      </w:r>
      <w:r>
        <w:rPr>
          <w:rFonts w:hint="eastAsia"/>
          <w:color w:val="auto"/>
          <w:highlight w:val="none"/>
          <w:lang w:val="zh-TW" w:eastAsia="zh-CN"/>
        </w:rPr>
        <w:t>绩效评价指标体系表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27</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22个，扣分指标数量5个，经分析计算所有三级指标完成率得出本项目</w:t>
      </w:r>
      <w:r>
        <w:rPr>
          <w:rFonts w:hint="eastAsia"/>
          <w:color w:val="auto"/>
          <w:highlight w:val="none"/>
        </w:rPr>
        <w:t>总体完成率为</w:t>
      </w:r>
      <w:r>
        <w:rPr>
          <w:rFonts w:hint="eastAsia"/>
          <w:color w:val="auto"/>
          <w:highlight w:val="none"/>
          <w:lang w:val="en-US" w:eastAsia="zh-CN"/>
        </w:rPr>
        <w:t>91.42</w:t>
      </w:r>
      <w:r>
        <w:rPr>
          <w:rFonts w:hint="eastAsia"/>
          <w:color w:val="auto"/>
          <w:highlight w:val="none"/>
          <w:lang w:val="zh-TW" w:eastAsia="zh-TW"/>
        </w:rPr>
        <w:t>%。</w:t>
      </w:r>
    </w:p>
    <w:p>
      <w:pPr>
        <w:pStyle w:val="2"/>
        <w:rPr>
          <w:rFonts w:hint="default"/>
          <w:color w:val="auto"/>
          <w:highlight w:val="none"/>
          <w:lang w:val="zh-TW" w:eastAsia="zh-CN"/>
        </w:rPr>
      </w:pPr>
      <w:r>
        <w:rPr>
          <w:rFonts w:hint="eastAsia"/>
          <w:color w:val="auto"/>
          <w:highlight w:val="none"/>
          <w:lang w:val="en-US" w:eastAsia="zh-CN"/>
        </w:rPr>
        <w:t>综上所述本项目预算执行率与总体完成率之间的偏差为8.53%。</w:t>
      </w:r>
    </w:p>
    <w:p>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5"/>
        <w:numPr>
          <w:ilvl w:val="0"/>
          <w:numId w:val="3"/>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pStyle w:val="5"/>
        <w:numPr>
          <w:ilvl w:val="0"/>
          <w:numId w:val="0"/>
        </w:numPr>
        <w:ind w:firstLine="560" w:firstLineChars="200"/>
        <w:rPr>
          <w:rFonts w:hint="eastAsia" w:ascii="仿宋_GB2312" w:hAnsi="仿宋_GB2312" w:eastAsia="仿宋_GB2312" w:cs="仿宋_GB2312"/>
          <w:b w:val="0"/>
          <w:color w:val="auto"/>
          <w:kern w:val="2"/>
          <w:sz w:val="28"/>
          <w:szCs w:val="28"/>
          <w:highlight w:val="none"/>
          <w:lang w:val="en-US" w:eastAsia="zh-CN" w:bidi="ar-SA"/>
        </w:rPr>
      </w:pPr>
      <w:r>
        <w:rPr>
          <w:rFonts w:hint="eastAsia" w:ascii="仿宋_GB2312" w:hAnsi="仿宋_GB2312" w:eastAsia="仿宋_GB2312" w:cs="仿宋_GB2312"/>
          <w:b w:val="0"/>
          <w:color w:val="auto"/>
          <w:kern w:val="2"/>
          <w:sz w:val="28"/>
          <w:szCs w:val="28"/>
          <w:highlight w:val="none"/>
          <w:lang w:val="en-US" w:eastAsia="zh-CN" w:bidi="ar-SA"/>
        </w:rPr>
        <w:t>我单位严控资金的拨付使用，支出符合国家财经法规和财务管理制度规定以及有关专项资金管理办法的规定；资金拨付有完整的审批程序和手续；资金使用无截留、挤占、挪用、虚列支出等情况，并制定出了切实可行的实施计划、管理办法等。</w:t>
      </w:r>
    </w:p>
    <w:p>
      <w:pPr>
        <w:pStyle w:val="5"/>
        <w:numPr>
          <w:ilvl w:val="0"/>
          <w:numId w:val="3"/>
        </w:numPr>
        <w:ind w:firstLine="643"/>
        <w:rPr>
          <w:color w:val="auto"/>
          <w:highlight w:val="none"/>
        </w:rPr>
      </w:pPr>
      <w:r>
        <w:rPr>
          <w:rFonts w:hint="eastAsia"/>
          <w:color w:val="auto"/>
          <w:highlight w:val="none"/>
        </w:rPr>
        <w:t>存在的问题及原因分析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color w:val="auto"/>
          <w:highlight w:val="none"/>
          <w:lang w:eastAsia="zh-CN"/>
        </w:rPr>
      </w:pPr>
      <w:r>
        <w:rPr>
          <w:rFonts w:hint="eastAsia" w:ascii="宋体" w:hAnsi="宋体" w:eastAsia="仿宋_GB2312" w:cs="宋体"/>
          <w:color w:val="auto"/>
          <w:kern w:val="0"/>
          <w:sz w:val="28"/>
          <w:szCs w:val="21"/>
          <w:highlight w:val="none"/>
          <w:lang w:val="en-US" w:eastAsia="zh-CN" w:bidi="ar"/>
        </w:rPr>
        <w:t>该项目在实施过程中，存在</w:t>
      </w:r>
      <w:r>
        <w:rPr>
          <w:rFonts w:hint="eastAsia" w:ascii="宋体" w:hAnsi="宋体" w:cs="宋体"/>
          <w:color w:val="auto"/>
          <w:kern w:val="0"/>
          <w:sz w:val="28"/>
          <w:szCs w:val="21"/>
          <w:highlight w:val="none"/>
          <w:lang w:val="en-US" w:eastAsia="zh-CN" w:bidi="ar"/>
        </w:rPr>
        <w:t>的问题：一是预算资金分配</w:t>
      </w:r>
      <w:r>
        <w:rPr>
          <w:rFonts w:hint="eastAsia" w:ascii="宋体" w:hAnsi="宋体" w:eastAsia="仿宋_GB2312" w:cs="宋体"/>
          <w:color w:val="auto"/>
          <w:kern w:val="0"/>
          <w:sz w:val="28"/>
          <w:szCs w:val="21"/>
          <w:highlight w:val="none"/>
          <w:lang w:val="en-US" w:eastAsia="zh-CN" w:bidi="ar"/>
        </w:rPr>
        <w:t>不合理、</w:t>
      </w:r>
      <w:r>
        <w:rPr>
          <w:rFonts w:hint="eastAsia" w:ascii="宋体" w:hAnsi="宋体" w:cs="宋体"/>
          <w:color w:val="auto"/>
          <w:kern w:val="0"/>
          <w:sz w:val="28"/>
          <w:szCs w:val="21"/>
          <w:highlight w:val="none"/>
          <w:lang w:val="en-US" w:eastAsia="zh-CN" w:bidi="ar"/>
        </w:rPr>
        <w:t>分配支出方向及金额</w:t>
      </w:r>
      <w:r>
        <w:rPr>
          <w:rFonts w:hint="eastAsia" w:ascii="宋体" w:hAnsi="宋体" w:eastAsia="仿宋_GB2312" w:cs="宋体"/>
          <w:color w:val="auto"/>
          <w:kern w:val="0"/>
          <w:sz w:val="28"/>
          <w:szCs w:val="21"/>
          <w:highlight w:val="none"/>
          <w:lang w:val="en-US" w:eastAsia="zh-CN" w:bidi="ar"/>
        </w:rPr>
        <w:t>精细化</w:t>
      </w:r>
      <w:r>
        <w:rPr>
          <w:rFonts w:hint="eastAsia" w:ascii="宋体" w:hAnsi="宋体" w:cs="宋体"/>
          <w:color w:val="auto"/>
          <w:kern w:val="0"/>
          <w:sz w:val="28"/>
          <w:szCs w:val="21"/>
          <w:highlight w:val="none"/>
          <w:lang w:val="en-US" w:eastAsia="zh-CN" w:bidi="ar"/>
        </w:rPr>
        <w:t>方面存在不足，导致安全监管联网系统维护升级改造费用和应急演练、监管执法及培训宣传等费用实际支出超过预期值；二是部分指标未按照预期计划完成，指标值设置偏高。</w:t>
      </w:r>
      <w:r>
        <w:rPr>
          <w:rFonts w:hint="eastAsia" w:ascii="宋体" w:hAnsi="宋体" w:eastAsia="仿宋_GB2312" w:cs="宋体"/>
          <w:color w:val="auto"/>
          <w:kern w:val="0"/>
          <w:sz w:val="28"/>
          <w:szCs w:val="21"/>
          <w:highlight w:val="none"/>
          <w:lang w:val="en-US" w:eastAsia="zh-CN" w:bidi="ar"/>
        </w:rPr>
        <w:t>导致以上问题的原因：一是对预算</w:t>
      </w:r>
      <w:r>
        <w:rPr>
          <w:rFonts w:hint="eastAsia" w:ascii="宋体" w:hAnsi="宋体" w:cs="宋体"/>
          <w:color w:val="auto"/>
          <w:kern w:val="0"/>
          <w:sz w:val="28"/>
          <w:szCs w:val="21"/>
          <w:highlight w:val="none"/>
          <w:lang w:val="en-US" w:eastAsia="zh-CN" w:bidi="ar"/>
        </w:rPr>
        <w:t>、绩效</w:t>
      </w:r>
      <w:r>
        <w:rPr>
          <w:rFonts w:hint="eastAsia" w:ascii="宋体" w:hAnsi="宋体" w:eastAsia="仿宋_GB2312" w:cs="宋体"/>
          <w:color w:val="auto"/>
          <w:kern w:val="0"/>
          <w:sz w:val="28"/>
          <w:szCs w:val="21"/>
          <w:highlight w:val="none"/>
          <w:lang w:val="en-US" w:eastAsia="zh-CN" w:bidi="ar"/>
        </w:rPr>
        <w:t>管理工作不够重视</w:t>
      </w:r>
      <w:r>
        <w:rPr>
          <w:rFonts w:hint="eastAsia" w:ascii="宋体" w:hAnsi="宋体" w:cs="宋体"/>
          <w:color w:val="auto"/>
          <w:kern w:val="0"/>
          <w:sz w:val="28"/>
          <w:szCs w:val="21"/>
          <w:highlight w:val="none"/>
          <w:lang w:val="en-US" w:eastAsia="zh-CN" w:bidi="ar"/>
        </w:rPr>
        <w:t>，</w:t>
      </w:r>
      <w:r>
        <w:rPr>
          <w:rFonts w:hint="eastAsia" w:ascii="宋体" w:hAnsi="宋体" w:eastAsia="仿宋_GB2312" w:cs="宋体"/>
          <w:color w:val="auto"/>
          <w:kern w:val="0"/>
          <w:sz w:val="28"/>
          <w:szCs w:val="21"/>
          <w:highlight w:val="none"/>
          <w:lang w:val="en-US" w:eastAsia="zh-CN" w:bidi="ar"/>
        </w:rPr>
        <w:t xml:space="preserve"> 对预算</w:t>
      </w:r>
      <w:r>
        <w:rPr>
          <w:rFonts w:hint="eastAsia" w:ascii="宋体" w:hAnsi="宋体" w:cs="宋体"/>
          <w:color w:val="auto"/>
          <w:kern w:val="0"/>
          <w:sz w:val="28"/>
          <w:szCs w:val="21"/>
          <w:highlight w:val="none"/>
          <w:lang w:val="en-US" w:eastAsia="zh-CN" w:bidi="ar"/>
        </w:rPr>
        <w:t>、绩效</w:t>
      </w:r>
      <w:r>
        <w:rPr>
          <w:rFonts w:hint="eastAsia" w:ascii="宋体" w:hAnsi="宋体" w:eastAsia="仿宋_GB2312" w:cs="宋体"/>
          <w:color w:val="auto"/>
          <w:kern w:val="0"/>
          <w:sz w:val="28"/>
          <w:szCs w:val="21"/>
          <w:highlight w:val="none"/>
          <w:lang w:val="en-US" w:eastAsia="zh-CN" w:bidi="ar"/>
        </w:rPr>
        <w:t>管理的相关知识</w:t>
      </w:r>
      <w:r>
        <w:rPr>
          <w:rFonts w:hint="eastAsia" w:ascii="宋体" w:hAnsi="宋体" w:cs="宋体"/>
          <w:color w:val="auto"/>
          <w:kern w:val="0"/>
          <w:sz w:val="28"/>
          <w:szCs w:val="21"/>
          <w:highlight w:val="none"/>
          <w:lang w:val="en-US" w:eastAsia="zh-CN" w:bidi="ar"/>
        </w:rPr>
        <w:t>不精通，对成本指标的设置不够精准；二是单位对年初计划工作执行力度不够，随意性较强，同时绩效目标设置能力还需进一步提高。</w:t>
      </w:r>
    </w:p>
    <w:p>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pPr>
        <w:pStyle w:val="11"/>
        <w:ind w:left="0" w:leftChars="0" w:firstLine="560" w:firstLineChars="200"/>
        <w:rPr>
          <w:rFonts w:hint="default"/>
          <w:color w:val="auto"/>
          <w:highlight w:val="none"/>
          <w:lang w:val="en-US"/>
        </w:rPr>
      </w:pPr>
      <w:r>
        <w:rPr>
          <w:rFonts w:hint="eastAsia" w:ascii="宋体" w:hAnsi="宋体" w:cs="宋体"/>
          <w:color w:val="auto"/>
          <w:kern w:val="0"/>
          <w:sz w:val="28"/>
          <w:szCs w:val="21"/>
          <w:highlight w:val="none"/>
          <w:lang w:val="en-US" w:eastAsia="zh-CN" w:bidi="ar"/>
        </w:rPr>
        <w:t>一是建议单位年初细化资金使用方向及金额，提升资金分配精准度，严格按照计划执行，提升资金计划与支付的贴合度，保障资金分配合理准确；二是单位内部监督部门要加强监督工作计划的完成情况，确保单位工作计划落到实处，保障部门工作计划按时有效完成，同时加强提升绩效目标设置能力。</w:t>
      </w:r>
    </w:p>
    <w:p>
      <w:pPr>
        <w:pStyle w:val="4"/>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jMjBhNGNhNGY1ZjM5OTNkMTk1ZThhNzI3NDY0ODYifQ=="/>
  </w:docVars>
  <w:rsids>
    <w:rsidRoot w:val="00000000"/>
    <w:rsid w:val="00844285"/>
    <w:rsid w:val="00885B23"/>
    <w:rsid w:val="009A13B3"/>
    <w:rsid w:val="00CA7EEA"/>
    <w:rsid w:val="00D104A8"/>
    <w:rsid w:val="03140B0F"/>
    <w:rsid w:val="08602EE2"/>
    <w:rsid w:val="0A6767AA"/>
    <w:rsid w:val="0BE34556"/>
    <w:rsid w:val="0E2230B3"/>
    <w:rsid w:val="0EDC703A"/>
    <w:rsid w:val="0F4277E5"/>
    <w:rsid w:val="12617F82"/>
    <w:rsid w:val="13D95AD1"/>
    <w:rsid w:val="16094BB9"/>
    <w:rsid w:val="17B35DB7"/>
    <w:rsid w:val="17F453F5"/>
    <w:rsid w:val="197C38F4"/>
    <w:rsid w:val="1A5328A6"/>
    <w:rsid w:val="1AAB665C"/>
    <w:rsid w:val="1ACB068F"/>
    <w:rsid w:val="1C330BE1"/>
    <w:rsid w:val="1D2C3EF7"/>
    <w:rsid w:val="20E57FD0"/>
    <w:rsid w:val="25FD7B6A"/>
    <w:rsid w:val="26C91C30"/>
    <w:rsid w:val="2702723B"/>
    <w:rsid w:val="274A6DDF"/>
    <w:rsid w:val="28304227"/>
    <w:rsid w:val="29C54E43"/>
    <w:rsid w:val="2A4D6E6D"/>
    <w:rsid w:val="2BB67139"/>
    <w:rsid w:val="2CA62D0A"/>
    <w:rsid w:val="2EF51D26"/>
    <w:rsid w:val="2EFD0590"/>
    <w:rsid w:val="31E71DFA"/>
    <w:rsid w:val="322841C1"/>
    <w:rsid w:val="333D5A4A"/>
    <w:rsid w:val="339064C2"/>
    <w:rsid w:val="33955886"/>
    <w:rsid w:val="33D60378"/>
    <w:rsid w:val="3454129D"/>
    <w:rsid w:val="349B22FF"/>
    <w:rsid w:val="35496A51"/>
    <w:rsid w:val="36C97D20"/>
    <w:rsid w:val="36EA5EE9"/>
    <w:rsid w:val="374B5F08"/>
    <w:rsid w:val="37A367C3"/>
    <w:rsid w:val="37D41C80"/>
    <w:rsid w:val="39330366"/>
    <w:rsid w:val="39A6259B"/>
    <w:rsid w:val="3A8A66E5"/>
    <w:rsid w:val="3BDA3677"/>
    <w:rsid w:val="3C577B7C"/>
    <w:rsid w:val="3E2B12C1"/>
    <w:rsid w:val="3E497999"/>
    <w:rsid w:val="3E726EF0"/>
    <w:rsid w:val="40583EC3"/>
    <w:rsid w:val="409E221E"/>
    <w:rsid w:val="45180EB8"/>
    <w:rsid w:val="459E219A"/>
    <w:rsid w:val="465E3A42"/>
    <w:rsid w:val="467310A1"/>
    <w:rsid w:val="47A125F4"/>
    <w:rsid w:val="49153299"/>
    <w:rsid w:val="4B6B71A0"/>
    <w:rsid w:val="4B945D75"/>
    <w:rsid w:val="4D063AEC"/>
    <w:rsid w:val="4D8F1B57"/>
    <w:rsid w:val="4DA95513"/>
    <w:rsid w:val="4E3D5853"/>
    <w:rsid w:val="4E985954"/>
    <w:rsid w:val="51AE6039"/>
    <w:rsid w:val="528E6417"/>
    <w:rsid w:val="52C55120"/>
    <w:rsid w:val="52EE1B53"/>
    <w:rsid w:val="53381D82"/>
    <w:rsid w:val="53F8370C"/>
    <w:rsid w:val="540B32CF"/>
    <w:rsid w:val="57D3160E"/>
    <w:rsid w:val="57E83927"/>
    <w:rsid w:val="58BE1257"/>
    <w:rsid w:val="59B85CA7"/>
    <w:rsid w:val="5A9F0E71"/>
    <w:rsid w:val="5ABF4E13"/>
    <w:rsid w:val="5B3D3F8A"/>
    <w:rsid w:val="5BAF6C35"/>
    <w:rsid w:val="5C07081F"/>
    <w:rsid w:val="5C814A76"/>
    <w:rsid w:val="5CF54465"/>
    <w:rsid w:val="5D034B40"/>
    <w:rsid w:val="5DA27C6B"/>
    <w:rsid w:val="615F2EAC"/>
    <w:rsid w:val="640B2856"/>
    <w:rsid w:val="641A130C"/>
    <w:rsid w:val="64AF414A"/>
    <w:rsid w:val="686A446E"/>
    <w:rsid w:val="693E3CEF"/>
    <w:rsid w:val="6ADE3093"/>
    <w:rsid w:val="6C225202"/>
    <w:rsid w:val="6C8859AD"/>
    <w:rsid w:val="6CA200F0"/>
    <w:rsid w:val="6CA83FFB"/>
    <w:rsid w:val="6D042B59"/>
    <w:rsid w:val="6E274D51"/>
    <w:rsid w:val="6E8B7C84"/>
    <w:rsid w:val="6F655B31"/>
    <w:rsid w:val="6F946416"/>
    <w:rsid w:val="709C1F85"/>
    <w:rsid w:val="71C1726B"/>
    <w:rsid w:val="738B33DA"/>
    <w:rsid w:val="73D17C39"/>
    <w:rsid w:val="755F61F7"/>
    <w:rsid w:val="75DB4D9F"/>
    <w:rsid w:val="75FE6CDF"/>
    <w:rsid w:val="76452218"/>
    <w:rsid w:val="76592168"/>
    <w:rsid w:val="769530A5"/>
    <w:rsid w:val="77240F93"/>
    <w:rsid w:val="777079EF"/>
    <w:rsid w:val="77B21B30"/>
    <w:rsid w:val="77D870BC"/>
    <w:rsid w:val="784D7AAA"/>
    <w:rsid w:val="78591FAB"/>
    <w:rsid w:val="796E5CAB"/>
    <w:rsid w:val="79C618C2"/>
    <w:rsid w:val="7A540C7C"/>
    <w:rsid w:val="7AE5221C"/>
    <w:rsid w:val="7B65510B"/>
    <w:rsid w:val="7D171F25"/>
    <w:rsid w:val="7D372AB0"/>
    <w:rsid w:val="7DEB5D9B"/>
    <w:rsid w:val="7DFF1847"/>
    <w:rsid w:val="7F0A3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next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39</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2024-08-19T10:22:21Z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