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36"/>
          <w:szCs w:val="36"/>
          <w:highlight w:val="none"/>
        </w:rPr>
      </w:pPr>
    </w:p>
    <w:p>
      <w:pPr>
        <w:jc w:val="center"/>
        <w:rPr>
          <w:rFonts w:ascii="宋体" w:hAnsi="宋体" w:eastAsia="宋体" w:cs="Arial"/>
          <w:b/>
          <w:bCs/>
          <w:color w:val="auto"/>
          <w:sz w:val="36"/>
          <w:szCs w:val="36"/>
          <w:highlight w:val="none"/>
        </w:rPr>
      </w:pPr>
    </w:p>
    <w:p>
      <w:pPr>
        <w:jc w:val="center"/>
        <w:rPr>
          <w:rFonts w:ascii="宋体" w:hAnsi="宋体" w:eastAsia="宋体" w:cs="Arial"/>
          <w:b/>
          <w:bCs/>
          <w:color w:val="auto"/>
          <w:sz w:val="36"/>
          <w:szCs w:val="36"/>
          <w:highlight w:val="none"/>
        </w:rPr>
      </w:pPr>
    </w:p>
    <w:p>
      <w:pPr>
        <w:spacing w:line="240" w:lineRule="atLeast"/>
        <w:ind w:left="0" w:leftChars="0" w:firstLine="0" w:firstLineChars="0"/>
        <w:jc w:val="center"/>
        <w:rPr>
          <w:rFonts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lang w:eastAsia="zh-CN"/>
        </w:rPr>
        <w:t>特殊群体服务保障资金</w:t>
      </w:r>
      <w:r>
        <w:rPr>
          <w:rFonts w:hint="eastAsia" w:ascii="黑体" w:hAnsi="黑体" w:eastAsia="黑体" w:cs="黑体"/>
          <w:b/>
          <w:bCs/>
          <w:color w:val="auto"/>
          <w:sz w:val="40"/>
          <w:szCs w:val="40"/>
          <w:highlight w:val="none"/>
        </w:rPr>
        <w:t>项目支出绩效评价报告</w:t>
      </w: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uto"/>
        <w:jc w:val="center"/>
        <w:rPr>
          <w:rFonts w:ascii="宋体" w:hAnsi="宋体" w:eastAsia="宋体" w:cs="Arial"/>
          <w:b/>
          <w:bCs/>
          <w:color w:val="auto"/>
          <w:sz w:val="36"/>
          <w:szCs w:val="36"/>
          <w:highlight w:val="none"/>
        </w:rPr>
      </w:pPr>
    </w:p>
    <w:p>
      <w:pPr>
        <w:pStyle w:val="2"/>
        <w:rPr>
          <w:color w:val="auto"/>
          <w:highlight w:val="none"/>
        </w:rPr>
      </w:pPr>
    </w:p>
    <w:p>
      <w:pPr>
        <w:spacing w:line="360" w:lineRule="auto"/>
        <w:ind w:firstLine="600"/>
        <w:rPr>
          <w:rFonts w:hint="eastAsia" w:ascii="黑体" w:eastAsia="仿宋_GB2312"/>
          <w:b/>
          <w:bCs/>
          <w:color w:val="auto"/>
          <w:sz w:val="36"/>
          <w:szCs w:val="36"/>
          <w:highlight w:val="none"/>
          <w:lang w:val="en-US" w:eastAsia="zh-CN"/>
        </w:rPr>
      </w:pPr>
      <w:r>
        <w:rPr>
          <w:rFonts w:hint="eastAsia" w:ascii="黑体" w:eastAsia="黑体"/>
          <w:color w:val="auto"/>
          <w:sz w:val="32"/>
          <w:szCs w:val="32"/>
          <w:highlight w:val="none"/>
        </w:rPr>
        <w:t>项目名称：</w:t>
      </w:r>
      <w:r>
        <w:rPr>
          <w:rFonts w:hint="eastAsia"/>
          <w:b/>
          <w:bCs/>
          <w:color w:val="auto"/>
          <w:highlight w:val="none"/>
          <w:lang w:val="en-US" w:eastAsia="zh-CN"/>
        </w:rPr>
        <w:t xml:space="preserve"> </w:t>
      </w:r>
      <w:r>
        <w:rPr>
          <w:rFonts w:hint="eastAsia" w:ascii="黑体" w:eastAsia="黑体"/>
          <w:color w:val="auto"/>
          <w:sz w:val="32"/>
          <w:szCs w:val="32"/>
          <w:highlight w:val="none"/>
          <w:lang w:val="en-US" w:eastAsia="zh-CN"/>
        </w:rPr>
        <w:t>特殊群体服务保障资金</w:t>
      </w:r>
    </w:p>
    <w:p>
      <w:pPr>
        <w:spacing w:line="360" w:lineRule="auto"/>
        <w:ind w:firstLine="600"/>
        <w:rPr>
          <w:rFonts w:hint="eastAsia" w:ascii="黑体" w:eastAsia="黑体"/>
          <w:color w:val="auto"/>
          <w:sz w:val="32"/>
          <w:szCs w:val="32"/>
          <w:highlight w:val="none"/>
          <w:lang w:eastAsia="zh-CN"/>
        </w:rPr>
      </w:pPr>
      <w:r>
        <w:rPr>
          <w:rFonts w:hint="eastAsia" w:ascii="黑体" w:eastAsia="黑体"/>
          <w:color w:val="auto"/>
          <w:sz w:val="32"/>
          <w:szCs w:val="32"/>
          <w:highlight w:val="none"/>
        </w:rPr>
        <w:t>实施单位（公章）：</w:t>
      </w:r>
      <w:r>
        <w:rPr>
          <w:rFonts w:hint="eastAsia" w:ascii="黑体" w:eastAsia="黑体"/>
          <w:color w:val="auto"/>
          <w:sz w:val="32"/>
          <w:szCs w:val="32"/>
          <w:highlight w:val="none"/>
          <w:lang w:eastAsia="zh-CN"/>
        </w:rPr>
        <w:t>托克逊县怡心福利院</w:t>
      </w:r>
    </w:p>
    <w:p>
      <w:pPr>
        <w:spacing w:line="360" w:lineRule="auto"/>
        <w:ind w:firstLine="600"/>
        <w:rPr>
          <w:rFonts w:hint="eastAsia" w:ascii="黑体" w:eastAsia="黑体"/>
          <w:color w:val="auto"/>
          <w:sz w:val="32"/>
          <w:szCs w:val="32"/>
          <w:highlight w:val="none"/>
          <w:lang w:eastAsia="zh-CN"/>
        </w:rPr>
      </w:pPr>
      <w:r>
        <w:rPr>
          <w:rFonts w:hint="eastAsia" w:ascii="黑体" w:eastAsia="黑体"/>
          <w:color w:val="auto"/>
          <w:sz w:val="32"/>
          <w:szCs w:val="32"/>
          <w:highlight w:val="none"/>
        </w:rPr>
        <w:t>项目负责人（签章）：</w:t>
      </w:r>
      <w:r>
        <w:rPr>
          <w:rFonts w:hint="eastAsia" w:ascii="黑体" w:eastAsia="黑体"/>
          <w:color w:val="auto"/>
          <w:sz w:val="32"/>
          <w:szCs w:val="32"/>
          <w:highlight w:val="none"/>
          <w:lang w:eastAsia="zh-CN"/>
        </w:rPr>
        <w:t>唐杰</w:t>
      </w:r>
    </w:p>
    <w:p>
      <w:pPr>
        <w:spacing w:line="360" w:lineRule="auto"/>
        <w:ind w:firstLine="600"/>
        <w:rPr>
          <w:rFonts w:hint="default" w:ascii="黑体" w:eastAsia="黑体"/>
          <w:color w:val="auto"/>
          <w:sz w:val="30"/>
          <w:szCs w:val="30"/>
          <w:highlight w:val="none"/>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4</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15日</w:t>
      </w:r>
    </w:p>
    <w:p>
      <w:pPr>
        <w:spacing w:line="240" w:lineRule="atLeast"/>
        <w:jc w:val="center"/>
        <w:rPr>
          <w:rFonts w:hint="eastAsia"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lang w:eastAsia="zh-CN"/>
        </w:rPr>
        <w:t>托克逊县怡心福利院特殊群体服务保障资金</w:t>
      </w:r>
      <w:r>
        <w:rPr>
          <w:rFonts w:hint="eastAsia" w:ascii="黑体" w:hAnsi="黑体" w:eastAsia="黑体" w:cs="黑体"/>
          <w:b/>
          <w:bCs/>
          <w:color w:val="auto"/>
          <w:sz w:val="36"/>
          <w:szCs w:val="36"/>
          <w:highlight w:val="none"/>
        </w:rPr>
        <w:t>项目支出绩效评价报告</w:t>
      </w:r>
    </w:p>
    <w:p>
      <w:pPr>
        <w:pStyle w:val="3"/>
        <w:ind w:firstLine="640"/>
        <w:rPr>
          <w:color w:val="auto"/>
          <w:highlight w:val="none"/>
        </w:rPr>
      </w:pPr>
      <w:r>
        <w:rPr>
          <w:rFonts w:hint="eastAsia"/>
          <w:color w:val="auto"/>
          <w:highlight w:val="none"/>
        </w:rPr>
        <w:t>一、基本情况</w:t>
      </w:r>
    </w:p>
    <w:p>
      <w:pPr>
        <w:pStyle w:val="2"/>
        <w:ind w:firstLine="562"/>
        <w:rPr>
          <w:color w:val="auto"/>
          <w:highlight w:val="none"/>
        </w:rPr>
      </w:pPr>
      <w:r>
        <w:rPr>
          <w:rFonts w:hint="eastAsia"/>
          <w:color w:val="auto"/>
          <w:highlight w:val="none"/>
        </w:rPr>
        <w:t>1.项目背景</w:t>
      </w:r>
    </w:p>
    <w:p>
      <w:pPr>
        <w:pStyle w:val="4"/>
        <w:ind w:firstLine="643"/>
        <w:rPr>
          <w:color w:val="auto"/>
          <w:highlight w:val="none"/>
        </w:rPr>
      </w:pPr>
      <w:r>
        <w:rPr>
          <w:rFonts w:hint="eastAsia"/>
          <w:color w:val="auto"/>
          <w:highlight w:val="none"/>
        </w:rPr>
        <w:t>（一）项目概况</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eastAsia="仿宋_GB2312"/>
          <w:color w:val="auto"/>
          <w:sz w:val="32"/>
          <w:szCs w:val="32"/>
          <w:highlight w:val="none"/>
        </w:rPr>
        <w:t>托克逊县怡心福利院是精神病患者治疗常见精神病，巡回医疗，对精神病的预防与保健，提供社会福利性质的医疗服务，及完成县委、县人民政府交办的其他任务的机构。主要为精神病患者的生活，提供免费食宿，免费药，让他们安心康复，提升生活质量并稳定社会，提高精神病人员康复，争取早日康复。</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精神病患者是特殊的社会弱势群体，进一步加强精神病患者救治、救助和监管工作对于扶助困难弱势群体、保护精神病患者人权、维护社会公共安全、加强社会建设、创新社会管理、促进社会和谐稳定具有十分重要的意义。近年来，各地各有关部门采取多种方式，强化日常管理，加大帮扶力度，使精神病患者生存状况得以明显改善，但在落实监管措施、提供医疗救治和生活救助等方面还存在一些不容忽视的问题。</w:t>
      </w:r>
    </w:p>
    <w:p>
      <w:pPr>
        <w:pStyle w:val="2"/>
        <w:ind w:firstLine="562"/>
        <w:rPr>
          <w:color w:val="auto"/>
          <w:highlight w:val="none"/>
        </w:rPr>
      </w:pPr>
      <w:r>
        <w:rPr>
          <w:rFonts w:hint="eastAsia"/>
          <w:color w:val="auto"/>
          <w:highlight w:val="none"/>
        </w:rPr>
        <w:t>2.项目实施主体</w:t>
      </w:r>
    </w:p>
    <w:p>
      <w:pPr>
        <w:ind w:firstLine="562"/>
        <w:rPr>
          <w:rFonts w:hint="eastAsia"/>
          <w:b/>
          <w:color w:val="auto"/>
          <w:highlight w:val="none"/>
        </w:rPr>
      </w:pPr>
      <w:r>
        <w:rPr>
          <w:rFonts w:hint="eastAsia"/>
          <w:b/>
          <w:color w:val="auto"/>
          <w:highlight w:val="none"/>
        </w:rPr>
        <w:t>（1）单位职能</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1、精神病患者收养治疗常见精神病，巡回医疗，对精神病的预防与保健，提供社会福利性质的医疗服务</w:t>
      </w:r>
      <w:r>
        <w:rPr>
          <w:rFonts w:hint="eastAsia" w:ascii="仿宋_GB2312" w:hAnsi="仿宋_GB2312" w:eastAsia="仿宋_GB2312" w:cs="仿宋_GB2312"/>
          <w:color w:val="auto"/>
          <w:sz w:val="32"/>
          <w:szCs w:val="32"/>
          <w:highlight w:val="none"/>
          <w:lang w:val="en-US" w:eastAsia="zh-CN"/>
        </w:rPr>
        <w:br w:type="textWrapping"/>
      </w:r>
      <w:r>
        <w:rPr>
          <w:rFonts w:hint="eastAsia" w:ascii="仿宋_GB2312" w:hAnsi="仿宋_GB2312" w:eastAsia="仿宋_GB2312" w:cs="仿宋_GB2312"/>
          <w:color w:val="auto"/>
          <w:sz w:val="32"/>
          <w:szCs w:val="32"/>
          <w:highlight w:val="none"/>
          <w:lang w:val="en-US" w:eastAsia="zh-CN"/>
        </w:rPr>
        <w:t xml:space="preserve">   2、完成县委、县人民政府交办的其他任务。</w:t>
      </w:r>
    </w:p>
    <w:p>
      <w:pPr>
        <w:numPr>
          <w:ilvl w:val="0"/>
          <w:numId w:val="1"/>
        </w:numPr>
        <w:ind w:firstLine="562"/>
        <w:rPr>
          <w:rFonts w:hint="eastAsia"/>
          <w:color w:val="auto"/>
          <w:highlight w:val="none"/>
          <w:lang w:eastAsia="zh-CN"/>
        </w:rPr>
      </w:pPr>
      <w:r>
        <w:rPr>
          <w:rFonts w:hint="eastAsia"/>
          <w:b/>
          <w:color w:val="auto"/>
          <w:highlight w:val="none"/>
          <w:lang w:val="en-US" w:eastAsia="zh-CN"/>
        </w:rPr>
        <w:t>机构设置及</w:t>
      </w:r>
      <w:r>
        <w:rPr>
          <w:rFonts w:hint="eastAsia"/>
          <w:b/>
          <w:color w:val="auto"/>
          <w:highlight w:val="none"/>
          <w:lang w:eastAsia="zh-CN"/>
        </w:rPr>
        <w:t>人员情况</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托克逊县</w:t>
      </w:r>
      <w:r>
        <w:rPr>
          <w:rFonts w:hint="eastAsia" w:ascii="仿宋_GB2312" w:hAnsi="仿宋_GB2312" w:eastAsia="仿宋_GB2312" w:cs="仿宋_GB2312"/>
          <w:color w:val="auto"/>
          <w:sz w:val="32"/>
          <w:szCs w:val="32"/>
          <w:highlight w:val="none"/>
        </w:rPr>
        <w:t>机构规格</w:t>
      </w:r>
      <w:r>
        <w:rPr>
          <w:rFonts w:hint="eastAsia" w:ascii="仿宋_GB2312" w:hAnsi="仿宋_GB2312" w:eastAsia="仿宋_GB2312" w:cs="仿宋_GB2312"/>
          <w:color w:val="auto"/>
          <w:sz w:val="32"/>
          <w:szCs w:val="32"/>
          <w:highlight w:val="none"/>
          <w:lang w:eastAsia="zh-CN"/>
        </w:rPr>
        <w:t>副股</w:t>
      </w:r>
      <w:r>
        <w:rPr>
          <w:rFonts w:hint="eastAsia" w:ascii="仿宋_GB2312" w:hAnsi="仿宋_GB2312" w:eastAsia="仿宋_GB2312" w:cs="仿宋_GB2312"/>
          <w:color w:val="auto"/>
          <w:sz w:val="32"/>
          <w:szCs w:val="32"/>
          <w:highlight w:val="none"/>
        </w:rPr>
        <w:t>级，内设</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个职能科室：</w:t>
      </w:r>
      <w:r>
        <w:rPr>
          <w:rFonts w:hint="eastAsia" w:ascii="仿宋_GB2312" w:hAnsi="仿宋_GB2312" w:eastAsia="仿宋_GB2312" w:cs="仿宋_GB2312"/>
          <w:color w:val="auto"/>
          <w:sz w:val="32"/>
          <w:szCs w:val="32"/>
          <w:highlight w:val="none"/>
          <w:lang w:val="en-US" w:eastAsia="zh-CN"/>
        </w:rPr>
        <w:t>1.财务室</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综合业务科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3.药房；4.检验科；5.外联组；</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新疆吐鲁番市托克逊县怡心福利院全额事业单位，核定编制31个，实有人数28人，在职人员28人，离休人员0人，退休人员2人。</w:t>
      </w:r>
    </w:p>
    <w:p>
      <w:pPr>
        <w:ind w:firstLine="562"/>
        <w:rPr>
          <w:rFonts w:hint="eastAsia" w:ascii="Times New Roman" w:hAnsi="Times New Roman" w:cs="Times New Roman"/>
          <w:b/>
          <w:color w:val="auto"/>
          <w:highlight w:val="none"/>
          <w:lang w:val="en-US" w:eastAsia="zh-CN"/>
        </w:rPr>
      </w:pPr>
      <w:r>
        <w:rPr>
          <w:rFonts w:hint="eastAsia" w:ascii="Times New Roman" w:hAnsi="Times New Roman" w:cs="Times New Roman"/>
          <w:b/>
          <w:color w:val="auto"/>
          <w:highlight w:val="none"/>
          <w:lang w:val="en-US" w:eastAsia="zh-CN"/>
        </w:rPr>
        <w:t>3.主要内容及实施情况</w:t>
      </w:r>
    </w:p>
    <w:p>
      <w:pPr>
        <w:bidi w:val="0"/>
        <w:rPr>
          <w:rFonts w:hint="default"/>
          <w:color w:val="auto"/>
          <w:highlight w:val="none"/>
          <w:lang w:val="en-US" w:eastAsia="zh-CN"/>
        </w:rPr>
      </w:pPr>
      <w:r>
        <w:rPr>
          <w:rFonts w:hint="eastAsia"/>
          <w:color w:val="auto"/>
          <w:highlight w:val="none"/>
          <w:lang w:val="en-US" w:eastAsia="zh-CN"/>
        </w:rPr>
        <w:t>项目名称：特殊群体服务保障资金</w:t>
      </w:r>
    </w:p>
    <w:p>
      <w:pPr>
        <w:ind w:firstLine="560"/>
        <w:rPr>
          <w:rFonts w:hint="eastAsia"/>
          <w:color w:val="auto"/>
          <w:highlight w:val="none"/>
          <w:lang w:val="en-US" w:eastAsia="zh-CN"/>
        </w:rPr>
      </w:pPr>
      <w:r>
        <w:rPr>
          <w:rFonts w:hint="eastAsia"/>
          <w:color w:val="auto"/>
          <w:highlight w:val="none"/>
          <w:lang w:val="en-US" w:eastAsia="zh-CN"/>
        </w:rPr>
        <w:t>项目主要内容：服务特殊群体人员的生活，政府给特殊群体人员提供免费食宿，为福利院里的人员购买食材，让他们安心康复，提升生活质量并稳定社会。</w:t>
      </w:r>
    </w:p>
    <w:p>
      <w:pPr>
        <w:ind w:firstLine="560"/>
        <w:rPr>
          <w:rFonts w:hint="eastAsia"/>
          <w:color w:val="auto"/>
          <w:highlight w:val="none"/>
          <w:lang w:val="en-US" w:eastAsia="zh-CN"/>
        </w:rPr>
      </w:pPr>
      <w:r>
        <w:rPr>
          <w:rFonts w:hint="eastAsia"/>
          <w:color w:val="auto"/>
          <w:highlight w:val="none"/>
          <w:lang w:val="en-US" w:eastAsia="zh-CN"/>
        </w:rPr>
        <w:t>推动解决270余特殊群体生活补助，预计对他们的伙食补助购买米面油960公斤，日用肉7500公斤，买馕24000个，一次性碗筷60000套,蔬菜60000公斤，</w:t>
      </w:r>
    </w:p>
    <w:p>
      <w:pPr>
        <w:ind w:left="0" w:leftChars="0" w:firstLine="0" w:firstLineChars="0"/>
        <w:rPr>
          <w:rFonts w:hint="eastAsia"/>
          <w:color w:val="auto"/>
          <w:highlight w:val="none"/>
          <w:lang w:val="en-US" w:eastAsia="zh-CN"/>
        </w:rPr>
      </w:pPr>
      <w:r>
        <w:rPr>
          <w:rFonts w:hint="eastAsia"/>
          <w:color w:val="auto"/>
          <w:highlight w:val="none"/>
          <w:lang w:val="en-US" w:eastAsia="zh-CN"/>
        </w:rPr>
        <w:t>提高精神病人员康复，争取早日康复。</w:t>
      </w:r>
    </w:p>
    <w:p>
      <w:pPr>
        <w:pStyle w:val="2"/>
        <w:rPr>
          <w:rFonts w:hint="eastAsia"/>
          <w:b w:val="0"/>
          <w:bCs w:val="0"/>
          <w:color w:val="auto"/>
          <w:highlight w:val="none"/>
          <w:lang w:val="en-US" w:eastAsia="zh-CN"/>
        </w:rPr>
      </w:pPr>
      <w:r>
        <w:rPr>
          <w:rFonts w:hint="eastAsia"/>
          <w:b w:val="0"/>
          <w:bCs w:val="0"/>
          <w:color w:val="auto"/>
          <w:highlight w:val="none"/>
          <w:lang w:val="en-US" w:eastAsia="zh-CN"/>
        </w:rPr>
        <w:t>项目实施时间：本项目实施时间为2023年1月-2023年12月</w:t>
      </w:r>
    </w:p>
    <w:p>
      <w:pPr>
        <w:rPr>
          <w:rFonts w:hint="eastAsia"/>
          <w:color w:val="auto"/>
          <w:highlight w:val="none"/>
          <w:lang w:val="en-US" w:eastAsia="zh-CN"/>
        </w:rPr>
      </w:pPr>
      <w:r>
        <w:rPr>
          <w:rFonts w:hint="eastAsia"/>
          <w:color w:val="auto"/>
          <w:highlight w:val="none"/>
          <w:lang w:val="en-US" w:eastAsia="zh-CN"/>
        </w:rPr>
        <w:t>项目实施情况：推动解决270特殊群体的生活补助，预计对他们的伙食补助购买米面油760公斤，日用肉5142.5公斤，买馕12400个，一次性碗筷59850套蔬菜151550公斤。项目按进度执行，完成质量按照预期确保了让他们安心康复，提升生活质量并稳定社会。</w:t>
      </w:r>
    </w:p>
    <w:p>
      <w:pPr>
        <w:rPr>
          <w:rFonts w:hint="eastAsia"/>
          <w:b w:val="0"/>
          <w:bCs w:val="0"/>
          <w:color w:val="auto"/>
          <w:highlight w:val="none"/>
          <w:lang w:val="en-US" w:eastAsia="zh-CN"/>
        </w:rPr>
      </w:pPr>
      <w:r>
        <w:rPr>
          <w:rFonts w:hint="eastAsia"/>
          <w:color w:val="auto"/>
          <w:highlight w:val="none"/>
          <w:lang w:val="en-US" w:eastAsia="zh-CN"/>
        </w:rPr>
        <w:t xml:space="preserve">    本项目的实施，让精神病人员康复，争取早日康复。</w:t>
      </w:r>
    </w:p>
    <w:p>
      <w:pPr>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150</w:t>
      </w:r>
      <w:r>
        <w:rPr>
          <w:color w:val="auto"/>
          <w:highlight w:val="none"/>
        </w:rPr>
        <w:t>万元，其中财政资金</w:t>
      </w:r>
      <w:r>
        <w:rPr>
          <w:rFonts w:hint="eastAsia"/>
          <w:color w:val="auto"/>
          <w:highlight w:val="none"/>
          <w:lang w:val="en-US" w:eastAsia="zh-CN"/>
        </w:rPr>
        <w:t>0</w:t>
      </w:r>
      <w:r>
        <w:rPr>
          <w:color w:val="auto"/>
          <w:highlight w:val="none"/>
        </w:rPr>
        <w:t>万元，其他资金</w:t>
      </w:r>
      <w:r>
        <w:rPr>
          <w:rFonts w:hint="eastAsia"/>
          <w:color w:val="auto"/>
          <w:highlight w:val="none"/>
          <w:lang w:val="en-US" w:eastAsia="zh-CN"/>
        </w:rPr>
        <w:t>150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150</w:t>
      </w:r>
      <w:r>
        <w:rPr>
          <w:color w:val="auto"/>
          <w:highlight w:val="none"/>
        </w:rPr>
        <w:t>万元，预算资金到位率为</w:t>
      </w:r>
      <w:r>
        <w:rPr>
          <w:rFonts w:hint="eastAsia"/>
          <w:color w:val="auto"/>
          <w:highlight w:val="none"/>
          <w:lang w:val="en-US" w:eastAsia="zh-CN"/>
        </w:rPr>
        <w:t>100</w:t>
      </w:r>
      <w:r>
        <w:rPr>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pStyle w:val="2"/>
        <w:bidi w:val="0"/>
        <w:rPr>
          <w:b w:val="0"/>
          <w:bCs w:val="0"/>
          <w:color w:val="auto"/>
          <w:highlight w:val="none"/>
        </w:rPr>
      </w:pP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150</w:t>
      </w:r>
      <w:r>
        <w:rPr>
          <w:rFonts w:hint="eastAsia"/>
          <w:b w:val="0"/>
          <w:bCs w:val="0"/>
          <w:color w:val="auto"/>
          <w:highlight w:val="none"/>
        </w:rPr>
        <w:t>万元，预算执行率</w:t>
      </w:r>
      <w:r>
        <w:rPr>
          <w:rFonts w:hint="eastAsia"/>
          <w:b w:val="0"/>
          <w:bCs w:val="0"/>
          <w:color w:val="auto"/>
          <w:highlight w:val="none"/>
          <w:lang w:val="en-US" w:eastAsia="zh-CN"/>
        </w:rPr>
        <w:t>100</w:t>
      </w:r>
      <w:r>
        <w:rPr>
          <w:b w:val="0"/>
          <w:bCs w:val="0"/>
          <w:color w:val="auto"/>
          <w:highlight w:val="none"/>
        </w:rPr>
        <w:t>%</w:t>
      </w:r>
      <w:r>
        <w:rPr>
          <w:rFonts w:hint="eastAsia"/>
          <w:b w:val="0"/>
          <w:bCs w:val="0"/>
          <w:color w:val="auto"/>
          <w:highlight w:val="none"/>
          <w:lang w:eastAsia="zh-CN"/>
        </w:rPr>
        <w:t>，</w:t>
      </w:r>
      <w:r>
        <w:rPr>
          <w:rFonts w:hint="eastAsia"/>
          <w:b w:val="0"/>
          <w:bCs w:val="0"/>
          <w:color w:val="auto"/>
          <w:highlight w:val="none"/>
          <w:lang w:val="en-US" w:eastAsia="zh-CN"/>
        </w:rPr>
        <w:t>结转资金0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结余资金0</w:t>
      </w:r>
      <w:r>
        <w:rPr>
          <w:rFonts w:hint="eastAsia"/>
          <w:b w:val="0"/>
          <w:bCs w:val="0"/>
          <w:color w:val="auto"/>
          <w:highlight w:val="none"/>
        </w:rPr>
        <w:t>万元。项目资金主要用于支付肉费用肉</w:t>
      </w:r>
      <w:r>
        <w:rPr>
          <w:rFonts w:hint="eastAsia"/>
          <w:b w:val="0"/>
          <w:bCs w:val="0"/>
          <w:color w:val="auto"/>
          <w:highlight w:val="none"/>
          <w:lang w:val="en-US" w:eastAsia="zh-CN"/>
        </w:rPr>
        <w:t>41</w:t>
      </w:r>
      <w:r>
        <w:rPr>
          <w:rFonts w:hint="eastAsia"/>
          <w:b w:val="0"/>
          <w:bCs w:val="0"/>
          <w:color w:val="auto"/>
          <w:highlight w:val="none"/>
        </w:rPr>
        <w:t>.</w:t>
      </w:r>
      <w:r>
        <w:rPr>
          <w:rFonts w:hint="eastAsia"/>
          <w:b w:val="0"/>
          <w:bCs w:val="0"/>
          <w:color w:val="auto"/>
          <w:highlight w:val="none"/>
          <w:lang w:val="en-US" w:eastAsia="zh-CN"/>
        </w:rPr>
        <w:t>14</w:t>
      </w:r>
      <w:r>
        <w:rPr>
          <w:rFonts w:hint="eastAsia"/>
          <w:b w:val="0"/>
          <w:bCs w:val="0"/>
          <w:color w:val="auto"/>
          <w:highlight w:val="none"/>
        </w:rPr>
        <w:t>万元，蔬菜</w:t>
      </w:r>
      <w:r>
        <w:rPr>
          <w:rFonts w:hint="eastAsia"/>
          <w:b w:val="0"/>
          <w:bCs w:val="0"/>
          <w:color w:val="auto"/>
          <w:highlight w:val="none"/>
          <w:lang w:val="en-US" w:eastAsia="zh-CN"/>
        </w:rPr>
        <w:t>30</w:t>
      </w:r>
      <w:r>
        <w:rPr>
          <w:rFonts w:hint="eastAsia"/>
          <w:b w:val="0"/>
          <w:bCs w:val="0"/>
          <w:color w:val="auto"/>
          <w:highlight w:val="none"/>
        </w:rPr>
        <w:t>.</w:t>
      </w:r>
      <w:r>
        <w:rPr>
          <w:rFonts w:hint="eastAsia"/>
          <w:b w:val="0"/>
          <w:bCs w:val="0"/>
          <w:color w:val="auto"/>
          <w:highlight w:val="none"/>
          <w:lang w:val="en-US" w:eastAsia="zh-CN"/>
        </w:rPr>
        <w:t>31</w:t>
      </w:r>
      <w:r>
        <w:rPr>
          <w:rFonts w:hint="eastAsia"/>
          <w:b w:val="0"/>
          <w:bCs w:val="0"/>
          <w:color w:val="auto"/>
          <w:highlight w:val="none"/>
        </w:rPr>
        <w:t>万元，米面油</w:t>
      </w:r>
      <w:r>
        <w:rPr>
          <w:rFonts w:hint="eastAsia"/>
          <w:b w:val="0"/>
          <w:bCs w:val="0"/>
          <w:color w:val="auto"/>
          <w:highlight w:val="none"/>
          <w:lang w:val="en-US" w:eastAsia="zh-CN"/>
        </w:rPr>
        <w:t>19</w:t>
      </w:r>
      <w:r>
        <w:rPr>
          <w:rFonts w:hint="eastAsia"/>
          <w:b w:val="0"/>
          <w:bCs w:val="0"/>
          <w:color w:val="auto"/>
          <w:highlight w:val="none"/>
        </w:rPr>
        <w:t>万元，一次性碗筷</w:t>
      </w:r>
      <w:r>
        <w:rPr>
          <w:rFonts w:hint="eastAsia"/>
          <w:b w:val="0"/>
          <w:bCs w:val="0"/>
          <w:color w:val="auto"/>
          <w:highlight w:val="none"/>
          <w:lang w:val="en-US" w:eastAsia="zh-CN"/>
        </w:rPr>
        <w:t>,水果，生活用品采购10</w:t>
      </w:r>
      <w:r>
        <w:rPr>
          <w:rFonts w:hint="eastAsia"/>
          <w:b w:val="0"/>
          <w:bCs w:val="0"/>
          <w:color w:val="auto"/>
          <w:highlight w:val="none"/>
        </w:rPr>
        <w:t>.</w:t>
      </w:r>
      <w:r>
        <w:rPr>
          <w:rFonts w:hint="eastAsia"/>
          <w:b w:val="0"/>
          <w:bCs w:val="0"/>
          <w:color w:val="auto"/>
          <w:highlight w:val="none"/>
          <w:lang w:val="en-US" w:eastAsia="zh-CN"/>
        </w:rPr>
        <w:t>97</w:t>
      </w:r>
      <w:r>
        <w:rPr>
          <w:rFonts w:hint="eastAsia"/>
          <w:b w:val="0"/>
          <w:bCs w:val="0"/>
          <w:color w:val="auto"/>
          <w:highlight w:val="none"/>
        </w:rPr>
        <w:t>万元，馕</w:t>
      </w:r>
      <w:r>
        <w:rPr>
          <w:rFonts w:hint="eastAsia"/>
          <w:b w:val="0"/>
          <w:bCs w:val="0"/>
          <w:color w:val="auto"/>
          <w:highlight w:val="none"/>
          <w:lang w:val="en-US" w:eastAsia="zh-CN"/>
        </w:rPr>
        <w:t>6</w:t>
      </w:r>
      <w:r>
        <w:rPr>
          <w:rFonts w:hint="eastAsia"/>
          <w:b w:val="0"/>
          <w:bCs w:val="0"/>
          <w:color w:val="auto"/>
          <w:highlight w:val="none"/>
        </w:rPr>
        <w:t>.</w:t>
      </w:r>
      <w:r>
        <w:rPr>
          <w:rFonts w:hint="eastAsia"/>
          <w:b w:val="0"/>
          <w:bCs w:val="0"/>
          <w:color w:val="auto"/>
          <w:highlight w:val="none"/>
          <w:lang w:val="en-US" w:eastAsia="zh-CN"/>
        </w:rPr>
        <w:t>2</w:t>
      </w:r>
      <w:r>
        <w:rPr>
          <w:rFonts w:hint="eastAsia"/>
          <w:b w:val="0"/>
          <w:bCs w:val="0"/>
          <w:color w:val="auto"/>
          <w:highlight w:val="none"/>
        </w:rPr>
        <w:t>万元</w:t>
      </w:r>
      <w:r>
        <w:rPr>
          <w:rFonts w:hint="eastAsia"/>
          <w:b w:val="0"/>
          <w:bCs w:val="0"/>
          <w:color w:val="auto"/>
          <w:highlight w:val="none"/>
          <w:lang w:eastAsia="zh-CN"/>
        </w:rPr>
        <w:t>，药品和物资成本</w:t>
      </w:r>
      <w:r>
        <w:rPr>
          <w:rFonts w:hint="eastAsia"/>
          <w:b w:val="0"/>
          <w:bCs w:val="0"/>
          <w:color w:val="auto"/>
          <w:highlight w:val="none"/>
          <w:lang w:val="en-US" w:eastAsia="zh-CN"/>
        </w:rPr>
        <w:t>42.38</w:t>
      </w:r>
      <w:r>
        <w:rPr>
          <w:rFonts w:hint="eastAsia"/>
          <w:b w:val="0"/>
          <w:bCs w:val="0"/>
          <w:color w:val="auto"/>
          <w:highlight w:val="none"/>
        </w:rPr>
        <w:t>万元。</w:t>
      </w:r>
    </w:p>
    <w:p>
      <w:pPr>
        <w:pStyle w:val="4"/>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2"/>
        <w:bidi w:val="0"/>
        <w:rPr>
          <w:color w:val="auto"/>
          <w:highlight w:val="none"/>
        </w:rPr>
      </w:pPr>
      <w:r>
        <w:rPr>
          <w:rFonts w:hint="eastAsia"/>
          <w:color w:val="auto"/>
          <w:highlight w:val="none"/>
        </w:rPr>
        <w:t>1.总体目标</w:t>
      </w:r>
    </w:p>
    <w:p>
      <w:pPr>
        <w:pStyle w:val="2"/>
        <w:bidi w:val="0"/>
        <w:rPr>
          <w:rFonts w:hint="eastAsia" w:cs="宋体"/>
          <w:b w:val="0"/>
          <w:bCs w:val="0"/>
          <w:color w:val="auto"/>
          <w:highlight w:val="none"/>
          <w:shd w:val="clear" w:color="auto" w:fill="auto"/>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w:t>
      </w:r>
    </w:p>
    <w:p>
      <w:pPr>
        <w:pStyle w:val="2"/>
        <w:bidi w:val="0"/>
        <w:rPr>
          <w:rFonts w:hint="eastAsia"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1、服务特殊群体人员的生活，政府给特殊群体人员提供免费食宿，为福利院里的人员购买食材。</w:t>
      </w:r>
    </w:p>
    <w:p>
      <w:pPr>
        <w:pStyle w:val="2"/>
        <w:bidi w:val="0"/>
        <w:rPr>
          <w:rFonts w:hint="eastAsia"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2、让他们安心康复，提升生活质量并稳定社会。</w:t>
      </w:r>
    </w:p>
    <w:p>
      <w:pPr>
        <w:pStyle w:val="2"/>
        <w:bidi w:val="0"/>
        <w:rPr>
          <w:rFonts w:hint="eastAsia" w:ascii="宋体" w:hAnsi="宋体" w:eastAsia="宋体" w:cs="宋体"/>
          <w:b w:val="0"/>
          <w:bCs w:val="0"/>
          <w:color w:val="auto"/>
          <w:highlight w:val="none"/>
          <w:shd w:val="clear" w:color="auto" w:fill="auto"/>
          <w:lang w:val="en-US" w:eastAsia="zh-CN"/>
        </w:rPr>
      </w:pPr>
      <w:r>
        <w:rPr>
          <w:rFonts w:hint="eastAsia" w:cs="宋体"/>
          <w:b w:val="0"/>
          <w:bCs w:val="0"/>
          <w:color w:val="auto"/>
          <w:highlight w:val="none"/>
          <w:shd w:val="clear" w:color="auto" w:fill="auto"/>
          <w:lang w:val="en-US" w:eastAsia="zh-CN"/>
        </w:rPr>
        <w:t>3、推动解决278余特殊群体生活补助，预计对他们的伙食补助购买米面油960公斤，日用肉7500公斤，买馕24000个，一次性碗筷</w:t>
      </w:r>
      <w:r>
        <w:rPr>
          <w:rFonts w:hint="eastAsia"/>
          <w:b w:val="0"/>
          <w:bCs w:val="0"/>
          <w:color w:val="auto"/>
          <w:highlight w:val="none"/>
          <w:lang w:eastAsia="zh-CN"/>
        </w:rPr>
        <w:t>、水果、生活用品采购</w:t>
      </w:r>
      <w:r>
        <w:rPr>
          <w:rFonts w:hint="eastAsia" w:cs="宋体"/>
          <w:b w:val="0"/>
          <w:bCs w:val="0"/>
          <w:color w:val="auto"/>
          <w:highlight w:val="none"/>
          <w:shd w:val="clear" w:color="auto" w:fill="auto"/>
          <w:lang w:val="en-US" w:eastAsia="zh-CN"/>
        </w:rPr>
        <w:t>60000套，蔬菜60000公斤，提高精神病人员康复，争取早日康复.</w:t>
      </w:r>
    </w:p>
    <w:p>
      <w:pPr>
        <w:pStyle w:val="2"/>
        <w:ind w:firstLine="562"/>
        <w:rPr>
          <w:color w:val="auto"/>
          <w:highlight w:val="none"/>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pPr>
        <w:ind w:firstLine="560"/>
        <w:rPr>
          <w:color w:val="auto"/>
          <w:highlight w:val="none"/>
        </w:rPr>
      </w:pPr>
      <w:r>
        <w:rPr>
          <w:rFonts w:hint="eastAsia"/>
          <w:color w:val="auto"/>
          <w:highlight w:val="none"/>
        </w:rPr>
        <w:t>①数量指标</w:t>
      </w:r>
    </w:p>
    <w:p>
      <w:pPr>
        <w:ind w:firstLine="560"/>
        <w:rPr>
          <w:rFonts w:hint="default" w:eastAsia="仿宋_GB2312"/>
          <w:color w:val="auto"/>
          <w:highlight w:val="none"/>
          <w:lang w:val="en-US" w:eastAsia="zh-CN"/>
        </w:rPr>
      </w:pPr>
      <w:r>
        <w:rPr>
          <w:rFonts w:hint="eastAsia"/>
          <w:color w:val="auto"/>
          <w:highlight w:val="none"/>
        </w:rPr>
        <w:t>“</w:t>
      </w:r>
      <w:r>
        <w:rPr>
          <w:rFonts w:hint="eastAsia"/>
          <w:color w:val="auto"/>
          <w:highlight w:val="none"/>
          <w:lang w:eastAsia="zh-CN"/>
        </w:rPr>
        <w:t>特殊群体人员数量</w:t>
      </w:r>
      <w:r>
        <w:rPr>
          <w:rFonts w:hint="eastAsia"/>
          <w:color w:val="auto"/>
          <w:highlight w:val="none"/>
        </w:rPr>
        <w:t>”</w:t>
      </w:r>
      <w:r>
        <w:rPr>
          <w:rFonts w:hint="eastAsia"/>
          <w:color w:val="auto"/>
          <w:highlight w:val="none"/>
          <w:lang w:val="en-US" w:eastAsia="zh-CN"/>
        </w:rPr>
        <w:t>为170人</w:t>
      </w:r>
    </w:p>
    <w:p>
      <w:pPr>
        <w:ind w:firstLine="560"/>
        <w:rPr>
          <w:rFonts w:hint="default" w:eastAsia="仿宋_GB2312"/>
          <w:b w:val="0"/>
          <w:bCs w:val="0"/>
          <w:color w:val="auto"/>
          <w:highlight w:val="none"/>
          <w:lang w:val="en-US" w:eastAsia="zh-CN"/>
        </w:rPr>
      </w:pPr>
      <w:r>
        <w:rPr>
          <w:rFonts w:hint="eastAsia"/>
          <w:b w:val="0"/>
          <w:bCs w:val="0"/>
          <w:color w:val="auto"/>
          <w:highlight w:val="none"/>
        </w:rPr>
        <w:t>“购买肉”</w:t>
      </w:r>
      <w:r>
        <w:rPr>
          <w:rFonts w:hint="eastAsia" w:ascii="仿宋_GB2312"/>
          <w:b w:val="0"/>
          <w:bCs/>
          <w:color w:val="auto"/>
          <w:sz w:val="32"/>
          <w:szCs w:val="32"/>
          <w:highlight w:val="none"/>
          <w:lang w:eastAsia="zh-CN"/>
        </w:rPr>
        <w:t>大于等于</w:t>
      </w:r>
      <w:r>
        <w:rPr>
          <w:rFonts w:hint="eastAsia"/>
          <w:b w:val="0"/>
          <w:bCs w:val="0"/>
          <w:color w:val="auto"/>
          <w:highlight w:val="none"/>
          <w:lang w:val="en-US" w:eastAsia="zh-CN"/>
        </w:rPr>
        <w:t>7500公斤</w:t>
      </w:r>
    </w:p>
    <w:p>
      <w:pPr>
        <w:ind w:firstLine="560"/>
        <w:rPr>
          <w:rFonts w:hint="eastAsia"/>
          <w:b w:val="0"/>
          <w:bCs w:val="0"/>
          <w:color w:val="auto"/>
          <w:highlight w:val="none"/>
        </w:rPr>
      </w:pPr>
      <w:r>
        <w:rPr>
          <w:rFonts w:hint="eastAsia"/>
          <w:b w:val="0"/>
          <w:bCs w:val="0"/>
          <w:color w:val="auto"/>
          <w:highlight w:val="none"/>
        </w:rPr>
        <w:t>“</w:t>
      </w:r>
      <w:r>
        <w:rPr>
          <w:rFonts w:hint="eastAsia"/>
          <w:b w:val="0"/>
          <w:bCs w:val="0"/>
          <w:color w:val="auto"/>
          <w:highlight w:val="none"/>
          <w:lang w:eastAsia="zh-CN"/>
        </w:rPr>
        <w:t>购买蔬菜</w:t>
      </w:r>
      <w:r>
        <w:rPr>
          <w:rFonts w:hint="eastAsia"/>
          <w:b w:val="0"/>
          <w:bCs w:val="0"/>
          <w:color w:val="auto"/>
          <w:highlight w:val="none"/>
        </w:rPr>
        <w:t>”指标，预期指标值为</w:t>
      </w:r>
      <w:r>
        <w:rPr>
          <w:rFonts w:hint="eastAsia"/>
          <w:b w:val="0"/>
          <w:bCs w:val="0"/>
          <w:color w:val="auto"/>
          <w:highlight w:val="none"/>
          <w:lang w:eastAsia="zh-CN"/>
        </w:rPr>
        <w:t>：</w:t>
      </w:r>
      <w:r>
        <w:rPr>
          <w:rFonts w:hint="eastAsia"/>
          <w:b w:val="0"/>
          <w:bCs w:val="0"/>
          <w:color w:val="auto"/>
          <w:highlight w:val="none"/>
          <w:lang w:val="en-US" w:eastAsia="zh-CN"/>
        </w:rPr>
        <w:t>60000公斤</w:t>
      </w:r>
      <w:r>
        <w:rPr>
          <w:rFonts w:hint="eastAsia"/>
          <w:b w:val="0"/>
          <w:bCs w:val="0"/>
          <w:color w:val="auto"/>
          <w:highlight w:val="none"/>
        </w:rPr>
        <w:t>。</w:t>
      </w:r>
    </w:p>
    <w:p>
      <w:pPr>
        <w:pStyle w:val="2"/>
        <w:rPr>
          <w:rFonts w:hint="eastAsia"/>
          <w:b w:val="0"/>
          <w:bCs w:val="0"/>
          <w:color w:val="auto"/>
          <w:highlight w:val="none"/>
        </w:rPr>
      </w:pPr>
      <w:r>
        <w:rPr>
          <w:rFonts w:hint="eastAsia"/>
          <w:b w:val="0"/>
          <w:bCs w:val="0"/>
          <w:color w:val="auto"/>
          <w:highlight w:val="none"/>
        </w:rPr>
        <w:t>“</w:t>
      </w:r>
      <w:r>
        <w:rPr>
          <w:rFonts w:hint="eastAsia"/>
          <w:b w:val="0"/>
          <w:bCs w:val="0"/>
          <w:color w:val="auto"/>
          <w:highlight w:val="none"/>
          <w:lang w:eastAsia="zh-CN"/>
        </w:rPr>
        <w:t>购买米面油</w:t>
      </w:r>
      <w:r>
        <w:rPr>
          <w:rFonts w:hint="eastAsia"/>
          <w:b w:val="0"/>
          <w:bCs w:val="0"/>
          <w:color w:val="auto"/>
          <w:highlight w:val="none"/>
        </w:rPr>
        <w:t>”指标，预期指标值为</w:t>
      </w:r>
      <w:r>
        <w:rPr>
          <w:rFonts w:hint="eastAsia"/>
          <w:b w:val="0"/>
          <w:bCs w:val="0"/>
          <w:color w:val="auto"/>
          <w:highlight w:val="none"/>
          <w:lang w:eastAsia="zh-CN"/>
        </w:rPr>
        <w:t>：</w:t>
      </w:r>
      <w:r>
        <w:rPr>
          <w:rFonts w:hint="eastAsia"/>
          <w:b w:val="0"/>
          <w:bCs w:val="0"/>
          <w:color w:val="auto"/>
          <w:highlight w:val="none"/>
          <w:lang w:val="en-US" w:eastAsia="zh-CN"/>
        </w:rPr>
        <w:t>960公斤</w:t>
      </w:r>
      <w:r>
        <w:rPr>
          <w:rFonts w:hint="eastAsia"/>
          <w:b w:val="0"/>
          <w:bCs w:val="0"/>
          <w:color w:val="auto"/>
          <w:highlight w:val="none"/>
        </w:rPr>
        <w:t>。</w:t>
      </w:r>
    </w:p>
    <w:p>
      <w:pPr>
        <w:rPr>
          <w:rFonts w:hint="eastAsia"/>
          <w:b w:val="0"/>
          <w:bCs w:val="0"/>
          <w:color w:val="auto"/>
          <w:highlight w:val="none"/>
        </w:rPr>
      </w:pPr>
      <w:r>
        <w:rPr>
          <w:rFonts w:hint="eastAsia"/>
          <w:b w:val="0"/>
          <w:bCs w:val="0"/>
          <w:color w:val="auto"/>
          <w:highlight w:val="none"/>
        </w:rPr>
        <w:t>“</w:t>
      </w:r>
      <w:r>
        <w:rPr>
          <w:rFonts w:hint="eastAsia"/>
          <w:b w:val="0"/>
          <w:bCs w:val="0"/>
          <w:color w:val="auto"/>
          <w:highlight w:val="none"/>
          <w:lang w:eastAsia="zh-CN"/>
        </w:rPr>
        <w:t>购买馕</w:t>
      </w:r>
      <w:r>
        <w:rPr>
          <w:rFonts w:hint="eastAsia"/>
          <w:b w:val="0"/>
          <w:bCs w:val="0"/>
          <w:color w:val="auto"/>
          <w:highlight w:val="none"/>
        </w:rPr>
        <w:t>”指标，预期指标值为</w:t>
      </w:r>
      <w:r>
        <w:rPr>
          <w:rFonts w:hint="eastAsia"/>
          <w:b w:val="0"/>
          <w:bCs w:val="0"/>
          <w:color w:val="auto"/>
          <w:highlight w:val="none"/>
          <w:lang w:eastAsia="zh-CN"/>
        </w:rPr>
        <w:t>：</w:t>
      </w:r>
      <w:r>
        <w:rPr>
          <w:rFonts w:hint="eastAsia"/>
          <w:b w:val="0"/>
          <w:bCs w:val="0"/>
          <w:color w:val="auto"/>
          <w:highlight w:val="none"/>
          <w:lang w:val="en-US" w:eastAsia="zh-CN"/>
        </w:rPr>
        <w:t>24000个</w:t>
      </w:r>
      <w:r>
        <w:rPr>
          <w:rFonts w:hint="eastAsia"/>
          <w:b w:val="0"/>
          <w:bCs w:val="0"/>
          <w:color w:val="auto"/>
          <w:highlight w:val="none"/>
        </w:rPr>
        <w:t>。</w:t>
      </w:r>
    </w:p>
    <w:p>
      <w:pPr>
        <w:rPr>
          <w:rFonts w:hint="eastAsia" w:eastAsia="仿宋_GB2312"/>
          <w:b w:val="0"/>
          <w:bCs w:val="0"/>
          <w:color w:val="auto"/>
          <w:highlight w:val="none"/>
          <w:lang w:eastAsia="zh-CN"/>
        </w:rPr>
      </w:pPr>
      <w:r>
        <w:rPr>
          <w:rFonts w:hint="eastAsia"/>
          <w:b w:val="0"/>
          <w:bCs w:val="0"/>
          <w:color w:val="auto"/>
          <w:highlight w:val="none"/>
        </w:rPr>
        <w:t>“</w:t>
      </w:r>
      <w:r>
        <w:rPr>
          <w:rFonts w:hint="eastAsia"/>
          <w:b w:val="0"/>
          <w:bCs w:val="0"/>
          <w:color w:val="auto"/>
          <w:highlight w:val="none"/>
          <w:lang w:eastAsia="zh-CN"/>
        </w:rPr>
        <w:t>一次性碗筷</w:t>
      </w:r>
      <w:r>
        <w:rPr>
          <w:rFonts w:hint="eastAsia"/>
          <w:b w:val="0"/>
          <w:bCs w:val="0"/>
          <w:color w:val="auto"/>
          <w:highlight w:val="none"/>
        </w:rPr>
        <w:t>”指标，预期指标值为</w:t>
      </w:r>
      <w:r>
        <w:rPr>
          <w:rFonts w:hint="eastAsia"/>
          <w:b w:val="0"/>
          <w:bCs w:val="0"/>
          <w:color w:val="auto"/>
          <w:highlight w:val="none"/>
          <w:lang w:eastAsia="zh-CN"/>
        </w:rPr>
        <w:t>：</w:t>
      </w:r>
      <w:r>
        <w:rPr>
          <w:rFonts w:hint="eastAsia"/>
          <w:b w:val="0"/>
          <w:bCs w:val="0"/>
          <w:color w:val="auto"/>
          <w:highlight w:val="none"/>
          <w:lang w:val="en-US" w:eastAsia="zh-CN"/>
        </w:rPr>
        <w:t>60000套</w:t>
      </w:r>
      <w:r>
        <w:rPr>
          <w:rFonts w:hint="eastAsia"/>
          <w:b w:val="0"/>
          <w:bCs w:val="0"/>
          <w:color w:val="auto"/>
          <w:highlight w:val="none"/>
        </w:rPr>
        <w:t>。</w:t>
      </w:r>
    </w:p>
    <w:p>
      <w:pPr>
        <w:rPr>
          <w:rFonts w:hint="eastAsia" w:eastAsia="仿宋_GB2312"/>
          <w:color w:val="auto"/>
          <w:highlight w:val="none"/>
          <w:lang w:val="en-US" w:eastAsia="zh-CN"/>
        </w:rPr>
      </w:pPr>
      <w:r>
        <w:rPr>
          <w:rFonts w:hint="eastAsia"/>
          <w:b w:val="0"/>
          <w:bCs w:val="0"/>
          <w:color w:val="auto"/>
          <w:highlight w:val="none"/>
        </w:rPr>
        <w:t>“</w:t>
      </w:r>
      <w:r>
        <w:rPr>
          <w:rFonts w:hint="eastAsia"/>
          <w:color w:val="auto"/>
          <w:highlight w:val="none"/>
          <w:lang w:val="en-US" w:eastAsia="zh-CN"/>
        </w:rPr>
        <w:t>每天服药</w:t>
      </w:r>
      <w:r>
        <w:rPr>
          <w:rFonts w:hint="eastAsia"/>
          <w:b w:val="0"/>
          <w:bCs w:val="0"/>
          <w:color w:val="auto"/>
          <w:highlight w:val="none"/>
          <w:lang w:eastAsia="zh-CN"/>
        </w:rPr>
        <w:t>次数</w:t>
      </w:r>
      <w:r>
        <w:rPr>
          <w:rFonts w:hint="eastAsia"/>
          <w:b w:val="0"/>
          <w:bCs w:val="0"/>
          <w:color w:val="auto"/>
          <w:highlight w:val="none"/>
        </w:rPr>
        <w:t>”指标，预期指标值为</w:t>
      </w:r>
      <w:r>
        <w:rPr>
          <w:rFonts w:hint="eastAsia"/>
          <w:b w:val="0"/>
          <w:bCs w:val="0"/>
          <w:color w:val="auto"/>
          <w:highlight w:val="none"/>
          <w:lang w:eastAsia="zh-CN"/>
        </w:rPr>
        <w:t>：</w:t>
      </w:r>
      <w:r>
        <w:rPr>
          <w:rFonts w:hint="eastAsia"/>
          <w:b w:val="0"/>
          <w:bCs w:val="0"/>
          <w:color w:val="auto"/>
          <w:highlight w:val="none"/>
          <w:lang w:val="en-US" w:eastAsia="zh-CN"/>
        </w:rPr>
        <w:t>1次</w:t>
      </w:r>
      <w:r>
        <w:rPr>
          <w:rFonts w:hint="eastAsia"/>
          <w:b w:val="0"/>
          <w:bCs w:val="0"/>
          <w:color w:val="auto"/>
          <w:highlight w:val="none"/>
        </w:rPr>
        <w:t>。</w:t>
      </w:r>
    </w:p>
    <w:p>
      <w:pPr>
        <w:ind w:firstLine="560"/>
        <w:rPr>
          <w:b w:val="0"/>
          <w:bCs w:val="0"/>
          <w:color w:val="auto"/>
          <w:highlight w:val="none"/>
        </w:rPr>
      </w:pPr>
      <w:r>
        <w:rPr>
          <w:rFonts w:hint="eastAsia"/>
          <w:b w:val="0"/>
          <w:bCs w:val="0"/>
          <w:color w:val="auto"/>
          <w:highlight w:val="none"/>
        </w:rPr>
        <w:t>②质量指标</w:t>
      </w:r>
    </w:p>
    <w:p>
      <w:pPr>
        <w:ind w:firstLine="560"/>
        <w:rPr>
          <w:rFonts w:hint="eastAsia" w:eastAsia="仿宋_GB2312"/>
          <w:b w:val="0"/>
          <w:bCs w:val="0"/>
          <w:color w:val="auto"/>
          <w:highlight w:val="none"/>
          <w:lang w:eastAsia="zh-CN"/>
        </w:rPr>
      </w:pPr>
      <w:r>
        <w:rPr>
          <w:rFonts w:hint="eastAsia"/>
          <w:b w:val="0"/>
          <w:bCs w:val="0"/>
          <w:color w:val="auto"/>
          <w:highlight w:val="none"/>
        </w:rPr>
        <w:t>“</w:t>
      </w:r>
      <w:r>
        <w:rPr>
          <w:rFonts w:hint="eastAsia"/>
          <w:b w:val="0"/>
          <w:bCs w:val="0"/>
          <w:color w:val="auto"/>
          <w:highlight w:val="none"/>
          <w:lang w:eastAsia="zh-CN"/>
        </w:rPr>
        <w:t>食品安全率</w:t>
      </w:r>
      <w:r>
        <w:rPr>
          <w:rFonts w:hint="eastAsia"/>
          <w:b w:val="0"/>
          <w:bCs w:val="0"/>
          <w:color w:val="auto"/>
          <w:highlight w:val="none"/>
        </w:rPr>
        <w:t>”指标，预期指标值为</w:t>
      </w:r>
      <w:r>
        <w:rPr>
          <w:rFonts w:hint="eastAsia"/>
          <w:b w:val="0"/>
          <w:bCs w:val="0"/>
          <w:color w:val="auto"/>
          <w:highlight w:val="none"/>
          <w:lang w:val="en-US" w:eastAsia="zh-CN"/>
        </w:rPr>
        <w:t>100%</w:t>
      </w:r>
      <w:r>
        <w:rPr>
          <w:rFonts w:hint="eastAsia"/>
          <w:b w:val="0"/>
          <w:bCs w:val="0"/>
          <w:color w:val="auto"/>
          <w:highlight w:val="none"/>
          <w:lang w:eastAsia="zh-CN"/>
        </w:rPr>
        <w:t>。</w:t>
      </w:r>
    </w:p>
    <w:p>
      <w:pPr>
        <w:ind w:firstLine="560"/>
        <w:rPr>
          <w:b w:val="0"/>
          <w:bCs w:val="0"/>
          <w:color w:val="auto"/>
          <w:highlight w:val="none"/>
        </w:rPr>
      </w:pPr>
      <w:r>
        <w:rPr>
          <w:rFonts w:hint="eastAsia"/>
          <w:b w:val="0"/>
          <w:bCs w:val="0"/>
          <w:color w:val="auto"/>
          <w:highlight w:val="none"/>
        </w:rPr>
        <w:t>③</w:t>
      </w:r>
      <w:r>
        <w:rPr>
          <w:rFonts w:hint="eastAsia"/>
          <w:b w:val="0"/>
          <w:bCs w:val="0"/>
          <w:color w:val="auto"/>
          <w:highlight w:val="none"/>
          <w:lang w:eastAsia="zh-CN"/>
        </w:rPr>
        <w:t>时效</w:t>
      </w:r>
      <w:r>
        <w:rPr>
          <w:rFonts w:hint="eastAsia"/>
          <w:b w:val="0"/>
          <w:bCs w:val="0"/>
          <w:color w:val="auto"/>
          <w:highlight w:val="none"/>
        </w:rPr>
        <w:t>指标</w:t>
      </w:r>
    </w:p>
    <w:p>
      <w:pPr>
        <w:ind w:firstLine="560"/>
        <w:rPr>
          <w:rFonts w:hint="eastAsia" w:eastAsia="仿宋_GB2312"/>
          <w:b w:val="0"/>
          <w:bCs w:val="0"/>
          <w:color w:val="auto"/>
          <w:highlight w:val="none"/>
          <w:lang w:eastAsia="zh-CN"/>
        </w:rPr>
      </w:pPr>
      <w:r>
        <w:rPr>
          <w:rFonts w:hint="eastAsia"/>
          <w:b w:val="0"/>
          <w:bCs w:val="0"/>
          <w:color w:val="auto"/>
          <w:highlight w:val="none"/>
        </w:rPr>
        <w:t>“</w:t>
      </w:r>
      <w:r>
        <w:rPr>
          <w:rFonts w:hint="eastAsia"/>
          <w:b w:val="0"/>
          <w:bCs w:val="0"/>
          <w:color w:val="auto"/>
          <w:highlight w:val="none"/>
          <w:lang w:eastAsia="zh-CN"/>
        </w:rPr>
        <w:t>物资采购及时率</w:t>
      </w:r>
      <w:r>
        <w:rPr>
          <w:rFonts w:hint="eastAsia"/>
          <w:b w:val="0"/>
          <w:bCs w:val="0"/>
          <w:color w:val="auto"/>
          <w:highlight w:val="none"/>
        </w:rPr>
        <w:t>”指标，预期指标值为</w:t>
      </w:r>
      <w:r>
        <w:rPr>
          <w:rFonts w:hint="eastAsia"/>
          <w:b w:val="0"/>
          <w:bCs w:val="0"/>
          <w:color w:val="auto"/>
          <w:highlight w:val="none"/>
          <w:lang w:eastAsia="zh-CN"/>
        </w:rPr>
        <w:t>：</w:t>
      </w:r>
      <w:r>
        <w:rPr>
          <w:rFonts w:hint="eastAsia"/>
          <w:b w:val="0"/>
          <w:bCs w:val="0"/>
          <w:color w:val="auto"/>
          <w:highlight w:val="none"/>
          <w:lang w:val="en-US" w:eastAsia="zh-CN"/>
        </w:rPr>
        <w:t>100%</w:t>
      </w:r>
      <w:r>
        <w:rPr>
          <w:rFonts w:hint="eastAsia"/>
          <w:b w:val="0"/>
          <w:bCs w:val="0"/>
          <w:color w:val="auto"/>
          <w:highlight w:val="none"/>
          <w:lang w:eastAsia="zh-CN"/>
        </w:rPr>
        <w:t>。</w:t>
      </w:r>
    </w:p>
    <w:p>
      <w:pPr>
        <w:ind w:firstLine="560"/>
        <w:rPr>
          <w:rFonts w:hint="eastAsia"/>
          <w:b w:val="0"/>
          <w:bCs w:val="0"/>
          <w:color w:val="auto"/>
          <w:highlight w:val="none"/>
        </w:rPr>
      </w:pPr>
      <w:r>
        <w:rPr>
          <w:rFonts w:hint="eastAsia"/>
          <w:b w:val="0"/>
          <w:bCs w:val="0"/>
          <w:color w:val="auto"/>
          <w:highlight w:val="none"/>
        </w:rPr>
        <w:t>“</w:t>
      </w:r>
      <w:r>
        <w:rPr>
          <w:rFonts w:hint="eastAsia"/>
          <w:b w:val="0"/>
          <w:bCs w:val="0"/>
          <w:color w:val="auto"/>
          <w:highlight w:val="none"/>
          <w:lang w:eastAsia="zh-CN"/>
        </w:rPr>
        <w:t>就餐供餐正点率</w:t>
      </w:r>
      <w:r>
        <w:rPr>
          <w:rFonts w:hint="eastAsia"/>
          <w:b w:val="0"/>
          <w:bCs w:val="0"/>
          <w:color w:val="auto"/>
          <w:highlight w:val="none"/>
        </w:rPr>
        <w:t>”指标，预期指标值为</w:t>
      </w:r>
      <w:r>
        <w:rPr>
          <w:rFonts w:hint="eastAsia"/>
          <w:b w:val="0"/>
          <w:bCs w:val="0"/>
          <w:color w:val="auto"/>
          <w:highlight w:val="none"/>
          <w:lang w:eastAsia="zh-CN"/>
        </w:rPr>
        <w:t>：</w:t>
      </w:r>
      <w:r>
        <w:rPr>
          <w:rFonts w:hint="eastAsia"/>
          <w:b w:val="0"/>
          <w:bCs w:val="0"/>
          <w:color w:val="auto"/>
          <w:highlight w:val="none"/>
          <w:lang w:val="en-US" w:eastAsia="zh-CN"/>
        </w:rPr>
        <w:t>100%</w:t>
      </w:r>
      <w:r>
        <w:rPr>
          <w:rFonts w:hint="eastAsia"/>
          <w:b w:val="0"/>
          <w:bCs w:val="0"/>
          <w:color w:val="auto"/>
          <w:highlight w:val="none"/>
        </w:rPr>
        <w:t>。</w:t>
      </w:r>
    </w:p>
    <w:p>
      <w:pPr>
        <w:ind w:firstLine="560"/>
        <w:rPr>
          <w:b w:val="0"/>
          <w:bCs w:val="0"/>
          <w:color w:val="auto"/>
          <w:highlight w:val="none"/>
        </w:rPr>
      </w:pPr>
      <w:r>
        <w:rPr>
          <w:rFonts w:hint="eastAsia"/>
          <w:b w:val="0"/>
          <w:bCs w:val="0"/>
          <w:color w:val="auto"/>
          <w:highlight w:val="none"/>
        </w:rPr>
        <w:t>④成本指标</w:t>
      </w:r>
    </w:p>
    <w:p>
      <w:pPr>
        <w:ind w:firstLine="560"/>
        <w:rPr>
          <w:rFonts w:hint="eastAsia"/>
          <w:b w:val="0"/>
          <w:bCs w:val="0"/>
          <w:color w:val="auto"/>
          <w:highlight w:val="none"/>
        </w:rPr>
      </w:pPr>
      <w:r>
        <w:rPr>
          <w:rFonts w:hint="eastAsia"/>
          <w:b w:val="0"/>
          <w:bCs w:val="0"/>
          <w:color w:val="auto"/>
          <w:highlight w:val="none"/>
        </w:rPr>
        <w:t>“</w:t>
      </w:r>
      <w:r>
        <w:rPr>
          <w:rFonts w:hint="eastAsia"/>
          <w:b w:val="0"/>
          <w:bCs w:val="0"/>
          <w:color w:val="auto"/>
          <w:highlight w:val="none"/>
          <w:lang w:eastAsia="zh-CN"/>
        </w:rPr>
        <w:t>肉采购成本</w:t>
      </w:r>
      <w:r>
        <w:rPr>
          <w:rFonts w:hint="eastAsia"/>
          <w:b w:val="0"/>
          <w:bCs w:val="0"/>
          <w:color w:val="auto"/>
          <w:highlight w:val="none"/>
        </w:rPr>
        <w:t>”指标，预期指标值为</w:t>
      </w:r>
      <w:r>
        <w:rPr>
          <w:rFonts w:hint="eastAsia"/>
          <w:b w:val="0"/>
          <w:bCs w:val="0"/>
          <w:color w:val="auto"/>
          <w:highlight w:val="none"/>
          <w:lang w:eastAsia="zh-CN"/>
        </w:rPr>
        <w:t>：小于等于</w:t>
      </w:r>
      <w:r>
        <w:rPr>
          <w:rFonts w:hint="eastAsia"/>
          <w:b w:val="0"/>
          <w:bCs w:val="0"/>
          <w:color w:val="auto"/>
          <w:highlight w:val="none"/>
          <w:lang w:val="en-US" w:eastAsia="zh-CN"/>
        </w:rPr>
        <w:t>60万元</w:t>
      </w:r>
    </w:p>
    <w:p>
      <w:pPr>
        <w:ind w:firstLine="560"/>
        <w:rPr>
          <w:rFonts w:hint="eastAsia" w:eastAsia="仿宋_GB2312"/>
          <w:b w:val="0"/>
          <w:bCs w:val="0"/>
          <w:color w:val="auto"/>
          <w:highlight w:val="none"/>
          <w:lang w:eastAsia="zh-CN"/>
        </w:rPr>
      </w:pPr>
      <w:r>
        <w:rPr>
          <w:rFonts w:hint="eastAsia"/>
          <w:b w:val="0"/>
          <w:bCs w:val="0"/>
          <w:color w:val="auto"/>
          <w:highlight w:val="none"/>
        </w:rPr>
        <w:t>“</w:t>
      </w:r>
      <w:r>
        <w:rPr>
          <w:rFonts w:hint="eastAsia"/>
          <w:b w:val="0"/>
          <w:bCs w:val="0"/>
          <w:color w:val="auto"/>
          <w:highlight w:val="none"/>
          <w:lang w:eastAsia="zh-CN"/>
        </w:rPr>
        <w:t>蔬菜采购成本</w:t>
      </w:r>
      <w:r>
        <w:rPr>
          <w:rFonts w:hint="eastAsia"/>
          <w:b w:val="0"/>
          <w:bCs w:val="0"/>
          <w:color w:val="auto"/>
          <w:highlight w:val="none"/>
        </w:rPr>
        <w:t>”指标，预期指标值为；</w:t>
      </w:r>
      <w:r>
        <w:rPr>
          <w:rFonts w:hint="eastAsia"/>
          <w:b w:val="0"/>
          <w:bCs w:val="0"/>
          <w:color w:val="auto"/>
          <w:highlight w:val="none"/>
          <w:lang w:eastAsia="zh-CN"/>
        </w:rPr>
        <w:t>小于等于</w:t>
      </w:r>
      <w:r>
        <w:rPr>
          <w:rFonts w:hint="eastAsia"/>
          <w:b w:val="0"/>
          <w:bCs w:val="0"/>
          <w:color w:val="auto"/>
          <w:highlight w:val="none"/>
          <w:lang w:val="en-US" w:eastAsia="zh-CN"/>
        </w:rPr>
        <w:t>12万元</w:t>
      </w:r>
      <w:r>
        <w:rPr>
          <w:rFonts w:hint="eastAsia"/>
          <w:b w:val="0"/>
          <w:bCs w:val="0"/>
          <w:color w:val="auto"/>
          <w:highlight w:val="none"/>
          <w:lang w:eastAsia="zh-CN"/>
        </w:rPr>
        <w:t>。</w:t>
      </w:r>
    </w:p>
    <w:p>
      <w:pPr>
        <w:pStyle w:val="2"/>
        <w:rPr>
          <w:rFonts w:hint="eastAsia" w:eastAsia="仿宋_GB2312"/>
          <w:b w:val="0"/>
          <w:bCs w:val="0"/>
          <w:color w:val="auto"/>
          <w:highlight w:val="none"/>
          <w:lang w:eastAsia="zh-CN"/>
        </w:rPr>
      </w:pPr>
      <w:r>
        <w:rPr>
          <w:rFonts w:hint="eastAsia"/>
          <w:b w:val="0"/>
          <w:bCs w:val="0"/>
          <w:color w:val="auto"/>
          <w:highlight w:val="none"/>
        </w:rPr>
        <w:t>“</w:t>
      </w:r>
      <w:r>
        <w:rPr>
          <w:rFonts w:hint="eastAsia"/>
          <w:b w:val="0"/>
          <w:bCs w:val="0"/>
          <w:color w:val="auto"/>
          <w:highlight w:val="none"/>
          <w:lang w:eastAsia="zh-CN"/>
        </w:rPr>
        <w:t>米面油采购成本</w:t>
      </w:r>
      <w:r>
        <w:rPr>
          <w:rFonts w:hint="eastAsia"/>
          <w:b w:val="0"/>
          <w:bCs w:val="0"/>
          <w:color w:val="auto"/>
          <w:highlight w:val="none"/>
        </w:rPr>
        <w:t>”指标，预期指标值为；</w:t>
      </w:r>
      <w:r>
        <w:rPr>
          <w:rFonts w:hint="eastAsia"/>
          <w:b w:val="0"/>
          <w:bCs w:val="0"/>
          <w:color w:val="auto"/>
          <w:highlight w:val="none"/>
          <w:lang w:eastAsia="zh-CN"/>
        </w:rPr>
        <w:t>小于等于</w:t>
      </w:r>
      <w:r>
        <w:rPr>
          <w:rFonts w:hint="eastAsia"/>
          <w:b w:val="0"/>
          <w:bCs w:val="0"/>
          <w:color w:val="auto"/>
          <w:highlight w:val="none"/>
          <w:lang w:val="en-US" w:eastAsia="zh-CN"/>
        </w:rPr>
        <w:t>24万元</w:t>
      </w:r>
      <w:r>
        <w:rPr>
          <w:rFonts w:hint="eastAsia"/>
          <w:b w:val="0"/>
          <w:bCs w:val="0"/>
          <w:color w:val="auto"/>
          <w:highlight w:val="none"/>
          <w:lang w:eastAsia="zh-CN"/>
        </w:rPr>
        <w:t>。</w:t>
      </w:r>
    </w:p>
    <w:p>
      <w:pPr>
        <w:rPr>
          <w:rFonts w:hint="eastAsia"/>
          <w:b w:val="0"/>
          <w:bCs w:val="0"/>
          <w:color w:val="auto"/>
          <w:highlight w:val="none"/>
        </w:rPr>
      </w:pPr>
      <w:r>
        <w:rPr>
          <w:rFonts w:hint="eastAsia"/>
          <w:b w:val="0"/>
          <w:bCs w:val="0"/>
          <w:color w:val="auto"/>
          <w:highlight w:val="none"/>
        </w:rPr>
        <w:t>“</w:t>
      </w:r>
      <w:r>
        <w:rPr>
          <w:rFonts w:hint="eastAsia"/>
          <w:b w:val="0"/>
          <w:bCs w:val="0"/>
          <w:color w:val="auto"/>
          <w:highlight w:val="none"/>
          <w:lang w:eastAsia="zh-CN"/>
        </w:rPr>
        <w:t>一次性碗筷、水果、生活用品采购成本</w:t>
      </w:r>
      <w:r>
        <w:rPr>
          <w:rFonts w:hint="eastAsia"/>
          <w:b w:val="0"/>
          <w:bCs w:val="0"/>
          <w:color w:val="auto"/>
          <w:highlight w:val="none"/>
        </w:rPr>
        <w:t>”指标，预期指标值为；</w:t>
      </w:r>
      <w:r>
        <w:rPr>
          <w:rFonts w:hint="eastAsia"/>
          <w:b w:val="0"/>
          <w:bCs w:val="0"/>
          <w:color w:val="auto"/>
          <w:highlight w:val="none"/>
          <w:lang w:eastAsia="zh-CN"/>
        </w:rPr>
        <w:t>小于等于</w:t>
      </w:r>
      <w:r>
        <w:rPr>
          <w:rFonts w:hint="eastAsia"/>
          <w:b w:val="0"/>
          <w:bCs w:val="0"/>
          <w:color w:val="auto"/>
          <w:highlight w:val="none"/>
          <w:lang w:val="en-US" w:eastAsia="zh-CN"/>
        </w:rPr>
        <w:t>12万元。</w:t>
      </w:r>
    </w:p>
    <w:p>
      <w:pPr>
        <w:pStyle w:val="2"/>
        <w:rPr>
          <w:color w:val="auto"/>
          <w:highlight w:val="none"/>
        </w:rPr>
      </w:pPr>
      <w:r>
        <w:rPr>
          <w:rFonts w:hint="eastAsia"/>
          <w:b w:val="0"/>
          <w:bCs w:val="0"/>
          <w:color w:val="auto"/>
          <w:highlight w:val="none"/>
        </w:rPr>
        <w:t>“</w:t>
      </w:r>
      <w:r>
        <w:rPr>
          <w:rFonts w:hint="eastAsia"/>
          <w:b w:val="0"/>
          <w:bCs w:val="0"/>
          <w:color w:val="auto"/>
          <w:highlight w:val="none"/>
          <w:lang w:eastAsia="zh-CN"/>
        </w:rPr>
        <w:t>馕采购成本</w:t>
      </w:r>
      <w:r>
        <w:rPr>
          <w:rFonts w:hint="eastAsia"/>
          <w:b w:val="0"/>
          <w:bCs w:val="0"/>
          <w:color w:val="auto"/>
          <w:highlight w:val="none"/>
        </w:rPr>
        <w:t>”指标，预期指标值为</w:t>
      </w:r>
      <w:r>
        <w:rPr>
          <w:rFonts w:hint="eastAsia"/>
          <w:b w:val="0"/>
          <w:bCs w:val="0"/>
          <w:color w:val="auto"/>
          <w:highlight w:val="none"/>
          <w:lang w:eastAsia="zh-CN"/>
        </w:rPr>
        <w:t>小于等于</w:t>
      </w:r>
      <w:r>
        <w:rPr>
          <w:rFonts w:hint="eastAsia"/>
          <w:b w:val="0"/>
          <w:bCs w:val="0"/>
          <w:color w:val="auto"/>
          <w:highlight w:val="none"/>
          <w:lang w:val="en-US" w:eastAsia="zh-CN"/>
        </w:rPr>
        <w:t>12万元</w:t>
      </w:r>
      <w:r>
        <w:rPr>
          <w:rFonts w:hint="eastAsia"/>
          <w:b w:val="0"/>
          <w:bCs w:val="0"/>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（2）项目效益目标</w:t>
      </w:r>
    </w:p>
    <w:p>
      <w:pPr>
        <w:ind w:firstLine="560"/>
        <w:rPr>
          <w:color w:val="auto"/>
          <w:highlight w:val="none"/>
        </w:rPr>
      </w:pPr>
      <w:r>
        <w:rPr>
          <w:rFonts w:hint="eastAsia"/>
          <w:color w:val="auto"/>
          <w:highlight w:val="none"/>
        </w:rPr>
        <w:t>①经济效益指标</w:t>
      </w:r>
    </w:p>
    <w:p>
      <w:pPr>
        <w:ind w:firstLine="560"/>
        <w:rPr>
          <w:rFonts w:hint="eastAsia"/>
          <w:color w:val="auto"/>
          <w:highlight w:val="none"/>
          <w:lang w:eastAsia="zh-CN"/>
        </w:rPr>
      </w:pPr>
      <w:r>
        <w:rPr>
          <w:rFonts w:hint="eastAsia"/>
          <w:color w:val="auto"/>
          <w:highlight w:val="none"/>
          <w:lang w:eastAsia="zh-CN"/>
        </w:rPr>
        <w:t>无</w:t>
      </w:r>
    </w:p>
    <w:p>
      <w:pPr>
        <w:ind w:firstLine="560"/>
        <w:rPr>
          <w:color w:val="auto"/>
          <w:highlight w:val="none"/>
        </w:rPr>
      </w:pPr>
      <w:r>
        <w:rPr>
          <w:rFonts w:hint="eastAsia"/>
          <w:color w:val="auto"/>
          <w:highlight w:val="none"/>
        </w:rPr>
        <w:t>②社会效益指标</w:t>
      </w:r>
    </w:p>
    <w:p>
      <w:pPr>
        <w:ind w:firstLine="560"/>
        <w:rPr>
          <w:color w:val="auto"/>
          <w:highlight w:val="none"/>
        </w:rPr>
      </w:pPr>
      <w:r>
        <w:rPr>
          <w:rFonts w:hint="eastAsia"/>
          <w:color w:val="auto"/>
          <w:highlight w:val="none"/>
        </w:rPr>
        <w:t>“保障特殊群体人员基本生活”指标，预期指标值为有效保障；</w:t>
      </w:r>
    </w:p>
    <w:p>
      <w:pPr>
        <w:ind w:firstLine="560"/>
        <w:rPr>
          <w:color w:val="auto"/>
          <w:highlight w:val="none"/>
        </w:rPr>
      </w:pPr>
      <w:r>
        <w:rPr>
          <w:rFonts w:hint="eastAsia"/>
          <w:color w:val="auto"/>
          <w:highlight w:val="none"/>
        </w:rPr>
        <w:t>“提高特殊群体人员社会温暖感”指标，预期指标值为显著提高。</w:t>
      </w:r>
    </w:p>
    <w:p>
      <w:pPr>
        <w:ind w:firstLine="560"/>
        <w:rPr>
          <w:color w:val="auto"/>
          <w:highlight w:val="none"/>
        </w:rPr>
      </w:pPr>
      <w:r>
        <w:rPr>
          <w:rFonts w:hint="eastAsia"/>
          <w:color w:val="auto"/>
          <w:highlight w:val="none"/>
        </w:rPr>
        <w:t>③生态效益指标</w:t>
      </w:r>
    </w:p>
    <w:p>
      <w:pPr>
        <w:ind w:firstLine="560"/>
        <w:rPr>
          <w:rFonts w:hint="eastAsia"/>
          <w:color w:val="auto"/>
          <w:highlight w:val="none"/>
          <w:lang w:eastAsia="zh-CN"/>
        </w:rPr>
      </w:pPr>
      <w:r>
        <w:rPr>
          <w:rFonts w:hint="eastAsia"/>
          <w:color w:val="auto"/>
          <w:highlight w:val="none"/>
          <w:lang w:eastAsia="zh-CN"/>
        </w:rPr>
        <w:t>无</w:t>
      </w:r>
    </w:p>
    <w:p>
      <w:pPr>
        <w:ind w:firstLine="560"/>
        <w:rPr>
          <w:color w:val="auto"/>
          <w:highlight w:val="none"/>
        </w:rPr>
      </w:pPr>
      <w:r>
        <w:rPr>
          <w:rFonts w:hint="eastAsia"/>
          <w:color w:val="auto"/>
          <w:highlight w:val="none"/>
        </w:rPr>
        <w:t>④可持续影响</w:t>
      </w:r>
    </w:p>
    <w:p>
      <w:pPr>
        <w:ind w:firstLine="560"/>
        <w:rPr>
          <w:color w:val="auto"/>
          <w:highlight w:val="none"/>
        </w:rPr>
      </w:pPr>
      <w:r>
        <w:rPr>
          <w:rFonts w:hint="eastAsia"/>
          <w:color w:val="auto"/>
          <w:highlight w:val="none"/>
        </w:rPr>
        <w:t>“</w:t>
      </w:r>
      <w:r>
        <w:rPr>
          <w:rFonts w:hint="eastAsia"/>
          <w:color w:val="auto"/>
          <w:highlight w:val="none"/>
          <w:lang w:eastAsia="zh-CN"/>
        </w:rPr>
        <w:t>完善对特殊群体的社会保障服务制度</w:t>
      </w:r>
      <w:r>
        <w:rPr>
          <w:rFonts w:hint="eastAsia"/>
          <w:color w:val="auto"/>
          <w:highlight w:val="none"/>
        </w:rPr>
        <w:t>”指标，预期指标值为</w:t>
      </w:r>
      <w:r>
        <w:rPr>
          <w:rFonts w:hint="eastAsia"/>
          <w:color w:val="auto"/>
          <w:highlight w:val="none"/>
          <w:lang w:eastAsia="zh-CN"/>
        </w:rPr>
        <w:t>有效完善</w:t>
      </w:r>
      <w:r>
        <w:rPr>
          <w:rFonts w:hint="eastAsia"/>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（3）相关满意度目标</w:t>
      </w:r>
    </w:p>
    <w:p>
      <w:pPr>
        <w:ind w:firstLine="560"/>
        <w:rPr>
          <w:color w:val="auto"/>
          <w:highlight w:val="none"/>
        </w:rPr>
      </w:pPr>
      <w:r>
        <w:rPr>
          <w:rFonts w:hint="eastAsia"/>
          <w:color w:val="auto"/>
          <w:highlight w:val="none"/>
        </w:rPr>
        <w:t>①满意度指标</w:t>
      </w:r>
    </w:p>
    <w:p>
      <w:pPr>
        <w:pStyle w:val="3"/>
        <w:ind w:firstLine="640"/>
        <w:rPr>
          <w:rFonts w:hint="eastAsia"/>
          <w:color w:val="auto"/>
          <w:highlight w:val="none"/>
          <w:lang w:eastAsia="zh-CN"/>
        </w:rPr>
      </w:pPr>
      <w:r>
        <w:rPr>
          <w:rFonts w:hint="eastAsia"/>
          <w:color w:val="auto"/>
          <w:highlight w:val="none"/>
          <w:lang w:eastAsia="zh-CN"/>
        </w:rPr>
        <w:t>无</w:t>
      </w:r>
    </w:p>
    <w:p>
      <w:pPr>
        <w:pStyle w:val="3"/>
        <w:ind w:firstLine="640"/>
        <w:rPr>
          <w:color w:val="auto"/>
          <w:highlight w:val="none"/>
        </w:rPr>
      </w:pPr>
      <w:r>
        <w:rPr>
          <w:rFonts w:hint="eastAsia"/>
          <w:color w:val="auto"/>
          <w:highlight w:val="none"/>
        </w:rPr>
        <w:t>二、绩效评价工作开展情况</w:t>
      </w:r>
    </w:p>
    <w:p>
      <w:pPr>
        <w:pStyle w:val="4"/>
        <w:numPr>
          <w:ilvl w:val="0"/>
          <w:numId w:val="2"/>
        </w:numPr>
        <w:ind w:firstLine="643"/>
        <w:rPr>
          <w:rFonts w:ascii="楷体" w:hAnsi="楷体" w:cs="楷体"/>
          <w:color w:val="auto"/>
          <w:szCs w:val="32"/>
          <w:highlight w:val="none"/>
        </w:rPr>
      </w:pPr>
      <w:bookmarkStart w:id="0" w:name="_Toc21664"/>
      <w:bookmarkStart w:id="1" w:name="_Toc5462343"/>
      <w:bookmarkStart w:id="2" w:name="_Toc22169_WPSOffice_Level2"/>
      <w:bookmarkStart w:id="3" w:name="_Toc26632"/>
      <w:bookmarkStart w:id="4" w:name="_Toc480473081"/>
      <w:bookmarkStart w:id="5" w:name="_Toc22922"/>
      <w:bookmarkStart w:id="6" w:name="_Toc12868"/>
      <w:bookmarkStart w:id="7" w:name="_Toc5258"/>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2"/>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pPr>
        <w:spacing w:line="600" w:lineRule="exact"/>
        <w:ind w:firstLine="560"/>
        <w:rPr>
          <w:rFonts w:hint="eastAsia"/>
          <w:color w:val="auto"/>
          <w:highlight w:val="none"/>
          <w:lang w:val="en-US" w:eastAsia="zh-CN"/>
        </w:rPr>
      </w:pPr>
      <w:r>
        <w:rPr>
          <w:rFonts w:hint="eastAsia"/>
          <w:color w:val="auto"/>
          <w:highlight w:val="none"/>
          <w:lang w:val="en-US" w:eastAsia="zh-CN"/>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pPr>
        <w:spacing w:line="600" w:lineRule="exact"/>
        <w:ind w:firstLine="560"/>
        <w:rPr>
          <w:color w:val="auto"/>
          <w:highlight w:val="none"/>
        </w:rPr>
      </w:pPr>
      <w:r>
        <w:rPr>
          <w:rFonts w:hint="eastAsia"/>
          <w:color w:val="auto"/>
          <w:highlight w:val="none"/>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pStyle w:val="2"/>
        <w:ind w:firstLine="562"/>
        <w:rPr>
          <w:color w:val="auto"/>
          <w:highlight w:val="none"/>
        </w:rPr>
      </w:pPr>
      <w:r>
        <w:rPr>
          <w:rFonts w:hint="eastAsia"/>
          <w:color w:val="auto"/>
          <w:highlight w:val="none"/>
        </w:rPr>
        <w:t>2.绩效评价的对象和范围</w:t>
      </w:r>
    </w:p>
    <w:p>
      <w:pPr>
        <w:ind w:firstLine="560"/>
        <w:rPr>
          <w:rFonts w:hint="eastAsia"/>
          <w:color w:val="auto"/>
          <w:highlight w:val="none"/>
        </w:rPr>
      </w:pPr>
      <w:r>
        <w:rPr>
          <w:rFonts w:hint="eastAsia"/>
          <w:b/>
          <w:bCs/>
          <w:color w:val="auto"/>
          <w:highlight w:val="none"/>
          <w:lang w:val="en-US" w:eastAsia="zh-CN"/>
        </w:rPr>
        <w:t>评价对象：</w:t>
      </w:r>
      <w:r>
        <w:rPr>
          <w:rFonts w:hint="eastAsia"/>
          <w:color w:val="auto"/>
          <w:highlight w:val="none"/>
        </w:rPr>
        <w:t>此次我单位根据《财政支出绩效评价管理暂行办法》（财预〔2020〕10号）文件要求对202</w:t>
      </w:r>
      <w:r>
        <w:rPr>
          <w:rFonts w:hint="eastAsia"/>
          <w:color w:val="auto"/>
          <w:highlight w:val="none"/>
          <w:lang w:val="en-US" w:eastAsia="zh-CN"/>
        </w:rPr>
        <w:t>3</w:t>
      </w:r>
      <w:r>
        <w:rPr>
          <w:rFonts w:hint="eastAsia"/>
          <w:color w:val="auto"/>
          <w:highlight w:val="none"/>
        </w:rPr>
        <w:t>年度我单位实施的</w:t>
      </w:r>
      <w:r>
        <w:rPr>
          <w:rFonts w:hint="eastAsia"/>
          <w:color w:val="auto"/>
          <w:highlight w:val="none"/>
          <w:lang w:eastAsia="zh-CN"/>
        </w:rPr>
        <w:t>特殊群体服务保障资金</w:t>
      </w:r>
      <w:r>
        <w:rPr>
          <w:rFonts w:hint="eastAsia"/>
          <w:color w:val="auto"/>
          <w:highlight w:val="none"/>
        </w:rPr>
        <w:t>项目开展部门绩效评价，</w:t>
      </w:r>
      <w:r>
        <w:rPr>
          <w:rFonts w:hint="eastAsia"/>
          <w:color w:val="auto"/>
          <w:highlight w:val="none"/>
          <w:lang w:eastAsia="zh-CN"/>
        </w:rPr>
        <w:t>评价核心</w:t>
      </w:r>
      <w:r>
        <w:rPr>
          <w:rFonts w:hint="eastAsia"/>
          <w:color w:val="auto"/>
          <w:highlight w:val="none"/>
          <w:lang w:val="en-US" w:eastAsia="zh-CN"/>
        </w:rPr>
        <w:t>内容</w:t>
      </w:r>
      <w:r>
        <w:rPr>
          <w:rFonts w:hint="eastAsia"/>
          <w:color w:val="auto"/>
          <w:highlight w:val="none"/>
          <w:lang w:eastAsia="zh-CN"/>
        </w:rPr>
        <w:t>为项目资金</w:t>
      </w:r>
      <w:r>
        <w:rPr>
          <w:rFonts w:hint="eastAsia"/>
          <w:color w:val="auto"/>
          <w:highlight w:val="none"/>
          <w:lang w:val="en-US" w:eastAsia="zh-CN"/>
        </w:rPr>
        <w:t>执行情况</w:t>
      </w:r>
      <w:r>
        <w:rPr>
          <w:rFonts w:hint="eastAsia"/>
          <w:color w:val="auto"/>
          <w:highlight w:val="none"/>
          <w:lang w:eastAsia="zh-CN"/>
        </w:rPr>
        <w:t>、项目产出</w:t>
      </w:r>
      <w:r>
        <w:rPr>
          <w:rFonts w:hint="eastAsia"/>
          <w:color w:val="auto"/>
          <w:highlight w:val="none"/>
          <w:lang w:val="en-US" w:eastAsia="zh-CN"/>
        </w:rPr>
        <w:t>情况</w:t>
      </w:r>
      <w:r>
        <w:rPr>
          <w:rFonts w:hint="eastAsia"/>
          <w:color w:val="auto"/>
          <w:highlight w:val="none"/>
          <w:lang w:eastAsia="zh-CN"/>
        </w:rPr>
        <w:t>、项目效益</w:t>
      </w:r>
      <w:r>
        <w:rPr>
          <w:rFonts w:hint="eastAsia"/>
          <w:color w:val="auto"/>
          <w:highlight w:val="none"/>
          <w:lang w:val="en-US" w:eastAsia="zh-CN"/>
        </w:rPr>
        <w:t>情况</w:t>
      </w:r>
      <w:r>
        <w:rPr>
          <w:rFonts w:hint="default"/>
          <w:color w:val="auto"/>
          <w:highlight w:val="none"/>
          <w:lang w:val="en-US" w:eastAsia="zh-CN"/>
        </w:rPr>
        <w:t>。</w:t>
      </w:r>
    </w:p>
    <w:p>
      <w:pPr>
        <w:ind w:firstLine="560"/>
        <w:rPr>
          <w:color w:val="auto"/>
          <w:highlight w:val="none"/>
        </w:rPr>
      </w:pPr>
      <w:r>
        <w:rPr>
          <w:rFonts w:hint="eastAsia"/>
          <w:b/>
          <w:bCs/>
          <w:color w:val="auto"/>
          <w:highlight w:val="none"/>
          <w:lang w:val="en-US" w:eastAsia="zh-CN"/>
        </w:rPr>
        <w:t>评价范围：</w:t>
      </w:r>
      <w:r>
        <w:rPr>
          <w:rFonts w:hint="eastAsia"/>
          <w:color w:val="auto"/>
          <w:highlight w:val="none"/>
        </w:rPr>
        <w:t>本次绩效评价主要围绕项目</w:t>
      </w:r>
      <w:r>
        <w:rPr>
          <w:color w:val="auto"/>
          <w:highlight w:val="none"/>
        </w:rPr>
        <w:t>资金使用情况、财务管理状况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；绩效目标的实现程度，包括是否达到预定产出和效果等</w:t>
      </w:r>
      <w:r>
        <w:rPr>
          <w:rFonts w:hint="eastAsia"/>
          <w:color w:val="auto"/>
          <w:highlight w:val="none"/>
        </w:rPr>
        <w:t>方面进行部门绩效评价。</w:t>
      </w:r>
    </w:p>
    <w:p>
      <w:pPr>
        <w:pStyle w:val="4"/>
        <w:numPr>
          <w:ilvl w:val="0"/>
          <w:numId w:val="2"/>
        </w:numPr>
        <w:ind w:firstLine="643"/>
        <w:rPr>
          <w:color w:val="auto"/>
          <w:highlight w:val="none"/>
        </w:rPr>
      </w:pPr>
      <w:r>
        <w:rPr>
          <w:rFonts w:hint="eastAsia"/>
          <w:color w:val="auto"/>
          <w:highlight w:val="none"/>
        </w:rPr>
        <w:t>绩效评价原则、评价指标体系、评价方法评价标准</w:t>
      </w:r>
    </w:p>
    <w:p>
      <w:pPr>
        <w:pStyle w:val="2"/>
        <w:ind w:firstLine="562"/>
        <w:rPr>
          <w:color w:val="auto"/>
          <w:highlight w:val="none"/>
        </w:rPr>
      </w:pPr>
      <w:r>
        <w:rPr>
          <w:rFonts w:hint="eastAsia"/>
          <w:color w:val="auto"/>
          <w:highlight w:val="none"/>
        </w:rPr>
        <w:t>1.绩效评价原则</w:t>
      </w:r>
    </w:p>
    <w:p>
      <w:pPr>
        <w:spacing w:line="600" w:lineRule="exact"/>
        <w:ind w:firstLine="560"/>
        <w:rPr>
          <w:color w:val="auto"/>
          <w:highlight w:val="none"/>
        </w:rPr>
      </w:pPr>
      <w:r>
        <w:rPr>
          <w:rFonts w:hint="eastAsia"/>
          <w:color w:val="auto"/>
          <w:highlight w:val="none"/>
        </w:rPr>
        <w:t>依据《中华人民共和国预算法》、《中共中央国务院关于全面实施预算绩效管理的意见》（中发〔2018〕34号）、《项目支出绩效评价管理办法》（财预〔2020〕10号）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w:t>
      </w:r>
      <w:r>
        <w:rPr>
          <w:rFonts w:hint="eastAsia"/>
          <w:color w:val="auto"/>
          <w:highlight w:val="none"/>
          <w:lang w:eastAsia="zh-CN"/>
        </w:rPr>
        <w:t>）</w:t>
      </w:r>
      <w:r>
        <w:rPr>
          <w:rFonts w:hint="eastAsia"/>
          <w:color w:val="auto"/>
          <w:highlight w:val="none"/>
        </w:rPr>
        <w:t>等要求，本次绩效评价秉承科学规范、公正公开、分级分类、绩效相关等原则，按照从投入、过程到产出效果和影响的绩效逻辑路径，结合项目实际开展情况，运用定量和定性分析相结合的方法，总结经验做法，反思项目实施和管理中的问题，以切实提升财政资金管理的科学化、规范化和精细化水平。</w:t>
      </w:r>
    </w:p>
    <w:p>
      <w:pPr>
        <w:spacing w:line="600" w:lineRule="exact"/>
        <w:ind w:firstLine="560"/>
        <w:rPr>
          <w:color w:val="auto"/>
          <w:highlight w:val="none"/>
        </w:rPr>
      </w:pPr>
      <w:r>
        <w:rPr>
          <w:rFonts w:hint="eastAsia"/>
          <w:color w:val="auto"/>
          <w:highlight w:val="none"/>
        </w:rPr>
        <w:t>根据以上原则，绩效评价应遵循如下要求：</w:t>
      </w:r>
    </w:p>
    <w:p>
      <w:pPr>
        <w:spacing w:line="600" w:lineRule="exact"/>
        <w:ind w:firstLine="560"/>
        <w:rPr>
          <w:color w:val="auto"/>
          <w:highlight w:val="none"/>
        </w:rPr>
      </w:pPr>
      <w:r>
        <w:rPr>
          <w:rFonts w:hint="eastAsia"/>
          <w:color w:val="auto"/>
          <w:highlight w:val="none"/>
        </w:rPr>
        <w:t>（1）在数据采集时，采取客观数据，主管部门审查、社会中介组织复查，与问卷调查相结合的形式，以保证各项指标的真实性。</w:t>
      </w:r>
    </w:p>
    <w:p>
      <w:pPr>
        <w:spacing w:line="600" w:lineRule="exact"/>
        <w:ind w:firstLine="560"/>
        <w:rPr>
          <w:color w:val="auto"/>
          <w:highlight w:val="none"/>
        </w:rPr>
      </w:pPr>
      <w:r>
        <w:rPr>
          <w:rFonts w:hint="eastAsia"/>
          <w:color w:val="auto"/>
          <w:highlight w:val="none"/>
        </w:rPr>
        <w:t>（2）保证评价结果的真实性、公正性，提高评价报告的公信力。</w:t>
      </w:r>
    </w:p>
    <w:p>
      <w:pPr>
        <w:spacing w:line="600" w:lineRule="exact"/>
        <w:ind w:firstLine="560"/>
        <w:rPr>
          <w:color w:val="auto"/>
          <w:highlight w:val="none"/>
        </w:rPr>
      </w:pPr>
      <w:r>
        <w:rPr>
          <w:rFonts w:hint="eastAsia"/>
          <w:color w:val="auto"/>
          <w:highlight w:val="none"/>
        </w:rPr>
        <w:t>（3）绩效评价报告应当简明扼要，除了对绩效评价的过程、结果描述外，还应总结经验，指出问题，并就共性问题提出可操作性改进建议。</w:t>
      </w:r>
    </w:p>
    <w:p>
      <w:pPr>
        <w:pStyle w:val="2"/>
        <w:ind w:firstLine="562"/>
        <w:rPr>
          <w:color w:val="auto"/>
          <w:highlight w:val="none"/>
        </w:rPr>
      </w:pPr>
      <w:bookmarkStart w:id="8" w:name="_Toc1913"/>
      <w:bookmarkStart w:id="9" w:name="_Toc428278230"/>
      <w:bookmarkStart w:id="10" w:name="_Toc419984722"/>
      <w:bookmarkStart w:id="11" w:name="_Toc26131"/>
      <w:r>
        <w:rPr>
          <w:rFonts w:hint="eastAsia"/>
          <w:color w:val="auto"/>
          <w:highlight w:val="none"/>
        </w:rPr>
        <w:t>2.绩效评价指标体系</w:t>
      </w:r>
      <w:bookmarkEnd w:id="8"/>
      <w:bookmarkEnd w:id="9"/>
      <w:bookmarkEnd w:id="10"/>
      <w:bookmarkEnd w:id="11"/>
    </w:p>
    <w:p>
      <w:pPr>
        <w:ind w:firstLine="560"/>
        <w:rPr>
          <w:rFonts w:hint="eastAsia"/>
          <w:color w:val="auto"/>
          <w:highlight w:val="none"/>
          <w:lang w:val="en-US"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资料研读及前期调研，结合项目的实际开展情况，按照《项目支出绩效评价管理办法》（财预〔2020〕10号）文件要求设置指标体系结构如下：设置一级指标共4个，包括：决策指标（2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3</w:t>
      </w:r>
      <w:r>
        <w:rPr>
          <w:rFonts w:hint="eastAsia"/>
          <w:color w:val="auto"/>
          <w:highlight w:val="none"/>
          <w:lang w:val="zh-TW" w:eastAsia="zh-TW"/>
        </w:rPr>
        <w:t>0</w:t>
      </w:r>
      <w:r>
        <w:rPr>
          <w:rFonts w:hint="eastAsia"/>
          <w:color w:val="auto"/>
          <w:highlight w:val="none"/>
          <w:lang w:val="en-US" w:eastAsia="zh-CN"/>
        </w:rPr>
        <w:t>分</w:t>
      </w:r>
      <w:r>
        <w:rPr>
          <w:rFonts w:hint="eastAsia"/>
          <w:color w:val="auto"/>
          <w:highlight w:val="none"/>
          <w:lang w:val="zh-TW" w:eastAsia="zh-TW"/>
        </w:rPr>
        <w:t>）、效益指标（</w:t>
      </w:r>
      <w:r>
        <w:rPr>
          <w:rFonts w:hint="eastAsia"/>
          <w:color w:val="auto"/>
          <w:highlight w:val="none"/>
          <w:lang w:val="en-US" w:eastAsia="zh-CN"/>
        </w:rPr>
        <w:t>3</w:t>
      </w:r>
      <w:r>
        <w:rPr>
          <w:rFonts w:hint="eastAsia"/>
          <w:color w:val="auto"/>
          <w:highlight w:val="none"/>
          <w:lang w:val="zh-TW" w:eastAsia="zh-TW"/>
        </w:rPr>
        <w:t>0</w:t>
      </w:r>
      <w:r>
        <w:rPr>
          <w:rFonts w:hint="eastAsia"/>
          <w:color w:val="auto"/>
          <w:highlight w:val="none"/>
          <w:lang w:val="en-US" w:eastAsia="zh-CN"/>
        </w:rPr>
        <w:t>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lang w:val="en-US" w:eastAsia="zh-CN"/>
        </w:rPr>
        <w:t>具体指标分类如下：</w:t>
      </w:r>
    </w:p>
    <w:p>
      <w:pPr>
        <w:bidi w:val="0"/>
        <w:rPr>
          <w:rFonts w:hint="eastAsia"/>
          <w:color w:val="auto"/>
          <w:highlight w:val="none"/>
          <w:lang w:eastAsia="zh-CN"/>
        </w:rPr>
      </w:pPr>
      <w:r>
        <w:rPr>
          <w:rFonts w:hint="eastAsia"/>
          <w:color w:val="auto"/>
          <w:highlight w:val="none"/>
        </w:rPr>
        <w:t>一级指标为：决策、过程、产出、效益</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rPr>
        <w:t>二级指标为：项目立项、绩效目标、资金投入、资金管理、组织实施、产出数量、产出质量、产出时效、产出成本、项目效益</w:t>
      </w:r>
      <w:r>
        <w:rPr>
          <w:rFonts w:hint="eastAsia"/>
          <w:color w:val="auto"/>
          <w:highlight w:val="none"/>
          <w:lang w:eastAsia="zh-CN"/>
        </w:rPr>
        <w:t>。</w:t>
      </w:r>
    </w:p>
    <w:p>
      <w:pPr>
        <w:ind w:firstLine="560"/>
        <w:rPr>
          <w:rFonts w:hint="eastAsia"/>
          <w:color w:val="auto"/>
          <w:highlight w:val="none"/>
          <w:lang w:eastAsia="zh-CN"/>
        </w:rPr>
      </w:pPr>
      <w:r>
        <w:rPr>
          <w:rFonts w:hint="eastAsia"/>
          <w:color w:val="auto"/>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color w:val="auto"/>
          <w:highlight w:val="none"/>
          <w:lang w:eastAsia="zh-CN"/>
        </w:rPr>
        <w:t>。</w:t>
      </w:r>
    </w:p>
    <w:p>
      <w:pPr>
        <w:ind w:firstLine="560"/>
        <w:rPr>
          <w:color w:val="auto"/>
          <w:highlight w:val="none"/>
        </w:rPr>
      </w:pPr>
      <w:r>
        <w:rPr>
          <w:rFonts w:hint="eastAsia"/>
          <w:color w:val="auto"/>
          <w:highlight w:val="none"/>
        </w:rPr>
        <w:t>指标体系包括指标体系表</w:t>
      </w:r>
      <w:r>
        <w:rPr>
          <w:rFonts w:hint="eastAsia"/>
          <w:color w:val="auto"/>
          <w:highlight w:val="none"/>
          <w:lang w:val="en-US" w:eastAsia="zh-CN"/>
        </w:rPr>
        <w:t>和</w:t>
      </w:r>
      <w:r>
        <w:rPr>
          <w:rFonts w:hint="eastAsia"/>
          <w:color w:val="auto"/>
          <w:highlight w:val="none"/>
        </w:rPr>
        <w:t>综合</w:t>
      </w:r>
      <w:r>
        <w:rPr>
          <w:rFonts w:hint="eastAsia"/>
          <w:color w:val="auto"/>
          <w:highlight w:val="none"/>
          <w:lang w:val="en-US" w:eastAsia="zh-CN"/>
        </w:rPr>
        <w:t>得分表</w:t>
      </w:r>
      <w:r>
        <w:rPr>
          <w:rFonts w:hint="eastAsia"/>
          <w:color w:val="auto"/>
          <w:highlight w:val="none"/>
        </w:rPr>
        <w:t>两部分，指标体系表是支持评价的基础数据，各指标的权重由该项目绩效评价小组根据绩效评价原理和评价需求，在调研基础上依据指标的重要性制定形成。综合</w:t>
      </w:r>
      <w:r>
        <w:rPr>
          <w:rFonts w:hint="eastAsia"/>
          <w:color w:val="auto"/>
          <w:highlight w:val="none"/>
          <w:lang w:val="en-US" w:eastAsia="zh-CN"/>
        </w:rPr>
        <w:t>得分表</w:t>
      </w:r>
      <w:r>
        <w:rPr>
          <w:rFonts w:hint="eastAsia"/>
          <w:color w:val="auto"/>
          <w:highlight w:val="none"/>
        </w:rPr>
        <w:t>是</w:t>
      </w:r>
      <w:r>
        <w:rPr>
          <w:rFonts w:hint="eastAsia"/>
          <w:color w:val="auto"/>
          <w:highlight w:val="none"/>
          <w:lang w:val="en-US" w:eastAsia="zh-CN"/>
        </w:rPr>
        <w:t>项目一级指标汇总得分表</w:t>
      </w:r>
      <w:r>
        <w:rPr>
          <w:rFonts w:hint="eastAsia"/>
          <w:color w:val="auto"/>
          <w:highlight w:val="none"/>
        </w:rPr>
        <w:t>。详细指标体系见</w:t>
      </w:r>
      <w:r>
        <w:rPr>
          <w:rFonts w:hint="eastAsia"/>
          <w:color w:val="auto"/>
          <w:highlight w:val="none"/>
          <w:lang w:eastAsia="zh-CN"/>
        </w:rPr>
        <w:t>《</w:t>
      </w:r>
      <w:r>
        <w:rPr>
          <w:rFonts w:hint="eastAsia"/>
          <w:color w:val="auto"/>
          <w:highlight w:val="none"/>
        </w:rPr>
        <w:t>附件1：项目绩效评价指标体系表和项目综合得分表</w:t>
      </w:r>
      <w:r>
        <w:rPr>
          <w:rFonts w:hint="eastAsia"/>
          <w:color w:val="auto"/>
          <w:highlight w:val="none"/>
          <w:lang w:eastAsia="zh-CN"/>
        </w:rPr>
        <w:t>》</w:t>
      </w:r>
      <w:r>
        <w:rPr>
          <w:rFonts w:hint="eastAsia"/>
          <w:color w:val="auto"/>
          <w:highlight w:val="none"/>
        </w:rPr>
        <w:t>。</w:t>
      </w:r>
    </w:p>
    <w:p>
      <w:pPr>
        <w:pStyle w:val="2"/>
        <w:ind w:firstLine="562"/>
        <w:rPr>
          <w:color w:val="auto"/>
          <w:highlight w:val="none"/>
        </w:rPr>
      </w:pPr>
      <w:r>
        <w:rPr>
          <w:rFonts w:hint="eastAsia"/>
          <w:color w:val="auto"/>
          <w:highlight w:val="none"/>
        </w:rPr>
        <w:t>3.评价方法</w:t>
      </w:r>
    </w:p>
    <w:p>
      <w:pPr>
        <w:bidi w:val="0"/>
        <w:rPr>
          <w:rFonts w:hint="eastAsia"/>
          <w:color w:val="auto"/>
          <w:highlight w:val="none"/>
        </w:rPr>
      </w:pPr>
      <w:r>
        <w:rPr>
          <w:rFonts w:hint="eastAsia"/>
          <w:color w:val="auto"/>
          <w:highlight w:val="none"/>
          <w:lang w:val="en-US" w:eastAsia="zh-CN"/>
        </w:rPr>
        <w:t>本项目</w:t>
      </w:r>
      <w:r>
        <w:rPr>
          <w:rFonts w:hint="eastAsia"/>
          <w:color w:val="auto"/>
          <w:highlight w:val="none"/>
        </w:rPr>
        <w:t>绩效评价小组根据项目资金的性质和特点，选用比较法、因素分析法、公众评判法以及文献法对项目进行评价，旨在通过综合分析影响绩效目标实现、实施效果的内外部因素，从而评价本项目绩效。</w:t>
      </w:r>
    </w:p>
    <w:p>
      <w:pPr>
        <w:bidi w:val="0"/>
        <w:rPr>
          <w:rFonts w:hint="eastAsia"/>
          <w:color w:val="auto"/>
          <w:highlight w:val="none"/>
        </w:rPr>
      </w:pPr>
      <w:r>
        <w:rPr>
          <w:rFonts w:hint="eastAsia"/>
          <w:color w:val="auto"/>
          <w:highlight w:val="none"/>
        </w:rPr>
        <w:t>三级指标分析环节：总体采用比较法，同时辅以成本效益法、因素分析法以及公众评判法，根据不同三级指标类型进行逐项分析。</w:t>
      </w:r>
    </w:p>
    <w:p>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定量指标分析环节：主要采用比较法，对比三级指标预期指标值和三级指标截止评价日的完成情况，综合分析绩效目标实现程度。详细评价方法的应用如下：</w:t>
      </w:r>
    </w:p>
    <w:p>
      <w:pPr>
        <w:bidi w:val="0"/>
        <w:rPr>
          <w:rFonts w:hint="eastAsia"/>
          <w:color w:val="auto"/>
          <w:highlight w:val="none"/>
        </w:rPr>
      </w:pPr>
      <w:r>
        <w:rPr>
          <w:rFonts w:hint="eastAsia"/>
          <w:color w:val="auto"/>
          <w:highlight w:val="none"/>
        </w:rPr>
        <w:t>一般量化统计类等定量指标：通过对比实际完成值和预期指标值，达成预期指标值的，记该指标所赋全部分值；对完成值高于指标值较多的，</w:t>
      </w:r>
      <w:r>
        <w:rPr>
          <w:rFonts w:hint="eastAsia"/>
          <w:color w:val="auto"/>
          <w:highlight w:val="none"/>
          <w:lang w:val="en-US" w:eastAsia="zh-CN"/>
        </w:rPr>
        <w:t>需要</w:t>
      </w:r>
      <w:r>
        <w:rPr>
          <w:rFonts w:hint="eastAsia"/>
          <w:color w:val="auto"/>
          <w:highlight w:val="none"/>
        </w:rPr>
        <w:t>分析原因，如果是由于年初指标值设定明显偏低造成的，要按照偏离度适度调减分值；未完成指标值的，按照完成值与指标值的比值计算分值。</w:t>
      </w:r>
    </w:p>
    <w:p>
      <w:pPr>
        <w:bidi w:val="0"/>
        <w:rPr>
          <w:rFonts w:hint="eastAsia"/>
          <w:color w:val="auto"/>
          <w:highlight w:val="none"/>
        </w:rPr>
      </w:pPr>
      <w:r>
        <w:rPr>
          <w:rFonts w:hint="eastAsia"/>
          <w:color w:val="auto"/>
          <w:highlight w:val="none"/>
        </w:rPr>
        <w:t>属于“是”或“否”判断的单一评判定量指标：比较法，符合要求的得满分，不符合要求的不得分或者扣相应的分数。</w:t>
      </w:r>
    </w:p>
    <w:p>
      <w:pPr>
        <w:bidi w:val="0"/>
        <w:rPr>
          <w:rFonts w:hint="eastAsia"/>
          <w:color w:val="auto"/>
          <w:highlight w:val="none"/>
        </w:rPr>
      </w:pPr>
      <w:r>
        <w:rPr>
          <w:rFonts w:hint="eastAsia"/>
          <w:color w:val="auto"/>
          <w:highlight w:val="none"/>
        </w:rPr>
        <w:t>满意度指标：主要采用比较法，据满意度问卷统计情况计算完成比率与预期指标值对比，达成满意度预期目标的，得满分；未完成指标值的，按照完成值与预期指标值的比值计算得分。</w:t>
      </w:r>
    </w:p>
    <w:p>
      <w:pPr>
        <w:bidi w:val="0"/>
        <w:rPr>
          <w:rFonts w:hint="eastAsia"/>
          <w:color w:val="auto"/>
          <w:highlight w:val="none"/>
        </w:rPr>
      </w:pPr>
      <w:r>
        <w:rPr>
          <w:rFonts w:hint="eastAsia"/>
          <w:color w:val="auto"/>
          <w:highlight w:val="none"/>
        </w:rPr>
        <w:t>定性指标分析环节：主要采用公众评判法，通过问卷及抽样调查等方式评价本项目实施后社会公众对于其实施效果的满意程度，将调研结果按照《中央部门项目支出核心绩效目标和指标设置及取值指引（试行）》（财预〔2021〕101号）文件要求分为基本达成目标、部分实现目标、实现目标程度较低三个档次，并分别按照该指标对应分值区间100%-80%（含）、80%-60%（含）、60%-0%合理确定分值</w:t>
      </w:r>
      <w:r>
        <w:rPr>
          <w:rFonts w:hint="eastAsia"/>
          <w:color w:val="auto"/>
          <w:highlight w:val="none"/>
          <w:lang w:eastAsia="zh-CN"/>
        </w:rPr>
        <w:t>。</w:t>
      </w:r>
    </w:p>
    <w:p>
      <w:pPr>
        <w:pStyle w:val="2"/>
        <w:ind w:firstLine="562"/>
        <w:rPr>
          <w:color w:val="auto"/>
          <w:highlight w:val="none"/>
        </w:rPr>
      </w:pPr>
      <w:r>
        <w:rPr>
          <w:rFonts w:hint="eastAsia"/>
          <w:color w:val="auto"/>
          <w:highlight w:val="none"/>
        </w:rPr>
        <w:t>4.评价标准</w:t>
      </w:r>
    </w:p>
    <w:p>
      <w:pPr>
        <w:ind w:firstLine="560"/>
        <w:rPr>
          <w:rFonts w:hint="eastAsia"/>
          <w:color w:val="auto"/>
          <w:highlight w:val="none"/>
        </w:rPr>
      </w:pPr>
      <w:r>
        <w:rPr>
          <w:rFonts w:hint="eastAsia" w:ascii="仿宋_GB2312" w:hAnsi="仿宋_GB2312" w:cs="仿宋_GB2312"/>
          <w:bCs/>
          <w:color w:val="auto"/>
          <w:sz w:val="28"/>
          <w:szCs w:val="28"/>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（1）计划标准</w:t>
      </w:r>
      <w:r>
        <w:rPr>
          <w:rFonts w:hint="eastAsia" w:cs="Times New Roman"/>
          <w:color w:val="auto"/>
          <w:highlight w:val="none"/>
          <w:lang w:val="en-US" w:eastAsia="zh-CN"/>
        </w:rPr>
        <w:t>：将</w:t>
      </w:r>
      <w:r>
        <w:rPr>
          <w:rFonts w:hint="eastAsia" w:ascii="Times New Roman" w:hAnsi="Times New Roman" w:cs="Times New Roman"/>
          <w:color w:val="auto"/>
          <w:highlight w:val="none"/>
          <w:lang w:val="en-US" w:eastAsia="zh-CN"/>
        </w:rPr>
        <w:t>预先制定的目标、计划、预算、定额等作为评价标准。</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2</w:t>
      </w:r>
      <w:r>
        <w:rPr>
          <w:rFonts w:hint="eastAsia" w:ascii="Times New Roman" w:hAnsi="Times New Roman" w:cs="Times New Roman"/>
          <w:color w:val="auto"/>
          <w:highlight w:val="none"/>
          <w:lang w:val="en-US" w:eastAsia="zh-CN"/>
        </w:rPr>
        <w:t>）历史标准</w:t>
      </w:r>
      <w:r>
        <w:rPr>
          <w:rFonts w:hint="eastAsia" w:cs="Times New Roman"/>
          <w:color w:val="auto"/>
          <w:highlight w:val="none"/>
          <w:lang w:val="en-US" w:eastAsia="zh-CN"/>
        </w:rPr>
        <w:t>：</w:t>
      </w:r>
      <w:r>
        <w:rPr>
          <w:rFonts w:hint="eastAsia" w:ascii="Times New Roman" w:hAnsi="Times New Roman" w:cs="Times New Roman"/>
          <w:color w:val="auto"/>
          <w:highlight w:val="none"/>
          <w:lang w:val="en-US" w:eastAsia="zh-CN"/>
        </w:rPr>
        <w:t>参照历史数据制定的评价标准，为体现绩效改进的原则，在可实现的条件下应当确定相对较高的评价标准。</w:t>
      </w:r>
    </w:p>
    <w:p>
      <w:pPr>
        <w:ind w:firstLine="560"/>
        <w:rPr>
          <w:color w:val="auto"/>
          <w:highlight w:val="none"/>
        </w:rPr>
      </w:pPr>
      <w:r>
        <w:rPr>
          <w:rFonts w:hint="eastAsia" w:ascii="Times New Roman" w:hAnsi="Times New Roman" w:cs="Times New Roman"/>
          <w:color w:val="auto"/>
          <w:highlight w:val="none"/>
          <w:lang w:val="en-US" w:eastAsia="zh-CN"/>
        </w:rPr>
        <w:t>（4）财政部门和预算部门确认或认可的其他标准。</w:t>
      </w:r>
    </w:p>
    <w:p>
      <w:pPr>
        <w:pStyle w:val="4"/>
        <w:numPr>
          <w:ilvl w:val="0"/>
          <w:numId w:val="2"/>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（1）评价组组长：唐杰，</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（2）评价组成员：帕热旦·艾合买提，</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（3）评价组成员：艾尼瓦尔·热西提，</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10</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15</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2"/>
        <w:bidi w:val="0"/>
        <w:rPr>
          <w:rFonts w:hint="eastAsia"/>
          <w:color w:val="auto"/>
          <w:highlight w:val="none"/>
          <w:lang w:val="en-US" w:eastAsia="zh-CN"/>
        </w:rPr>
      </w:pPr>
      <w:bookmarkStart w:id="12" w:name="_Toc5055"/>
      <w:r>
        <w:rPr>
          <w:rFonts w:hint="eastAsia"/>
          <w:color w:val="auto"/>
          <w:highlight w:val="none"/>
          <w:lang w:val="en-US" w:eastAsia="zh-CN"/>
        </w:rPr>
        <w:t>4.归集档案</w:t>
      </w:r>
      <w:bookmarkEnd w:id="12"/>
    </w:p>
    <w:p>
      <w:pPr>
        <w:bidi w:val="0"/>
        <w:rPr>
          <w:rFonts w:hint="eastAsia"/>
          <w:color w:val="auto"/>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rPr>
          <w:color w:val="auto"/>
          <w:highlight w:val="none"/>
        </w:rPr>
      </w:pPr>
      <w:r>
        <w:rPr>
          <w:rFonts w:hint="eastAsia"/>
          <w:color w:val="auto"/>
          <w:highlight w:val="none"/>
        </w:rPr>
        <w:t>　</w:t>
      </w:r>
    </w:p>
    <w:p>
      <w:pPr>
        <w:pStyle w:val="3"/>
        <w:numPr>
          <w:ilvl w:val="0"/>
          <w:numId w:val="3"/>
        </w:numPr>
        <w:ind w:firstLine="640"/>
        <w:rPr>
          <w:color w:val="auto"/>
          <w:highlight w:val="none"/>
        </w:rPr>
      </w:pPr>
      <w:r>
        <w:rPr>
          <w:rFonts w:hint="eastAsia"/>
          <w:color w:val="auto"/>
          <w:highlight w:val="none"/>
        </w:rPr>
        <w:t>综合评价情况及评价结论</w:t>
      </w:r>
    </w:p>
    <w:p>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经评价，本项目达到了年初设立的绩效目标，</w:t>
      </w:r>
      <w:r>
        <w:rPr>
          <w:rFonts w:hint="eastAsia"/>
          <w:color w:val="auto"/>
          <w:highlight w:val="none"/>
        </w:rPr>
        <w:t>项目总体组织规范，完成了工作目标，</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pStyle w:val="2"/>
        <w:bidi w:val="0"/>
        <w:rPr>
          <w:rFonts w:hint="eastAsia"/>
          <w:color w:val="auto"/>
          <w:highlight w:val="none"/>
        </w:rPr>
      </w:pPr>
      <w:r>
        <w:rPr>
          <w:rFonts w:hint="eastAsia"/>
          <w:color w:val="auto"/>
          <w:highlight w:val="none"/>
        </w:rPr>
        <w:t>项目决策方面</w:t>
      </w:r>
      <w:r>
        <w:rPr>
          <w:rFonts w:hint="eastAsia"/>
          <w:color w:val="auto"/>
          <w:highlight w:val="none"/>
          <w:lang w:eastAsia="zh-CN"/>
        </w:rPr>
        <w:t>：</w:t>
      </w:r>
      <w:r>
        <w:rPr>
          <w:rFonts w:hint="eastAsia" w:cs="宋体"/>
          <w:b w:val="0"/>
          <w:bCs w:val="0"/>
          <w:color w:val="auto"/>
          <w:highlight w:val="none"/>
          <w:shd w:val="clear" w:color="auto" w:fill="auto"/>
          <w:lang w:val="en-US" w:eastAsia="zh-CN"/>
        </w:rPr>
        <w:t>服务特殊群体人员的生活，政府给特殊群体人员提供免费食宿，为福利院里的人员购买食材。让他们安心康复，提升生活质量并稳定社会。</w:t>
      </w:r>
    </w:p>
    <w:p>
      <w:pPr>
        <w:bidi w:val="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s="宋体"/>
          <w:b w:val="0"/>
          <w:bCs w:val="0"/>
          <w:color w:val="auto"/>
          <w:highlight w:val="none"/>
          <w:shd w:val="clear" w:color="auto" w:fill="auto"/>
          <w:lang w:val="en-US" w:eastAsia="zh-CN"/>
        </w:rPr>
        <w:t>推动解决270余特殊群体生活补助，预计对他们的伙食补助购买米面油960公斤，日用肉7500公斤，买馕24000个，一次性碗筷60000套蔬菜60000公斤，提高精神病人员康复，争取早日康复.</w:t>
      </w:r>
    </w:p>
    <w:p>
      <w:pPr>
        <w:bidi w:val="0"/>
        <w:rPr>
          <w:rFonts w:hint="default"/>
          <w:color w:val="auto"/>
          <w:highlight w:val="none"/>
          <w:lang w:val="en-US" w:eastAsia="zh-CN"/>
        </w:rPr>
      </w:pPr>
      <w:r>
        <w:rPr>
          <w:rFonts w:hint="eastAsia"/>
          <w:color w:val="auto"/>
          <w:highlight w:val="none"/>
          <w:lang w:eastAsia="zh-CN"/>
        </w:rPr>
        <w:t>项目产出方面：</w:t>
      </w:r>
      <w:r>
        <w:rPr>
          <w:rFonts w:hint="eastAsia" w:cs="宋体"/>
          <w:b w:val="0"/>
          <w:bCs w:val="0"/>
          <w:color w:val="auto"/>
          <w:highlight w:val="none"/>
          <w:shd w:val="clear" w:color="auto" w:fill="auto"/>
          <w:lang w:val="en-US" w:eastAsia="zh-CN"/>
        </w:rPr>
        <w:t>让他们安心康复，提升生活质量并稳定社会</w:t>
      </w:r>
      <w:r>
        <w:rPr>
          <w:rFonts w:hint="eastAsia"/>
          <w:color w:val="auto"/>
          <w:highlight w:val="none"/>
          <w:lang w:val="en-US" w:eastAsia="zh-CN"/>
        </w:rPr>
        <w:t>。</w:t>
      </w:r>
    </w:p>
    <w:p>
      <w:pPr>
        <w:bidi w:val="0"/>
        <w:rPr>
          <w:color w:val="auto"/>
          <w:highlight w:val="none"/>
          <w:lang w:val="en-US" w:eastAsia="zh-CN"/>
        </w:rPr>
      </w:pPr>
      <w:r>
        <w:rPr>
          <w:rFonts w:hint="eastAsia"/>
          <w:color w:val="auto"/>
          <w:highlight w:val="none"/>
          <w:lang w:eastAsia="zh-CN"/>
        </w:rPr>
        <w:t>项目效益方面：</w:t>
      </w:r>
      <w:r>
        <w:rPr>
          <w:rFonts w:hint="eastAsia" w:cs="宋体"/>
          <w:b w:val="0"/>
          <w:bCs w:val="0"/>
          <w:color w:val="auto"/>
          <w:highlight w:val="none"/>
          <w:shd w:val="clear" w:color="auto" w:fill="auto"/>
          <w:lang w:val="en-US" w:eastAsia="zh-CN"/>
        </w:rPr>
        <w:t>精神病的预防与保健，提供社会福利性质的医疗服务。</w:t>
      </w:r>
    </w:p>
    <w:p>
      <w:pPr>
        <w:pStyle w:val="4"/>
        <w:bidi w:val="0"/>
        <w:rPr>
          <w:rFonts w:hint="eastAsia"/>
          <w:color w:val="auto"/>
          <w:highlight w:val="none"/>
        </w:rPr>
      </w:pPr>
      <w:r>
        <w:rPr>
          <w:rFonts w:hint="eastAsia"/>
          <w:color w:val="auto"/>
          <w:highlight w:val="none"/>
        </w:rPr>
        <w:t>（二）综合评价结论</w:t>
      </w:r>
    </w:p>
    <w:bookmarkEnd w:id="14"/>
    <w:p>
      <w:pPr>
        <w:bidi w:val="0"/>
        <w:rPr>
          <w:rFonts w:hint="eastAsia"/>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92.17分，绩效评级为“优秀”。综合评价结论如下：本项目决策指标共设置6个，满分20分，得分率95%；项目过程指标共设置5个，满分20分，得分率100%；项目产出指标共设置10个，满分24分，得分率89.93%；项目成本指标共设置6个，满分12分，得分率63.25%；项目效益指标共设置2个，满分24分，得分率100%。</w:t>
      </w:r>
    </w:p>
    <w:p>
      <w:pPr>
        <w:pStyle w:val="2"/>
        <w:ind w:left="0" w:leftChars="0" w:firstLine="0" w:firstLineChars="0"/>
        <w:rPr>
          <w:rFonts w:hint="eastAsia"/>
          <w:color w:val="auto"/>
          <w:highlight w:val="none"/>
          <w:lang w:val="en-US" w:eastAsia="zh-CN"/>
        </w:rPr>
      </w:pPr>
    </w:p>
    <w:p>
      <w:pPr>
        <w:pStyle w:val="3"/>
        <w:numPr>
          <w:ilvl w:val="0"/>
          <w:numId w:val="3"/>
        </w:numPr>
        <w:ind w:firstLine="640"/>
        <w:rPr>
          <w:rFonts w:hint="eastAsia"/>
          <w:color w:val="auto"/>
          <w:highlight w:val="none"/>
        </w:rPr>
      </w:pPr>
      <w:r>
        <w:rPr>
          <w:rFonts w:hint="eastAsia"/>
          <w:color w:val="auto"/>
          <w:highlight w:val="none"/>
        </w:rPr>
        <w:t>绩效评价指标分析</w:t>
      </w:r>
    </w:p>
    <w:p>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2"/>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color w:val="auto"/>
          <w:highlight w:val="none"/>
        </w:rPr>
        <w:t>项目立项符合依据《预算法》、《中共中央国务院关于全面实施预算绩效管理的意见》（中发〔2018〕34号）、《自治区党委自治区人民政府关于全面实施预算绩效管理的实施意见》（新党发〔2018〕30号）、《自治区财政支出绩效评价管理暂行办法》（新财预〔2018〕189号）、《自治州党委 自治州人民政府关于全面实施预算绩效管理的实施意见》（博州党发〔2018〕16号）等国家法律法</w:t>
      </w:r>
      <w:r>
        <w:rPr>
          <w:rFonts w:hint="eastAsia"/>
          <w:color w:val="auto"/>
          <w:highlight w:val="none"/>
          <w:lang w:eastAsia="zh-CN"/>
        </w:rPr>
        <w:t>、</w:t>
      </w:r>
      <w:r>
        <w:rPr>
          <w:rFonts w:hint="eastAsia"/>
          <w:color w:val="auto"/>
          <w:highlight w:val="none"/>
        </w:rPr>
        <w:t>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w:t>
      </w:r>
      <w:r>
        <w:rPr>
          <w:rFonts w:hint="eastAsia"/>
          <w:color w:val="auto"/>
          <w:highlight w:val="none"/>
          <w:lang w:eastAsia="zh-CN"/>
        </w:rPr>
        <w:t>特殊群体服务保障资金</w:t>
      </w:r>
      <w:r>
        <w:rPr>
          <w:rFonts w:hint="eastAsia"/>
          <w:color w:val="auto"/>
          <w:highlight w:val="none"/>
        </w:rPr>
        <w:t>项工作这一部门职责范围相符，属于部门履职所需；根据《财政资金直接支付申请书》，本项目资金性质为</w:t>
      </w:r>
      <w:r>
        <w:rPr>
          <w:rFonts w:hint="eastAsia"/>
          <w:color w:val="auto"/>
          <w:highlight w:val="none"/>
          <w:lang w:val="en-US" w:eastAsia="zh-CN"/>
        </w:rPr>
        <w:t>150万</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2100205精神病医院</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50502商品和服务支出</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预算法》属于公共财政支持范围，符合中央、地方事权支出责任划分原则；经检查财政项目指标大平台，本项目不存在重复。综上，该指标满分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Style w:val="2"/>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服务特殊群体人员的生活，政府给特殊群体人员提供免费食宿，为福利院里的人员购买食材。</w:t>
      </w:r>
    </w:p>
    <w:p>
      <w:pPr>
        <w:bidi w:val="0"/>
        <w:rPr>
          <w:rFonts w:hint="eastAsia"/>
          <w:color w:val="auto"/>
          <w:highlight w:val="none"/>
          <w:lang w:val="en-US" w:eastAsia="zh-CN"/>
        </w:rPr>
      </w:pPr>
      <w:r>
        <w:rPr>
          <w:rFonts w:hint="eastAsia"/>
          <w:color w:val="auto"/>
          <w:highlight w:val="none"/>
          <w:lang w:val="en-US" w:eastAsia="zh-CN"/>
        </w:rPr>
        <w:t>让他们安心康复，提升生活质量并稳定社会。</w:t>
      </w:r>
    </w:p>
    <w:p>
      <w:pPr>
        <w:bidi w:val="0"/>
        <w:rPr>
          <w:rFonts w:hint="eastAsia"/>
          <w:color w:val="auto"/>
          <w:highlight w:val="none"/>
          <w:lang w:val="en-US" w:eastAsia="zh-CN"/>
        </w:rPr>
      </w:pPr>
      <w:r>
        <w:rPr>
          <w:rFonts w:hint="eastAsia"/>
          <w:color w:val="auto"/>
          <w:highlight w:val="none"/>
          <w:lang w:val="en-US" w:eastAsia="zh-CN"/>
        </w:rPr>
        <w:t>推动解决270余特殊群体生活补助，预计对他们的伙食补助购买米面油960公斤，日用肉7500公斤，买馕24000个，一次性碗筷60000套蔬菜60000公斤.</w:t>
      </w:r>
    </w:p>
    <w:p>
      <w:pPr>
        <w:bidi w:val="0"/>
        <w:rPr>
          <w:rFonts w:hint="eastAsia"/>
          <w:color w:val="auto"/>
          <w:highlight w:val="none"/>
          <w:lang w:val="en-US" w:eastAsia="zh-CN"/>
        </w:rPr>
      </w:pPr>
      <w:r>
        <w:rPr>
          <w:rFonts w:hint="eastAsia"/>
          <w:color w:val="auto"/>
          <w:highlight w:val="none"/>
          <w:lang w:val="en-US" w:eastAsia="zh-CN"/>
        </w:rPr>
        <w:t>提高精神病人员康复，争取早日康复.</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w:t>
      </w:r>
      <w:r>
        <w:rPr>
          <w:rFonts w:hint="eastAsia"/>
          <w:color w:val="auto"/>
          <w:highlight w:val="none"/>
          <w:lang w:val="en-US" w:eastAsia="zh-CN"/>
        </w:rPr>
        <w:t>是否</w:t>
      </w:r>
      <w:r>
        <w:rPr>
          <w:rFonts w:hint="eastAsia"/>
          <w:color w:val="auto"/>
          <w:highlight w:val="none"/>
        </w:rPr>
        <w:t>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150</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150</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（若指标扣分需逐项填写扣分情况，以及扣分原因及改进措施）</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2"/>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150</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150</w:t>
      </w:r>
      <w:r>
        <w:rPr>
          <w:rFonts w:hint="eastAsia" w:ascii="仿宋_GB2312" w:cs="仿宋_GB2312"/>
          <w:color w:val="auto"/>
          <w:sz w:val="28"/>
          <w:szCs w:val="28"/>
          <w:highlight w:val="none"/>
        </w:rPr>
        <w:t>资金，</w:t>
      </w:r>
      <w:r>
        <w:rPr>
          <w:rFonts w:hint="eastAsia"/>
          <w:color w:val="auto"/>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pStyle w:val="2"/>
        <w:bidi w:val="0"/>
        <w:rPr>
          <w:rFonts w:hint="eastAsia" w:ascii="仿宋_GB2312" w:cs="仿宋_GB2312"/>
          <w:color w:val="auto"/>
          <w:sz w:val="28"/>
          <w:szCs w:val="28"/>
          <w:highlight w:val="none"/>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w:t>
      </w:r>
      <w:r>
        <w:rPr>
          <w:rFonts w:hint="eastAsia"/>
          <w:b w:val="0"/>
          <w:bCs w:val="0"/>
          <w:color w:val="auto"/>
          <w:highlight w:val="none"/>
        </w:rPr>
        <w:t>项目资金主要用于支付肉费用肉</w:t>
      </w:r>
      <w:r>
        <w:rPr>
          <w:rFonts w:hint="eastAsia"/>
          <w:b w:val="0"/>
          <w:bCs w:val="0"/>
          <w:color w:val="auto"/>
          <w:highlight w:val="none"/>
          <w:lang w:val="en-US" w:eastAsia="zh-CN"/>
        </w:rPr>
        <w:t>41</w:t>
      </w:r>
      <w:r>
        <w:rPr>
          <w:rFonts w:hint="eastAsia"/>
          <w:b w:val="0"/>
          <w:bCs w:val="0"/>
          <w:color w:val="auto"/>
          <w:highlight w:val="none"/>
        </w:rPr>
        <w:t>.</w:t>
      </w:r>
      <w:r>
        <w:rPr>
          <w:rFonts w:hint="eastAsia"/>
          <w:b w:val="0"/>
          <w:bCs w:val="0"/>
          <w:color w:val="auto"/>
          <w:highlight w:val="none"/>
          <w:lang w:val="en-US" w:eastAsia="zh-CN"/>
        </w:rPr>
        <w:t>14</w:t>
      </w:r>
      <w:r>
        <w:rPr>
          <w:rFonts w:hint="eastAsia"/>
          <w:b w:val="0"/>
          <w:bCs w:val="0"/>
          <w:color w:val="auto"/>
          <w:highlight w:val="none"/>
        </w:rPr>
        <w:t>万元，蔬菜</w:t>
      </w:r>
      <w:r>
        <w:rPr>
          <w:rFonts w:hint="eastAsia"/>
          <w:b w:val="0"/>
          <w:bCs w:val="0"/>
          <w:color w:val="auto"/>
          <w:highlight w:val="none"/>
          <w:lang w:val="en-US" w:eastAsia="zh-CN"/>
        </w:rPr>
        <w:t>30</w:t>
      </w:r>
      <w:r>
        <w:rPr>
          <w:rFonts w:hint="eastAsia"/>
          <w:b w:val="0"/>
          <w:bCs w:val="0"/>
          <w:color w:val="auto"/>
          <w:highlight w:val="none"/>
        </w:rPr>
        <w:t>.</w:t>
      </w:r>
      <w:r>
        <w:rPr>
          <w:rFonts w:hint="eastAsia"/>
          <w:b w:val="0"/>
          <w:bCs w:val="0"/>
          <w:color w:val="auto"/>
          <w:highlight w:val="none"/>
          <w:lang w:val="en-US" w:eastAsia="zh-CN"/>
        </w:rPr>
        <w:t>31</w:t>
      </w:r>
      <w:r>
        <w:rPr>
          <w:rFonts w:hint="eastAsia"/>
          <w:b w:val="0"/>
          <w:bCs w:val="0"/>
          <w:color w:val="auto"/>
          <w:highlight w:val="none"/>
        </w:rPr>
        <w:t>万元，米面油</w:t>
      </w:r>
      <w:r>
        <w:rPr>
          <w:rFonts w:hint="eastAsia"/>
          <w:b w:val="0"/>
          <w:bCs w:val="0"/>
          <w:color w:val="auto"/>
          <w:highlight w:val="none"/>
          <w:lang w:val="en-US" w:eastAsia="zh-CN"/>
        </w:rPr>
        <w:t>19</w:t>
      </w:r>
      <w:r>
        <w:rPr>
          <w:rFonts w:hint="eastAsia"/>
          <w:b w:val="0"/>
          <w:bCs w:val="0"/>
          <w:color w:val="auto"/>
          <w:highlight w:val="none"/>
        </w:rPr>
        <w:t>万元，一次性碗筷</w:t>
      </w:r>
      <w:r>
        <w:rPr>
          <w:rFonts w:hint="eastAsia"/>
          <w:b w:val="0"/>
          <w:bCs w:val="0"/>
          <w:color w:val="auto"/>
          <w:highlight w:val="none"/>
          <w:lang w:val="en-US" w:eastAsia="zh-CN"/>
        </w:rPr>
        <w:t>,水果，生活用品采购10</w:t>
      </w:r>
      <w:r>
        <w:rPr>
          <w:rFonts w:hint="eastAsia"/>
          <w:b w:val="0"/>
          <w:bCs w:val="0"/>
          <w:color w:val="auto"/>
          <w:highlight w:val="none"/>
        </w:rPr>
        <w:t>.</w:t>
      </w:r>
      <w:r>
        <w:rPr>
          <w:rFonts w:hint="eastAsia"/>
          <w:b w:val="0"/>
          <w:bCs w:val="0"/>
          <w:color w:val="auto"/>
          <w:highlight w:val="none"/>
          <w:lang w:val="en-US" w:eastAsia="zh-CN"/>
        </w:rPr>
        <w:t>97</w:t>
      </w:r>
      <w:r>
        <w:rPr>
          <w:rFonts w:hint="eastAsia"/>
          <w:b w:val="0"/>
          <w:bCs w:val="0"/>
          <w:color w:val="auto"/>
          <w:highlight w:val="none"/>
        </w:rPr>
        <w:t>万元，馕</w:t>
      </w:r>
      <w:r>
        <w:rPr>
          <w:rFonts w:hint="eastAsia"/>
          <w:b w:val="0"/>
          <w:bCs w:val="0"/>
          <w:color w:val="auto"/>
          <w:highlight w:val="none"/>
          <w:lang w:val="en-US" w:eastAsia="zh-CN"/>
        </w:rPr>
        <w:t>6</w:t>
      </w:r>
      <w:r>
        <w:rPr>
          <w:rFonts w:hint="eastAsia"/>
          <w:b w:val="0"/>
          <w:bCs w:val="0"/>
          <w:color w:val="auto"/>
          <w:highlight w:val="none"/>
        </w:rPr>
        <w:t>.</w:t>
      </w:r>
      <w:r>
        <w:rPr>
          <w:rFonts w:hint="eastAsia"/>
          <w:b w:val="0"/>
          <w:bCs w:val="0"/>
          <w:color w:val="auto"/>
          <w:highlight w:val="none"/>
          <w:lang w:val="en-US" w:eastAsia="zh-CN"/>
        </w:rPr>
        <w:t>2</w:t>
      </w:r>
      <w:r>
        <w:rPr>
          <w:rFonts w:hint="eastAsia"/>
          <w:b w:val="0"/>
          <w:bCs w:val="0"/>
          <w:color w:val="auto"/>
          <w:highlight w:val="none"/>
        </w:rPr>
        <w:t>万元</w:t>
      </w:r>
      <w:r>
        <w:rPr>
          <w:rFonts w:hint="eastAsia"/>
          <w:b w:val="0"/>
          <w:bCs w:val="0"/>
          <w:color w:val="auto"/>
          <w:highlight w:val="none"/>
          <w:lang w:eastAsia="zh-CN"/>
        </w:rPr>
        <w:t>，药品和物资成本</w:t>
      </w:r>
      <w:r>
        <w:rPr>
          <w:rFonts w:hint="eastAsia"/>
          <w:b w:val="0"/>
          <w:bCs w:val="0"/>
          <w:color w:val="auto"/>
          <w:highlight w:val="none"/>
          <w:lang w:val="en-US" w:eastAsia="zh-CN"/>
        </w:rPr>
        <w:t>42.38</w:t>
      </w:r>
      <w:r>
        <w:rPr>
          <w:rFonts w:hint="eastAsia"/>
          <w:b w:val="0"/>
          <w:bCs w:val="0"/>
          <w:color w:val="auto"/>
          <w:highlight w:val="none"/>
        </w:rPr>
        <w:t>万元。</w:t>
      </w:r>
      <w:r>
        <w:rPr>
          <w:rFonts w:hint="eastAsia" w:ascii="仿宋_GB2312" w:cs="仿宋_GB2312"/>
          <w:color w:val="auto"/>
          <w:sz w:val="28"/>
          <w:szCs w:val="28"/>
          <w:highlight w:val="none"/>
        </w:rPr>
        <w:t>预算确定资金量与实际工作任务相匹配。</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ascii="仿宋_GB2312" w:cs="仿宋_GB2312"/>
          <w:color w:val="auto"/>
          <w:sz w:val="28"/>
          <w:szCs w:val="28"/>
          <w:highlight w:val="none"/>
          <w:lang w:val="en-US" w:eastAsia="zh-CN"/>
        </w:rPr>
        <w:t>县财经会议会议纪要</w:t>
      </w:r>
      <w:r>
        <w:rPr>
          <w:rFonts w:hint="eastAsia" w:ascii="仿宋_GB2312" w:cs="仿宋_GB2312"/>
          <w:color w:val="auto"/>
          <w:sz w:val="28"/>
          <w:szCs w:val="28"/>
          <w:highlight w:val="none"/>
        </w:rPr>
        <w:t>为依据进行资金分配，预算资金分配依据充分</w:t>
      </w:r>
      <w:r>
        <w:rPr>
          <w:rFonts w:hint="eastAsia"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150</w:t>
      </w:r>
      <w:r>
        <w:rPr>
          <w:rFonts w:hint="eastAsia" w:ascii="仿宋_GB2312" w:cs="仿宋_GB2312"/>
          <w:color w:val="auto"/>
          <w:sz w:val="28"/>
          <w:szCs w:val="28"/>
          <w:highlight w:val="none"/>
        </w:rPr>
        <w:t>万元，实际分配资金与我单位提交申请的资金额度一致，资金分配额度合理，与我单位实际需求相适应</w:t>
      </w:r>
      <w:r>
        <w:rPr>
          <w:rFonts w:hint="eastAsia"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Style w:val="2"/>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150</w:t>
      </w:r>
      <w:r>
        <w:rPr>
          <w:rFonts w:hint="eastAsia"/>
          <w:color w:val="auto"/>
          <w:highlight w:val="none"/>
        </w:rPr>
        <w:t>万元，实际到位资金</w:t>
      </w:r>
      <w:r>
        <w:rPr>
          <w:rFonts w:hint="eastAsia"/>
          <w:color w:val="auto"/>
          <w:highlight w:val="none"/>
          <w:lang w:val="en-US" w:eastAsia="zh-CN"/>
        </w:rPr>
        <w:t>150</w:t>
      </w:r>
      <w:r>
        <w:rPr>
          <w:rFonts w:hint="eastAsia"/>
          <w:color w:val="auto"/>
          <w:highlight w:val="none"/>
        </w:rPr>
        <w:t>万元，资金到位率</w:t>
      </w:r>
      <w:r>
        <w:rPr>
          <w:rFonts w:hint="eastAsia"/>
          <w:color w:val="auto"/>
          <w:highlight w:val="none"/>
          <w:lang w:eastAsia="zh-CN"/>
        </w:rPr>
        <w:t>为</w:t>
      </w:r>
      <w:r>
        <w:rPr>
          <w:rFonts w:hint="eastAsia"/>
          <w:color w:val="auto"/>
          <w:highlight w:val="none"/>
        </w:rPr>
        <w:t>（实际到位资金/预算资金）×100%</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150</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150</w:t>
      </w:r>
      <w:r>
        <w:rPr>
          <w:rFonts w:hint="eastAsia" w:ascii="仿宋_GB2312" w:cs="仿宋_GB2312"/>
          <w:color w:val="auto"/>
          <w:sz w:val="28"/>
          <w:szCs w:val="28"/>
          <w:highlight w:val="none"/>
        </w:rPr>
        <w:t>万元，预算执行率</w:t>
      </w:r>
      <w:r>
        <w:rPr>
          <w:rFonts w:hint="eastAsia" w:ascii="仿宋_GB2312" w:cs="仿宋_GB2312"/>
          <w:color w:val="auto"/>
          <w:sz w:val="28"/>
          <w:szCs w:val="28"/>
          <w:highlight w:val="none"/>
          <w:lang w:eastAsia="zh-CN"/>
        </w:rPr>
        <w:t>为</w:t>
      </w:r>
      <w:r>
        <w:rPr>
          <w:rFonts w:hint="eastAsia" w:ascii="仿宋_GB2312" w:cs="仿宋_GB2312"/>
          <w:color w:val="auto"/>
          <w:sz w:val="28"/>
          <w:szCs w:val="28"/>
          <w:highlight w:val="none"/>
        </w:rPr>
        <w:t>（实际支出资金/实际到位资金）×100%</w:t>
      </w:r>
      <w:r>
        <w:rPr>
          <w:rFonts w:hint="eastAsia" w:ascii="仿宋_GB2312" w:cs="仿宋_GB2312"/>
          <w:color w:val="auto"/>
          <w:sz w:val="28"/>
          <w:szCs w:val="28"/>
          <w:highlight w:val="none"/>
          <w:lang w:eastAsia="zh-CN"/>
        </w:rPr>
        <w:t>为</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150</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150</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eastAsia="zh-CN"/>
        </w:rPr>
        <w:t>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99.84</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eastAsia="zh-CN"/>
        </w:rPr>
        <w:t>事业</w:t>
      </w:r>
      <w:r>
        <w:rPr>
          <w:rFonts w:hint="eastAsia"/>
          <w:color w:val="auto"/>
          <w:highlight w:val="none"/>
        </w:rPr>
        <w:t>单位资金管理办法》，资金的拨付有完整的审批程序和手续，资金实际使用方向与预算批复用途一致，不存在截留、挤占、挪用、虚列支出的情况。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2"/>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事业单位</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事业单位</w:t>
      </w:r>
      <w:r>
        <w:rPr>
          <w:rFonts w:hint="eastAsia"/>
          <w:color w:val="auto"/>
          <w:highlight w:val="none"/>
        </w:rPr>
        <w:t>采购业务管理制度》《</w:t>
      </w:r>
      <w:r>
        <w:rPr>
          <w:rFonts w:hint="eastAsia"/>
          <w:color w:val="auto"/>
          <w:highlight w:val="none"/>
          <w:lang w:val="en-US" w:eastAsia="zh-CN"/>
        </w:rPr>
        <w:t>事业单位</w:t>
      </w:r>
      <w:r>
        <w:rPr>
          <w:rFonts w:hint="eastAsia"/>
          <w:color w:val="auto"/>
          <w:highlight w:val="none"/>
        </w:rPr>
        <w:t>合同管理制度》等，上述已建立的制度均符合行政事业单位内控管理要求，财务和业务管理制度合法、合规、完整，本项目执行符合上述制度规定。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lang w:eastAsia="zh-CN"/>
        </w:rPr>
        <w:t>①</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事业单位</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事业单位</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事业单位</w:t>
      </w:r>
      <w:r>
        <w:rPr>
          <w:rFonts w:hint="eastAsia"/>
          <w:color w:val="auto"/>
          <w:highlight w:val="none"/>
        </w:rPr>
        <w:t>采购业务管理制度》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事业单位</w:t>
      </w:r>
      <w:r>
        <w:rPr>
          <w:rFonts w:hint="eastAsia"/>
          <w:color w:val="auto"/>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pPr>
        <w:bidi w:val="0"/>
        <w:rPr>
          <w:rFonts w:hint="eastAsia"/>
          <w:color w:val="auto"/>
          <w:highlight w:val="none"/>
        </w:rPr>
      </w:pPr>
      <w:r>
        <w:rPr>
          <w:rFonts w:hint="eastAsia"/>
          <w:color w:val="auto"/>
          <w:highlight w:val="none"/>
          <w:lang w:eastAsia="zh-CN"/>
        </w:rPr>
        <w:t>②</w:t>
      </w:r>
      <w:r>
        <w:rPr>
          <w:rFonts w:hint="eastAsia"/>
          <w:color w:val="auto"/>
          <w:highlight w:val="none"/>
        </w:rPr>
        <w:t>经现场查证项目合同书、验收评审表、财务支付凭证等资料齐全并及时归档。</w:t>
      </w:r>
    </w:p>
    <w:p>
      <w:pPr>
        <w:bidi w:val="0"/>
        <w:rPr>
          <w:rFonts w:hint="eastAsia"/>
          <w:color w:val="auto"/>
          <w:highlight w:val="none"/>
          <w:lang w:eastAsia="zh-CN"/>
        </w:rPr>
      </w:pPr>
      <w:r>
        <w:rPr>
          <w:rFonts w:hint="eastAsia"/>
          <w:color w:val="auto"/>
          <w:highlight w:val="none"/>
          <w:lang w:eastAsia="zh-CN"/>
        </w:rPr>
        <w:t>③本项目不存在调整。</w:t>
      </w:r>
    </w:p>
    <w:p>
      <w:pPr>
        <w:bidi w:val="0"/>
        <w:rPr>
          <w:rFonts w:hint="eastAsia"/>
          <w:color w:val="auto"/>
          <w:highlight w:val="none"/>
        </w:rPr>
      </w:pPr>
      <w:r>
        <w:rPr>
          <w:rFonts w:hint="eastAsia"/>
          <w:color w:val="auto"/>
          <w:highlight w:val="none"/>
          <w:lang w:eastAsia="zh-CN"/>
        </w:rPr>
        <w:t>④本项目实施所需要的项目人员和场地设备均已落实到位，具体涉及内容包括：为确保项目的顺利实施我单位</w:t>
      </w:r>
      <w:r>
        <w:rPr>
          <w:rFonts w:hint="eastAsia"/>
          <w:color w:val="auto"/>
          <w:highlight w:val="none"/>
          <w:lang w:val="en-US" w:eastAsia="zh-CN"/>
        </w:rPr>
        <w:t>有明确的岗位职责分工</w:t>
      </w:r>
      <w:r>
        <w:rPr>
          <w:rFonts w:hint="eastAsia"/>
          <w:color w:val="auto"/>
          <w:highlight w:val="none"/>
          <w:lang w:eastAsia="zh-CN"/>
        </w:rPr>
        <w:t>，人员均已配备到位，项目实施过程中所需</w:t>
      </w:r>
      <w:r>
        <w:rPr>
          <w:rFonts w:hint="eastAsia"/>
          <w:color w:val="auto"/>
          <w:highlight w:val="none"/>
          <w:lang w:val="en-US" w:eastAsia="zh-CN"/>
        </w:rPr>
        <w:t>的各项</w:t>
      </w:r>
      <w:r>
        <w:rPr>
          <w:rFonts w:hint="eastAsia"/>
          <w:color w:val="auto"/>
          <w:highlight w:val="none"/>
          <w:lang w:eastAsia="zh-CN"/>
        </w:rPr>
        <w:t>配套也已</w:t>
      </w:r>
      <w:r>
        <w:rPr>
          <w:rFonts w:hint="eastAsia"/>
          <w:color w:val="auto"/>
          <w:highlight w:val="none"/>
          <w:lang w:val="en-US" w:eastAsia="zh-CN"/>
        </w:rPr>
        <w:t>具备</w:t>
      </w:r>
      <w:r>
        <w:rPr>
          <w:rFonts w:hint="eastAsia"/>
          <w:color w:val="auto"/>
          <w:highlight w:val="none"/>
          <w:lang w:eastAsia="zh-CN"/>
        </w:rPr>
        <w:t>。</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XX</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2"/>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项目产出类指标包括产出数量、产出质量、产出时效、产出成本四方面的内容，权重分为</w:t>
      </w:r>
      <w:r>
        <w:rPr>
          <w:rFonts w:hint="eastAsia" w:ascii="仿宋_GB2312" w:cs="仿宋_GB2312"/>
          <w:color w:val="auto"/>
          <w:sz w:val="28"/>
          <w:szCs w:val="28"/>
          <w:highlight w:val="none"/>
          <w:lang w:val="en-US" w:eastAsia="zh-CN"/>
        </w:rPr>
        <w:t>36</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29.17</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81.03</w:t>
      </w:r>
      <w:r>
        <w:rPr>
          <w:rFonts w:hint="eastAsia" w:ascii="仿宋_GB2312" w:cs="仿宋_GB2312"/>
          <w:color w:val="auto"/>
          <w:sz w:val="28"/>
          <w:szCs w:val="28"/>
          <w:highlight w:val="none"/>
        </w:rPr>
        <w:t>%。</w:t>
      </w:r>
    </w:p>
    <w:p>
      <w:pPr>
        <w:pStyle w:val="2"/>
        <w:bidi w:val="0"/>
        <w:rPr>
          <w:rFonts w:hint="eastAsia"/>
          <w:color w:val="auto"/>
          <w:highlight w:val="none"/>
          <w:lang w:val="en-US" w:eastAsia="zh-CN"/>
        </w:rPr>
      </w:pPr>
      <w:r>
        <w:rPr>
          <w:rFonts w:hint="eastAsia"/>
          <w:color w:val="auto"/>
          <w:highlight w:val="none"/>
          <w:lang w:val="en-US" w:eastAsia="zh-CN"/>
        </w:rPr>
        <w:t>1.数量指标完成情况分析</w:t>
      </w:r>
    </w:p>
    <w:p>
      <w:pPr>
        <w:ind w:firstLine="56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color w:val="auto"/>
          <w:highlight w:val="none"/>
          <w:lang w:eastAsia="zh-CN"/>
        </w:rPr>
        <w:t>特殊群体人员数量</w:t>
      </w:r>
      <w:r>
        <w:rPr>
          <w:rFonts w:hint="eastAsia" w:ascii="仿宋_GB2312" w:hAnsi="仿宋_GB2312" w:cs="仿宋_GB2312"/>
          <w:color w:val="auto"/>
          <w:sz w:val="28"/>
          <w:szCs w:val="28"/>
          <w:highlight w:val="none"/>
        </w:rPr>
        <w:t>”指标：预期指标值为</w:t>
      </w:r>
      <w:r>
        <w:rPr>
          <w:rFonts w:hint="eastAsia"/>
          <w:color w:val="auto"/>
          <w:highlight w:val="none"/>
          <w:lang w:val="en-US" w:eastAsia="zh-CN"/>
        </w:rPr>
        <w:t>170人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184人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2.</w:t>
      </w:r>
      <w:r>
        <w:rPr>
          <w:rFonts w:hint="eastAsia" w:ascii="仿宋_GB2312" w:hAnsi="仿宋_GB2312" w:cs="仿宋_GB2312"/>
          <w:color w:val="auto"/>
          <w:sz w:val="28"/>
          <w:szCs w:val="28"/>
          <w:highlight w:val="none"/>
          <w:lang w:val="en-US" w:eastAsia="zh-CN"/>
        </w:rPr>
        <w:t>4</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2.4</w:t>
      </w:r>
      <w:r>
        <w:rPr>
          <w:rFonts w:hint="eastAsia" w:ascii="仿宋_GB2312" w:hAnsi="仿宋_GB2312" w:cs="仿宋_GB2312"/>
          <w:color w:val="auto"/>
          <w:sz w:val="28"/>
          <w:szCs w:val="28"/>
          <w:highlight w:val="none"/>
        </w:rPr>
        <w:t>分。</w:t>
      </w:r>
    </w:p>
    <w:p>
      <w:pPr>
        <w:ind w:firstLine="56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b w:val="0"/>
          <w:bCs w:val="0"/>
          <w:color w:val="auto"/>
          <w:highlight w:val="none"/>
        </w:rPr>
        <w:t>购买肉</w:t>
      </w:r>
      <w:r>
        <w:rPr>
          <w:rFonts w:hint="eastAsia" w:ascii="仿宋_GB2312" w:hAnsi="仿宋_GB2312" w:cs="仿宋_GB2312"/>
          <w:color w:val="auto"/>
          <w:sz w:val="28"/>
          <w:szCs w:val="28"/>
          <w:highlight w:val="none"/>
        </w:rPr>
        <w:t>”指标：预期指标值为</w:t>
      </w:r>
      <w:r>
        <w:rPr>
          <w:rFonts w:hint="eastAsia"/>
          <w:b w:val="0"/>
          <w:bCs w:val="0"/>
          <w:color w:val="auto"/>
          <w:highlight w:val="none"/>
          <w:lang w:val="en-US" w:eastAsia="zh-CN"/>
        </w:rPr>
        <w:t>7500公斤</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5142.5公斤</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68.57</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1.644</w:t>
      </w:r>
      <w:r>
        <w:rPr>
          <w:rFonts w:hint="eastAsia" w:ascii="仿宋_GB2312" w:hAnsi="仿宋_GB2312" w:cs="仿宋_GB2312"/>
          <w:color w:val="auto"/>
          <w:sz w:val="28"/>
          <w:szCs w:val="28"/>
          <w:highlight w:val="none"/>
        </w:rPr>
        <w:t>分。原因</w:t>
      </w:r>
      <w:r>
        <w:rPr>
          <w:rFonts w:hint="eastAsia" w:ascii="仿宋_GB2312" w:hAnsi="仿宋_GB2312" w:cs="仿宋_GB2312"/>
          <w:color w:val="auto"/>
          <w:sz w:val="28"/>
          <w:szCs w:val="28"/>
          <w:highlight w:val="none"/>
          <w:lang w:eastAsia="zh-CN"/>
        </w:rPr>
        <w:t>：根据实际人数和需要采购物资，具有不确定性；改进措施：加强学习提高指标设置能力，按照突出重点，简而精的要求设置工作任务的核心指标。</w:t>
      </w:r>
    </w:p>
    <w:p>
      <w:pPr>
        <w:ind w:firstLine="560"/>
        <w:rPr>
          <w:rFonts w:hint="eastAsia" w:ascii="仿宋_GB2312" w:hAnsi="仿宋_GB2312" w:cs="仿宋_GB2312"/>
          <w:b w:val="0"/>
          <w:bCs w:val="0"/>
          <w:color w:val="auto"/>
          <w:sz w:val="28"/>
          <w:szCs w:val="28"/>
          <w:highlight w:val="none"/>
        </w:rPr>
      </w:pPr>
      <w:r>
        <w:rPr>
          <w:rFonts w:hint="eastAsia" w:ascii="仿宋_GB2312" w:hAnsi="仿宋_GB2312" w:cs="仿宋_GB2312"/>
          <w:b w:val="0"/>
          <w:bCs w:val="0"/>
          <w:color w:val="auto"/>
          <w:sz w:val="28"/>
          <w:szCs w:val="28"/>
          <w:highlight w:val="none"/>
        </w:rPr>
        <w:t>“</w:t>
      </w:r>
      <w:r>
        <w:rPr>
          <w:rFonts w:hint="eastAsia"/>
          <w:b w:val="0"/>
          <w:bCs w:val="0"/>
          <w:color w:val="auto"/>
          <w:highlight w:val="none"/>
          <w:lang w:eastAsia="zh-CN"/>
        </w:rPr>
        <w:t>购买蔬菜</w:t>
      </w:r>
      <w:r>
        <w:rPr>
          <w:rFonts w:hint="eastAsia" w:ascii="仿宋_GB2312" w:hAnsi="仿宋_GB2312" w:cs="仿宋_GB2312"/>
          <w:b w:val="0"/>
          <w:bCs w:val="0"/>
          <w:color w:val="auto"/>
          <w:sz w:val="28"/>
          <w:szCs w:val="28"/>
          <w:highlight w:val="none"/>
        </w:rPr>
        <w:t>”指标：预期指标值为</w:t>
      </w:r>
      <w:r>
        <w:rPr>
          <w:rFonts w:hint="eastAsia"/>
          <w:b w:val="0"/>
          <w:bCs w:val="0"/>
          <w:color w:val="auto"/>
          <w:highlight w:val="none"/>
          <w:lang w:val="en-US" w:eastAsia="zh-CN"/>
        </w:rPr>
        <w:t>60000公斤</w:t>
      </w:r>
      <w:r>
        <w:rPr>
          <w:rFonts w:hint="eastAsia" w:ascii="仿宋_GB2312" w:hAnsi="仿宋_GB2312" w:cs="仿宋_GB2312"/>
          <w:b w:val="0"/>
          <w:bCs w:val="0"/>
          <w:color w:val="auto"/>
          <w:sz w:val="28"/>
          <w:szCs w:val="28"/>
          <w:highlight w:val="none"/>
        </w:rPr>
        <w:t>，实际完成指标值为</w:t>
      </w:r>
      <w:r>
        <w:rPr>
          <w:rFonts w:hint="eastAsia" w:ascii="仿宋_GB2312" w:hAnsi="仿宋_GB2312" w:cs="仿宋_GB2312"/>
          <w:b w:val="0"/>
          <w:bCs w:val="0"/>
          <w:color w:val="auto"/>
          <w:sz w:val="28"/>
          <w:szCs w:val="28"/>
          <w:highlight w:val="none"/>
          <w:lang w:val="en-US" w:eastAsia="zh-CN"/>
        </w:rPr>
        <w:t>1</w:t>
      </w:r>
      <w:r>
        <w:rPr>
          <w:rFonts w:hint="eastAsia" w:cs="仿宋_GB2312"/>
          <w:b w:val="0"/>
          <w:bCs w:val="0"/>
          <w:color w:val="auto"/>
          <w:sz w:val="28"/>
          <w:szCs w:val="28"/>
          <w:highlight w:val="none"/>
          <w:lang w:val="en-US" w:eastAsia="zh-CN"/>
        </w:rPr>
        <w:t>51550</w:t>
      </w:r>
      <w:r>
        <w:rPr>
          <w:rFonts w:hint="eastAsia" w:ascii="仿宋_GB2312" w:hAnsi="仿宋_GB2312" w:cs="仿宋_GB2312"/>
          <w:b w:val="0"/>
          <w:bCs w:val="0"/>
          <w:color w:val="auto"/>
          <w:sz w:val="28"/>
          <w:szCs w:val="28"/>
          <w:highlight w:val="none"/>
          <w:lang w:val="en-US" w:eastAsia="zh-CN"/>
        </w:rPr>
        <w:t>公斤</w:t>
      </w:r>
      <w:r>
        <w:rPr>
          <w:rFonts w:hint="eastAsia" w:ascii="仿宋_GB2312" w:hAnsi="仿宋_GB2312" w:cs="仿宋_GB2312"/>
          <w:b w:val="0"/>
          <w:bCs w:val="0"/>
          <w:color w:val="auto"/>
          <w:sz w:val="28"/>
          <w:szCs w:val="28"/>
          <w:highlight w:val="none"/>
        </w:rPr>
        <w:t>，指标完成率为</w:t>
      </w:r>
      <w:r>
        <w:rPr>
          <w:rFonts w:hint="eastAsia" w:cs="仿宋_GB2312"/>
          <w:b w:val="0"/>
          <w:bCs w:val="0"/>
          <w:color w:val="auto"/>
          <w:sz w:val="28"/>
          <w:szCs w:val="28"/>
          <w:highlight w:val="none"/>
          <w:lang w:val="en-US" w:eastAsia="zh-CN"/>
        </w:rPr>
        <w:t>100</w:t>
      </w: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val="en-US" w:eastAsia="zh-CN"/>
        </w:rPr>
        <w:t>。</w:t>
      </w:r>
      <w:r>
        <w:rPr>
          <w:rFonts w:hint="eastAsia" w:ascii="仿宋_GB2312" w:cs="仿宋_GB2312"/>
          <w:b w:val="0"/>
          <w:bCs w:val="0"/>
          <w:color w:val="auto"/>
          <w:sz w:val="28"/>
          <w:szCs w:val="28"/>
          <w:highlight w:val="none"/>
        </w:rPr>
        <w:t>本指标满分为</w:t>
      </w:r>
      <w:r>
        <w:rPr>
          <w:rFonts w:hint="eastAsia" w:ascii="仿宋_GB2312" w:cs="仿宋_GB2312"/>
          <w:b w:val="0"/>
          <w:bCs w:val="0"/>
          <w:color w:val="auto"/>
          <w:sz w:val="28"/>
          <w:szCs w:val="28"/>
          <w:highlight w:val="none"/>
          <w:lang w:val="en-US" w:eastAsia="zh-CN"/>
        </w:rPr>
        <w:t>2.</w:t>
      </w:r>
      <w:r>
        <w:rPr>
          <w:rFonts w:hint="eastAsia" w:ascii="仿宋_GB2312" w:hAnsi="仿宋_GB2312" w:cs="仿宋_GB2312"/>
          <w:b w:val="0"/>
          <w:bCs w:val="0"/>
          <w:color w:val="auto"/>
          <w:sz w:val="28"/>
          <w:szCs w:val="28"/>
          <w:highlight w:val="none"/>
          <w:lang w:val="en-US" w:eastAsia="zh-CN"/>
        </w:rPr>
        <w:t>4</w:t>
      </w:r>
      <w:r>
        <w:rPr>
          <w:rFonts w:hint="eastAsia" w:ascii="仿宋_GB2312" w:cs="仿宋_GB2312"/>
          <w:b w:val="0"/>
          <w:bCs w:val="0"/>
          <w:color w:val="auto"/>
          <w:sz w:val="28"/>
          <w:szCs w:val="28"/>
          <w:highlight w:val="none"/>
        </w:rPr>
        <w:t>分，</w:t>
      </w:r>
      <w:r>
        <w:rPr>
          <w:rFonts w:hint="eastAsia" w:ascii="仿宋_GB2312" w:hAnsi="仿宋_GB2312" w:cs="仿宋_GB2312"/>
          <w:b w:val="0"/>
          <w:bCs w:val="0"/>
          <w:color w:val="auto"/>
          <w:sz w:val="28"/>
          <w:szCs w:val="28"/>
          <w:highlight w:val="none"/>
        </w:rPr>
        <w:t>根据评分标准，该指标得</w:t>
      </w:r>
      <w:r>
        <w:rPr>
          <w:rFonts w:hint="eastAsia" w:ascii="仿宋_GB2312" w:hAnsi="仿宋_GB2312" w:cs="仿宋_GB2312"/>
          <w:b w:val="0"/>
          <w:bCs w:val="0"/>
          <w:color w:val="auto"/>
          <w:sz w:val="28"/>
          <w:szCs w:val="28"/>
          <w:highlight w:val="none"/>
          <w:lang w:val="en-US" w:eastAsia="zh-CN"/>
        </w:rPr>
        <w:t>2.4</w:t>
      </w:r>
      <w:r>
        <w:rPr>
          <w:rFonts w:hint="eastAsia" w:ascii="仿宋_GB2312" w:hAnsi="仿宋_GB2312" w:cs="仿宋_GB2312"/>
          <w:b w:val="0"/>
          <w:bCs w:val="0"/>
          <w:color w:val="auto"/>
          <w:sz w:val="28"/>
          <w:szCs w:val="28"/>
          <w:highlight w:val="none"/>
        </w:rPr>
        <w:t>分。</w:t>
      </w:r>
    </w:p>
    <w:p>
      <w:pPr>
        <w:ind w:firstLine="560"/>
        <w:rPr>
          <w:rFonts w:hint="eastAsia" w:ascii="仿宋_GB2312" w:hAnsi="仿宋_GB2312" w:cs="仿宋_GB2312"/>
          <w:b w:val="0"/>
          <w:bCs w:val="0"/>
          <w:color w:val="auto"/>
          <w:sz w:val="28"/>
          <w:szCs w:val="28"/>
          <w:highlight w:val="none"/>
        </w:rPr>
      </w:pPr>
      <w:r>
        <w:rPr>
          <w:rFonts w:hint="eastAsia" w:ascii="仿宋_GB2312" w:hAnsi="仿宋_GB2312" w:cs="仿宋_GB2312"/>
          <w:b w:val="0"/>
          <w:bCs w:val="0"/>
          <w:color w:val="auto"/>
          <w:sz w:val="28"/>
          <w:szCs w:val="28"/>
          <w:highlight w:val="none"/>
        </w:rPr>
        <w:t>“</w:t>
      </w:r>
      <w:r>
        <w:rPr>
          <w:rFonts w:hint="eastAsia"/>
          <w:b w:val="0"/>
          <w:bCs w:val="0"/>
          <w:color w:val="auto"/>
          <w:highlight w:val="none"/>
          <w:lang w:eastAsia="zh-CN"/>
        </w:rPr>
        <w:t>购买米面油</w:t>
      </w:r>
      <w:r>
        <w:rPr>
          <w:rFonts w:hint="eastAsia" w:ascii="仿宋_GB2312" w:hAnsi="仿宋_GB2312" w:cs="仿宋_GB2312"/>
          <w:b w:val="0"/>
          <w:bCs w:val="0"/>
          <w:color w:val="auto"/>
          <w:sz w:val="28"/>
          <w:szCs w:val="28"/>
          <w:highlight w:val="none"/>
        </w:rPr>
        <w:t>”指标：预期指标值为</w:t>
      </w:r>
      <w:r>
        <w:rPr>
          <w:rFonts w:hint="eastAsia"/>
          <w:b w:val="0"/>
          <w:bCs w:val="0"/>
          <w:color w:val="auto"/>
          <w:highlight w:val="none"/>
          <w:lang w:val="en-US" w:eastAsia="zh-CN"/>
        </w:rPr>
        <w:t>960公斤</w:t>
      </w:r>
      <w:r>
        <w:rPr>
          <w:rFonts w:hint="eastAsia" w:ascii="仿宋_GB2312" w:hAnsi="仿宋_GB2312" w:cs="仿宋_GB2312"/>
          <w:b w:val="0"/>
          <w:bCs w:val="0"/>
          <w:color w:val="auto"/>
          <w:sz w:val="28"/>
          <w:szCs w:val="28"/>
          <w:highlight w:val="none"/>
        </w:rPr>
        <w:t>，实际完成指标值为</w:t>
      </w:r>
      <w:r>
        <w:rPr>
          <w:rFonts w:hint="eastAsia" w:cs="仿宋_GB2312"/>
          <w:b w:val="0"/>
          <w:bCs w:val="0"/>
          <w:color w:val="auto"/>
          <w:sz w:val="28"/>
          <w:szCs w:val="28"/>
          <w:highlight w:val="none"/>
          <w:lang w:val="en-US" w:eastAsia="zh-CN"/>
        </w:rPr>
        <w:t>760</w:t>
      </w:r>
      <w:r>
        <w:rPr>
          <w:rFonts w:hint="eastAsia" w:ascii="仿宋_GB2312" w:hAnsi="仿宋_GB2312" w:cs="仿宋_GB2312"/>
          <w:b w:val="0"/>
          <w:bCs w:val="0"/>
          <w:color w:val="auto"/>
          <w:sz w:val="28"/>
          <w:szCs w:val="28"/>
          <w:highlight w:val="none"/>
          <w:lang w:val="en-US" w:eastAsia="zh-CN"/>
        </w:rPr>
        <w:t>公斤</w:t>
      </w:r>
      <w:r>
        <w:rPr>
          <w:rFonts w:hint="eastAsia" w:ascii="仿宋_GB2312" w:hAnsi="仿宋_GB2312" w:cs="仿宋_GB2312"/>
          <w:b w:val="0"/>
          <w:bCs w:val="0"/>
          <w:color w:val="auto"/>
          <w:sz w:val="28"/>
          <w:szCs w:val="28"/>
          <w:highlight w:val="none"/>
        </w:rPr>
        <w:t>，指标完成率为</w:t>
      </w:r>
      <w:r>
        <w:rPr>
          <w:rFonts w:hint="eastAsia" w:cs="仿宋_GB2312"/>
          <w:b w:val="0"/>
          <w:bCs w:val="0"/>
          <w:color w:val="auto"/>
          <w:sz w:val="28"/>
          <w:szCs w:val="28"/>
          <w:highlight w:val="none"/>
          <w:lang w:val="en-US" w:eastAsia="zh-CN"/>
        </w:rPr>
        <w:t>79.17</w:t>
      </w: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val="en-US" w:eastAsia="zh-CN"/>
        </w:rPr>
        <w:t>。</w:t>
      </w:r>
      <w:r>
        <w:rPr>
          <w:rFonts w:hint="eastAsia" w:ascii="仿宋_GB2312" w:cs="仿宋_GB2312"/>
          <w:b w:val="0"/>
          <w:bCs w:val="0"/>
          <w:color w:val="auto"/>
          <w:sz w:val="28"/>
          <w:szCs w:val="28"/>
          <w:highlight w:val="none"/>
        </w:rPr>
        <w:t>本指标满分为</w:t>
      </w:r>
      <w:r>
        <w:rPr>
          <w:rFonts w:hint="eastAsia" w:ascii="仿宋_GB2312" w:cs="仿宋_GB2312"/>
          <w:b w:val="0"/>
          <w:bCs w:val="0"/>
          <w:color w:val="auto"/>
          <w:sz w:val="28"/>
          <w:szCs w:val="28"/>
          <w:highlight w:val="none"/>
          <w:lang w:val="en-US" w:eastAsia="zh-CN"/>
        </w:rPr>
        <w:t>2.</w:t>
      </w:r>
      <w:r>
        <w:rPr>
          <w:rFonts w:hint="eastAsia" w:ascii="仿宋_GB2312" w:hAnsi="仿宋_GB2312" w:cs="仿宋_GB2312"/>
          <w:b w:val="0"/>
          <w:bCs w:val="0"/>
          <w:color w:val="auto"/>
          <w:sz w:val="28"/>
          <w:szCs w:val="28"/>
          <w:highlight w:val="none"/>
          <w:lang w:val="en-US" w:eastAsia="zh-CN"/>
        </w:rPr>
        <w:t>4</w:t>
      </w:r>
      <w:r>
        <w:rPr>
          <w:rFonts w:hint="eastAsia" w:ascii="仿宋_GB2312" w:cs="仿宋_GB2312"/>
          <w:b w:val="0"/>
          <w:bCs w:val="0"/>
          <w:color w:val="auto"/>
          <w:sz w:val="28"/>
          <w:szCs w:val="28"/>
          <w:highlight w:val="none"/>
        </w:rPr>
        <w:t>分，</w:t>
      </w:r>
      <w:r>
        <w:rPr>
          <w:rFonts w:hint="eastAsia" w:ascii="仿宋_GB2312" w:hAnsi="仿宋_GB2312" w:cs="仿宋_GB2312"/>
          <w:b w:val="0"/>
          <w:bCs w:val="0"/>
          <w:color w:val="auto"/>
          <w:sz w:val="28"/>
          <w:szCs w:val="28"/>
          <w:highlight w:val="none"/>
        </w:rPr>
        <w:t>根据评分标准，该指标得</w:t>
      </w:r>
      <w:r>
        <w:rPr>
          <w:rFonts w:hint="eastAsia" w:ascii="仿宋_GB2312" w:hAnsi="仿宋_GB2312" w:cs="仿宋_GB2312"/>
          <w:b w:val="0"/>
          <w:bCs w:val="0"/>
          <w:color w:val="auto"/>
          <w:sz w:val="28"/>
          <w:szCs w:val="28"/>
          <w:highlight w:val="none"/>
          <w:lang w:val="en-US" w:eastAsia="zh-CN"/>
        </w:rPr>
        <w:t>1.908</w:t>
      </w:r>
      <w:r>
        <w:rPr>
          <w:rFonts w:hint="eastAsia" w:ascii="仿宋_GB2312" w:hAnsi="仿宋_GB2312" w:cs="仿宋_GB2312"/>
          <w:b w:val="0"/>
          <w:bCs w:val="0"/>
          <w:color w:val="auto"/>
          <w:sz w:val="28"/>
          <w:szCs w:val="28"/>
          <w:highlight w:val="none"/>
        </w:rPr>
        <w:t>分。</w:t>
      </w:r>
      <w:r>
        <w:rPr>
          <w:rFonts w:hint="eastAsia" w:ascii="仿宋_GB2312" w:hAnsi="仿宋_GB2312" w:cs="仿宋_GB2312"/>
          <w:color w:val="auto"/>
          <w:sz w:val="28"/>
          <w:szCs w:val="28"/>
          <w:highlight w:val="none"/>
        </w:rPr>
        <w:t>原因</w:t>
      </w:r>
      <w:r>
        <w:rPr>
          <w:rFonts w:hint="eastAsia" w:ascii="仿宋_GB2312" w:hAnsi="仿宋_GB2312" w:cs="仿宋_GB2312"/>
          <w:color w:val="auto"/>
          <w:sz w:val="28"/>
          <w:szCs w:val="28"/>
          <w:highlight w:val="none"/>
          <w:lang w:eastAsia="zh-CN"/>
        </w:rPr>
        <w:t>：根据实际人数和需要采购物资，具有不确定性；改进措施：加强学习提高指标设置能力，按照突出重点，简而精的要求设置工作任务的核心指标。</w:t>
      </w:r>
    </w:p>
    <w:p>
      <w:pPr>
        <w:ind w:firstLine="560"/>
        <w:rPr>
          <w:rFonts w:hint="eastAsia" w:ascii="仿宋_GB2312" w:hAnsi="仿宋_GB2312" w:cs="仿宋_GB2312"/>
          <w:b w:val="0"/>
          <w:bCs w:val="0"/>
          <w:color w:val="auto"/>
          <w:sz w:val="28"/>
          <w:szCs w:val="28"/>
          <w:highlight w:val="none"/>
        </w:rPr>
      </w:pPr>
      <w:r>
        <w:rPr>
          <w:rFonts w:hint="eastAsia" w:ascii="仿宋_GB2312" w:hAnsi="仿宋_GB2312" w:cs="仿宋_GB2312"/>
          <w:b w:val="0"/>
          <w:bCs w:val="0"/>
          <w:color w:val="auto"/>
          <w:sz w:val="28"/>
          <w:szCs w:val="28"/>
          <w:highlight w:val="none"/>
        </w:rPr>
        <w:t>“</w:t>
      </w:r>
      <w:r>
        <w:rPr>
          <w:rFonts w:hint="eastAsia"/>
          <w:b w:val="0"/>
          <w:bCs w:val="0"/>
          <w:color w:val="auto"/>
          <w:highlight w:val="none"/>
          <w:lang w:eastAsia="zh-CN"/>
        </w:rPr>
        <w:t>购买馕</w:t>
      </w:r>
      <w:r>
        <w:rPr>
          <w:rFonts w:hint="eastAsia" w:ascii="仿宋_GB2312" w:hAnsi="仿宋_GB2312" w:cs="仿宋_GB2312"/>
          <w:b w:val="0"/>
          <w:bCs w:val="0"/>
          <w:color w:val="auto"/>
          <w:sz w:val="28"/>
          <w:szCs w:val="28"/>
          <w:highlight w:val="none"/>
        </w:rPr>
        <w:t>”指标：预期指标值为</w:t>
      </w:r>
      <w:r>
        <w:rPr>
          <w:rFonts w:hint="eastAsia"/>
          <w:b w:val="0"/>
          <w:bCs w:val="0"/>
          <w:color w:val="auto"/>
          <w:highlight w:val="none"/>
          <w:lang w:val="en-US" w:eastAsia="zh-CN"/>
        </w:rPr>
        <w:t>24000个</w:t>
      </w:r>
      <w:r>
        <w:rPr>
          <w:rFonts w:hint="eastAsia" w:ascii="仿宋_GB2312" w:hAnsi="仿宋_GB2312" w:cs="仿宋_GB2312"/>
          <w:b w:val="0"/>
          <w:bCs w:val="0"/>
          <w:color w:val="auto"/>
          <w:sz w:val="28"/>
          <w:szCs w:val="28"/>
          <w:highlight w:val="none"/>
        </w:rPr>
        <w:t>，实际完成指标值为</w:t>
      </w:r>
      <w:r>
        <w:rPr>
          <w:rFonts w:hint="eastAsia" w:cs="仿宋_GB2312"/>
          <w:b w:val="0"/>
          <w:bCs w:val="0"/>
          <w:color w:val="auto"/>
          <w:sz w:val="28"/>
          <w:szCs w:val="28"/>
          <w:highlight w:val="none"/>
          <w:lang w:val="en-US" w:eastAsia="zh-CN"/>
        </w:rPr>
        <w:t>12400个</w:t>
      </w:r>
      <w:r>
        <w:rPr>
          <w:rFonts w:hint="eastAsia" w:ascii="仿宋_GB2312" w:hAnsi="仿宋_GB2312" w:cs="仿宋_GB2312"/>
          <w:b w:val="0"/>
          <w:bCs w:val="0"/>
          <w:color w:val="auto"/>
          <w:sz w:val="28"/>
          <w:szCs w:val="28"/>
          <w:highlight w:val="none"/>
        </w:rPr>
        <w:t>，指标完成率为</w:t>
      </w:r>
      <w:r>
        <w:rPr>
          <w:rFonts w:hint="eastAsia" w:cs="仿宋_GB2312"/>
          <w:b w:val="0"/>
          <w:bCs w:val="0"/>
          <w:color w:val="auto"/>
          <w:sz w:val="28"/>
          <w:szCs w:val="28"/>
          <w:highlight w:val="none"/>
          <w:lang w:val="en-US" w:eastAsia="zh-CN"/>
        </w:rPr>
        <w:t>51.67</w:t>
      </w: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val="en-US" w:eastAsia="zh-CN"/>
        </w:rPr>
        <w:t>。</w:t>
      </w:r>
      <w:r>
        <w:rPr>
          <w:rFonts w:hint="eastAsia" w:ascii="仿宋_GB2312" w:cs="仿宋_GB2312"/>
          <w:b w:val="0"/>
          <w:bCs w:val="0"/>
          <w:color w:val="auto"/>
          <w:sz w:val="28"/>
          <w:szCs w:val="28"/>
          <w:highlight w:val="none"/>
        </w:rPr>
        <w:t>本指标满分为</w:t>
      </w:r>
      <w:r>
        <w:rPr>
          <w:rFonts w:hint="eastAsia" w:ascii="仿宋_GB2312" w:cs="仿宋_GB2312"/>
          <w:b w:val="0"/>
          <w:bCs w:val="0"/>
          <w:color w:val="auto"/>
          <w:sz w:val="28"/>
          <w:szCs w:val="28"/>
          <w:highlight w:val="none"/>
          <w:lang w:val="en-US" w:eastAsia="zh-CN"/>
        </w:rPr>
        <w:t>2.</w:t>
      </w:r>
      <w:r>
        <w:rPr>
          <w:rFonts w:hint="eastAsia" w:ascii="仿宋_GB2312" w:hAnsi="仿宋_GB2312" w:cs="仿宋_GB2312"/>
          <w:b w:val="0"/>
          <w:bCs w:val="0"/>
          <w:color w:val="auto"/>
          <w:sz w:val="28"/>
          <w:szCs w:val="28"/>
          <w:highlight w:val="none"/>
          <w:lang w:val="en-US" w:eastAsia="zh-CN"/>
        </w:rPr>
        <w:t>4</w:t>
      </w:r>
      <w:r>
        <w:rPr>
          <w:rFonts w:hint="eastAsia" w:ascii="仿宋_GB2312" w:cs="仿宋_GB2312"/>
          <w:b w:val="0"/>
          <w:bCs w:val="0"/>
          <w:color w:val="auto"/>
          <w:sz w:val="28"/>
          <w:szCs w:val="28"/>
          <w:highlight w:val="none"/>
        </w:rPr>
        <w:t>分，</w:t>
      </w:r>
      <w:r>
        <w:rPr>
          <w:rFonts w:hint="eastAsia" w:ascii="仿宋_GB2312" w:hAnsi="仿宋_GB2312" w:cs="仿宋_GB2312"/>
          <w:b w:val="0"/>
          <w:bCs w:val="0"/>
          <w:color w:val="auto"/>
          <w:sz w:val="28"/>
          <w:szCs w:val="28"/>
          <w:highlight w:val="none"/>
        </w:rPr>
        <w:t>根据评分标准，该指标得</w:t>
      </w:r>
      <w:r>
        <w:rPr>
          <w:rFonts w:hint="eastAsia" w:ascii="仿宋_GB2312" w:hAnsi="仿宋_GB2312" w:cs="仿宋_GB2312"/>
          <w:b w:val="0"/>
          <w:bCs w:val="0"/>
          <w:color w:val="auto"/>
          <w:sz w:val="28"/>
          <w:szCs w:val="28"/>
          <w:highlight w:val="none"/>
          <w:lang w:val="en-US" w:eastAsia="zh-CN"/>
        </w:rPr>
        <w:t>1.242</w:t>
      </w:r>
      <w:r>
        <w:rPr>
          <w:rFonts w:hint="eastAsia" w:ascii="仿宋_GB2312" w:hAnsi="仿宋_GB2312" w:cs="仿宋_GB2312"/>
          <w:b w:val="0"/>
          <w:bCs w:val="0"/>
          <w:color w:val="auto"/>
          <w:sz w:val="28"/>
          <w:szCs w:val="28"/>
          <w:highlight w:val="none"/>
        </w:rPr>
        <w:t>分。</w:t>
      </w:r>
      <w:r>
        <w:rPr>
          <w:rFonts w:hint="eastAsia" w:ascii="仿宋_GB2312" w:hAnsi="仿宋_GB2312" w:cs="仿宋_GB2312"/>
          <w:color w:val="auto"/>
          <w:sz w:val="28"/>
          <w:szCs w:val="28"/>
          <w:highlight w:val="none"/>
        </w:rPr>
        <w:t>原因</w:t>
      </w:r>
      <w:r>
        <w:rPr>
          <w:rFonts w:hint="eastAsia" w:ascii="仿宋_GB2312" w:hAnsi="仿宋_GB2312" w:cs="仿宋_GB2312"/>
          <w:color w:val="auto"/>
          <w:sz w:val="28"/>
          <w:szCs w:val="28"/>
          <w:highlight w:val="none"/>
          <w:lang w:eastAsia="zh-CN"/>
        </w:rPr>
        <w:t>：根据实际人数和需要采购物资，具有不确定性；改进措施：加强学习提高指标设置能力，按照突出重点，简而精的要求设置工作任务的核心指标。</w:t>
      </w:r>
    </w:p>
    <w:p>
      <w:pPr>
        <w:ind w:firstLine="560"/>
        <w:rPr>
          <w:rFonts w:hint="default"/>
          <w:color w:val="auto"/>
          <w:highlight w:val="none"/>
          <w:lang w:val="en-US" w:eastAsia="zh-CN"/>
        </w:rPr>
      </w:pPr>
      <w:r>
        <w:rPr>
          <w:rFonts w:hint="eastAsia" w:ascii="仿宋_GB2312" w:hAnsi="仿宋_GB2312" w:cs="仿宋_GB2312"/>
          <w:b w:val="0"/>
          <w:bCs w:val="0"/>
          <w:color w:val="auto"/>
          <w:sz w:val="28"/>
          <w:szCs w:val="28"/>
          <w:highlight w:val="none"/>
        </w:rPr>
        <w:t>“</w:t>
      </w:r>
      <w:r>
        <w:rPr>
          <w:rFonts w:hint="eastAsia"/>
          <w:b w:val="0"/>
          <w:bCs w:val="0"/>
          <w:color w:val="auto"/>
          <w:highlight w:val="none"/>
          <w:lang w:eastAsia="zh-CN"/>
        </w:rPr>
        <w:t>购买一次性碗筷</w:t>
      </w:r>
      <w:r>
        <w:rPr>
          <w:rFonts w:hint="eastAsia" w:ascii="仿宋_GB2312" w:hAnsi="仿宋_GB2312" w:cs="仿宋_GB2312"/>
          <w:b w:val="0"/>
          <w:bCs w:val="0"/>
          <w:color w:val="auto"/>
          <w:sz w:val="28"/>
          <w:szCs w:val="28"/>
          <w:highlight w:val="none"/>
        </w:rPr>
        <w:t>”指标：预期指标值为</w:t>
      </w:r>
      <w:r>
        <w:rPr>
          <w:rFonts w:hint="eastAsia"/>
          <w:b w:val="0"/>
          <w:bCs w:val="0"/>
          <w:color w:val="auto"/>
          <w:highlight w:val="none"/>
          <w:lang w:val="en-US" w:eastAsia="zh-CN"/>
        </w:rPr>
        <w:t>60000套</w:t>
      </w:r>
      <w:r>
        <w:rPr>
          <w:rFonts w:hint="eastAsia" w:ascii="仿宋_GB2312" w:hAnsi="仿宋_GB2312" w:cs="仿宋_GB2312"/>
          <w:b w:val="0"/>
          <w:bCs w:val="0"/>
          <w:color w:val="auto"/>
          <w:sz w:val="28"/>
          <w:szCs w:val="28"/>
          <w:highlight w:val="none"/>
        </w:rPr>
        <w:t>，实际完成指标值为</w:t>
      </w:r>
      <w:r>
        <w:rPr>
          <w:rFonts w:hint="eastAsia" w:cs="仿宋_GB2312"/>
          <w:b w:val="0"/>
          <w:bCs w:val="0"/>
          <w:color w:val="auto"/>
          <w:sz w:val="28"/>
          <w:szCs w:val="28"/>
          <w:highlight w:val="none"/>
          <w:lang w:val="en-US" w:eastAsia="zh-CN"/>
        </w:rPr>
        <w:t>59850套个</w:t>
      </w:r>
      <w:r>
        <w:rPr>
          <w:rFonts w:hint="eastAsia" w:ascii="仿宋_GB2312" w:hAnsi="仿宋_GB2312" w:cs="仿宋_GB2312"/>
          <w:b w:val="0"/>
          <w:bCs w:val="0"/>
          <w:color w:val="auto"/>
          <w:sz w:val="28"/>
          <w:szCs w:val="28"/>
          <w:highlight w:val="none"/>
        </w:rPr>
        <w:t>，指标完成率为</w:t>
      </w:r>
      <w:r>
        <w:rPr>
          <w:rFonts w:hint="eastAsia" w:cs="仿宋_GB2312"/>
          <w:b w:val="0"/>
          <w:bCs w:val="0"/>
          <w:color w:val="auto"/>
          <w:sz w:val="28"/>
          <w:szCs w:val="28"/>
          <w:highlight w:val="none"/>
          <w:lang w:val="en-US" w:eastAsia="zh-CN"/>
        </w:rPr>
        <w:t>99.75</w:t>
      </w: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val="en-US" w:eastAsia="zh-CN"/>
        </w:rPr>
        <w:t>。</w:t>
      </w:r>
      <w:r>
        <w:rPr>
          <w:rFonts w:hint="eastAsia" w:ascii="仿宋_GB2312" w:cs="仿宋_GB2312"/>
          <w:b w:val="0"/>
          <w:bCs w:val="0"/>
          <w:color w:val="auto"/>
          <w:sz w:val="28"/>
          <w:szCs w:val="28"/>
          <w:highlight w:val="none"/>
        </w:rPr>
        <w:t>本指标满分为</w:t>
      </w:r>
      <w:r>
        <w:rPr>
          <w:rFonts w:hint="eastAsia" w:ascii="仿宋_GB2312" w:cs="仿宋_GB2312"/>
          <w:b w:val="0"/>
          <w:bCs w:val="0"/>
          <w:color w:val="auto"/>
          <w:sz w:val="28"/>
          <w:szCs w:val="28"/>
          <w:highlight w:val="none"/>
          <w:lang w:val="en-US" w:eastAsia="zh-CN"/>
        </w:rPr>
        <w:t>2.</w:t>
      </w:r>
      <w:r>
        <w:rPr>
          <w:rFonts w:hint="eastAsia" w:ascii="仿宋_GB2312" w:hAnsi="仿宋_GB2312" w:cs="仿宋_GB2312"/>
          <w:b w:val="0"/>
          <w:bCs w:val="0"/>
          <w:color w:val="auto"/>
          <w:sz w:val="28"/>
          <w:szCs w:val="28"/>
          <w:highlight w:val="none"/>
          <w:lang w:val="en-US" w:eastAsia="zh-CN"/>
        </w:rPr>
        <w:t>4</w:t>
      </w:r>
      <w:r>
        <w:rPr>
          <w:rFonts w:hint="eastAsia" w:ascii="仿宋_GB2312" w:cs="仿宋_GB2312"/>
          <w:b w:val="0"/>
          <w:bCs w:val="0"/>
          <w:color w:val="auto"/>
          <w:sz w:val="28"/>
          <w:szCs w:val="28"/>
          <w:highlight w:val="none"/>
        </w:rPr>
        <w:t>分，</w:t>
      </w:r>
      <w:r>
        <w:rPr>
          <w:rFonts w:hint="eastAsia" w:ascii="仿宋_GB2312" w:hAnsi="仿宋_GB2312" w:cs="仿宋_GB2312"/>
          <w:b w:val="0"/>
          <w:bCs w:val="0"/>
          <w:color w:val="auto"/>
          <w:sz w:val="28"/>
          <w:szCs w:val="28"/>
          <w:highlight w:val="none"/>
        </w:rPr>
        <w:t>根据评分标准，该指标得</w:t>
      </w:r>
      <w:r>
        <w:rPr>
          <w:rFonts w:hint="eastAsia" w:ascii="仿宋_GB2312" w:hAnsi="仿宋_GB2312" w:cs="仿宋_GB2312"/>
          <w:b w:val="0"/>
          <w:bCs w:val="0"/>
          <w:color w:val="auto"/>
          <w:sz w:val="28"/>
          <w:szCs w:val="28"/>
          <w:highlight w:val="none"/>
          <w:lang w:val="en-US" w:eastAsia="zh-CN"/>
        </w:rPr>
        <w:t>2.394</w:t>
      </w:r>
      <w:r>
        <w:rPr>
          <w:rFonts w:hint="eastAsia" w:ascii="仿宋_GB2312" w:hAnsi="仿宋_GB2312" w:cs="仿宋_GB2312"/>
          <w:b w:val="0"/>
          <w:bCs w:val="0"/>
          <w:color w:val="auto"/>
          <w:sz w:val="28"/>
          <w:szCs w:val="28"/>
          <w:highlight w:val="none"/>
        </w:rPr>
        <w:t>分。原因：根据实际人数和需要采购物资，具有不确定性；改进措施：加强学习提高指标设置能力，按照突出重点，简而精的要求设置工作任务的核心指标。</w:t>
      </w:r>
    </w:p>
    <w:p>
      <w:pPr>
        <w:pStyle w:val="2"/>
        <w:bidi w:val="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物资采购合格率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2.</w:t>
      </w:r>
      <w:r>
        <w:rPr>
          <w:rFonts w:hint="eastAsia" w:asci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w:t>
      </w:r>
    </w:p>
    <w:p>
      <w:pPr>
        <w:pStyle w:val="2"/>
        <w:bidi w:val="0"/>
        <w:rPr>
          <w:rFonts w:hint="eastAsia"/>
          <w:color w:val="auto"/>
          <w:highlight w:val="none"/>
        </w:rPr>
      </w:pPr>
      <w:r>
        <w:rPr>
          <w:rFonts w:hint="eastAsia"/>
          <w:color w:val="auto"/>
          <w:highlight w:val="none"/>
          <w:lang w:val="en-US" w:eastAsia="zh-CN"/>
        </w:rPr>
        <w:t>3.时效指标完成情况分析</w:t>
      </w:r>
    </w:p>
    <w:p>
      <w:pPr>
        <w:bidi w:val="0"/>
        <w:rPr>
          <w:rFonts w:hint="eastAsia" w:ascii="仿宋_GB2312" w:hAnsi="仿宋_GB2312" w:cs="仿宋_GB2312"/>
          <w:b w:val="0"/>
          <w:bCs w:val="0"/>
          <w:color w:val="auto"/>
          <w:sz w:val="28"/>
          <w:szCs w:val="28"/>
          <w:highlight w:val="none"/>
        </w:rPr>
      </w:pPr>
      <w:r>
        <w:rPr>
          <w:rFonts w:hint="eastAsia" w:ascii="仿宋_GB2312" w:hAnsi="仿宋_GB2312" w:cs="仿宋_GB2312"/>
          <w:b w:val="0"/>
          <w:bCs w:val="0"/>
          <w:color w:val="auto"/>
          <w:sz w:val="28"/>
          <w:szCs w:val="28"/>
          <w:highlight w:val="none"/>
        </w:rPr>
        <w:t>“</w:t>
      </w:r>
      <w:r>
        <w:rPr>
          <w:rFonts w:hint="eastAsia"/>
          <w:b w:val="0"/>
          <w:bCs w:val="0"/>
          <w:color w:val="auto"/>
          <w:highlight w:val="none"/>
          <w:lang w:eastAsia="zh-CN"/>
        </w:rPr>
        <w:t>物资采购及时使用率</w:t>
      </w:r>
      <w:r>
        <w:rPr>
          <w:rFonts w:hint="eastAsia" w:ascii="仿宋_GB2312" w:hAnsi="仿宋_GB2312" w:cs="仿宋_GB2312"/>
          <w:b w:val="0"/>
          <w:bCs w:val="0"/>
          <w:color w:val="auto"/>
          <w:sz w:val="28"/>
          <w:szCs w:val="28"/>
          <w:highlight w:val="none"/>
        </w:rPr>
        <w:t>”指标：预期指标值为</w:t>
      </w:r>
      <w:r>
        <w:rPr>
          <w:rFonts w:hint="eastAsia"/>
          <w:b w:val="0"/>
          <w:bCs w:val="0"/>
          <w:color w:val="auto"/>
          <w:highlight w:val="none"/>
          <w:lang w:val="en-US" w:eastAsia="zh-CN"/>
        </w:rPr>
        <w:t>100%</w:t>
      </w:r>
      <w:r>
        <w:rPr>
          <w:rFonts w:hint="eastAsia" w:ascii="仿宋_GB2312" w:hAnsi="仿宋_GB2312" w:cs="仿宋_GB2312"/>
          <w:b w:val="0"/>
          <w:bCs w:val="0"/>
          <w:color w:val="auto"/>
          <w:sz w:val="28"/>
          <w:szCs w:val="28"/>
          <w:highlight w:val="none"/>
        </w:rPr>
        <w:t>，实际完成指标值为</w:t>
      </w:r>
      <w:r>
        <w:rPr>
          <w:rFonts w:hint="eastAsia"/>
          <w:b w:val="0"/>
          <w:bCs w:val="0"/>
          <w:color w:val="auto"/>
          <w:highlight w:val="none"/>
          <w:lang w:val="en-US" w:eastAsia="zh-CN"/>
        </w:rPr>
        <w:t>100%</w:t>
      </w:r>
      <w:r>
        <w:rPr>
          <w:rFonts w:hint="eastAsia" w:ascii="仿宋_GB2312" w:hAnsi="仿宋_GB2312" w:cs="仿宋_GB2312"/>
          <w:b w:val="0"/>
          <w:bCs w:val="0"/>
          <w:color w:val="auto"/>
          <w:sz w:val="28"/>
          <w:szCs w:val="28"/>
          <w:highlight w:val="none"/>
        </w:rPr>
        <w:t>，指标完成率为</w:t>
      </w:r>
      <w:r>
        <w:rPr>
          <w:rFonts w:hint="eastAsia"/>
          <w:b w:val="0"/>
          <w:bCs w:val="0"/>
          <w:color w:val="auto"/>
          <w:highlight w:val="none"/>
          <w:lang w:val="en-US" w:eastAsia="zh-CN"/>
        </w:rPr>
        <w:t>100</w:t>
      </w: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val="en-US" w:eastAsia="zh-CN"/>
        </w:rPr>
        <w:t>。</w:t>
      </w:r>
      <w:r>
        <w:rPr>
          <w:rFonts w:hint="eastAsia" w:ascii="仿宋_GB2312" w:cs="仿宋_GB2312"/>
          <w:b w:val="0"/>
          <w:bCs w:val="0"/>
          <w:color w:val="auto"/>
          <w:sz w:val="28"/>
          <w:szCs w:val="28"/>
          <w:highlight w:val="none"/>
        </w:rPr>
        <w:t>本指标满分为</w:t>
      </w:r>
      <w:r>
        <w:rPr>
          <w:rFonts w:hint="eastAsia" w:ascii="仿宋_GB2312" w:cs="仿宋_GB2312"/>
          <w:b w:val="0"/>
          <w:bCs w:val="0"/>
          <w:color w:val="auto"/>
          <w:sz w:val="28"/>
          <w:szCs w:val="28"/>
          <w:highlight w:val="none"/>
          <w:lang w:val="en-US" w:eastAsia="zh-CN"/>
        </w:rPr>
        <w:t>2.4</w:t>
      </w:r>
      <w:r>
        <w:rPr>
          <w:rFonts w:hint="eastAsia" w:ascii="仿宋_GB2312" w:cs="仿宋_GB2312"/>
          <w:b w:val="0"/>
          <w:bCs w:val="0"/>
          <w:color w:val="auto"/>
          <w:sz w:val="28"/>
          <w:szCs w:val="28"/>
          <w:highlight w:val="none"/>
        </w:rPr>
        <w:t>分，</w:t>
      </w:r>
      <w:r>
        <w:rPr>
          <w:rFonts w:hint="eastAsia" w:ascii="仿宋_GB2312" w:hAnsi="仿宋_GB2312" w:cs="仿宋_GB2312"/>
          <w:b w:val="0"/>
          <w:bCs w:val="0"/>
          <w:color w:val="auto"/>
          <w:sz w:val="28"/>
          <w:szCs w:val="28"/>
          <w:highlight w:val="none"/>
        </w:rPr>
        <w:t>根据评分标准，该指标得</w:t>
      </w:r>
      <w:r>
        <w:rPr>
          <w:rFonts w:hint="eastAsia" w:ascii="仿宋_GB2312" w:hAnsi="仿宋_GB2312" w:cs="仿宋_GB2312"/>
          <w:b w:val="0"/>
          <w:bCs w:val="0"/>
          <w:color w:val="auto"/>
          <w:sz w:val="28"/>
          <w:szCs w:val="28"/>
          <w:highlight w:val="none"/>
          <w:lang w:val="en-US" w:eastAsia="zh-CN"/>
        </w:rPr>
        <w:t>2.</w:t>
      </w:r>
      <w:r>
        <w:rPr>
          <w:rFonts w:hint="eastAsia" w:ascii="仿宋_GB2312" w:cs="仿宋_GB2312"/>
          <w:b w:val="0"/>
          <w:bCs w:val="0"/>
          <w:color w:val="auto"/>
          <w:sz w:val="28"/>
          <w:szCs w:val="28"/>
          <w:highlight w:val="none"/>
          <w:lang w:val="en-US" w:eastAsia="zh-CN"/>
        </w:rPr>
        <w:t>4</w:t>
      </w:r>
      <w:r>
        <w:rPr>
          <w:rFonts w:hint="eastAsia" w:ascii="仿宋_GB2312" w:hAnsi="仿宋_GB2312" w:cs="仿宋_GB2312"/>
          <w:b w:val="0"/>
          <w:bCs w:val="0"/>
          <w:color w:val="auto"/>
          <w:sz w:val="28"/>
          <w:szCs w:val="28"/>
          <w:highlight w:val="none"/>
        </w:rPr>
        <w:t>分。</w:t>
      </w:r>
    </w:p>
    <w:p>
      <w:pPr>
        <w:pStyle w:val="2"/>
        <w:rPr>
          <w:rFonts w:hint="eastAsia" w:ascii="仿宋_GB2312" w:hAnsi="仿宋_GB2312" w:cs="仿宋_GB2312"/>
          <w:b w:val="0"/>
          <w:bCs w:val="0"/>
          <w:color w:val="auto"/>
          <w:sz w:val="28"/>
          <w:szCs w:val="28"/>
          <w:highlight w:val="none"/>
        </w:rPr>
      </w:pPr>
      <w:r>
        <w:rPr>
          <w:rFonts w:hint="eastAsia" w:ascii="仿宋_GB2312" w:hAnsi="仿宋_GB2312" w:cs="仿宋_GB2312"/>
          <w:b w:val="0"/>
          <w:bCs w:val="0"/>
          <w:color w:val="auto"/>
          <w:sz w:val="28"/>
          <w:szCs w:val="28"/>
          <w:highlight w:val="none"/>
        </w:rPr>
        <w:t>“</w:t>
      </w:r>
      <w:r>
        <w:rPr>
          <w:rFonts w:hint="eastAsia"/>
          <w:b w:val="0"/>
          <w:bCs w:val="0"/>
          <w:color w:val="auto"/>
          <w:highlight w:val="none"/>
          <w:lang w:eastAsia="zh-CN"/>
        </w:rPr>
        <w:t>就餐供餐正点率</w:t>
      </w:r>
      <w:r>
        <w:rPr>
          <w:rFonts w:hint="eastAsia" w:ascii="仿宋_GB2312" w:hAnsi="仿宋_GB2312" w:cs="仿宋_GB2312"/>
          <w:b w:val="0"/>
          <w:bCs w:val="0"/>
          <w:color w:val="auto"/>
          <w:sz w:val="28"/>
          <w:szCs w:val="28"/>
          <w:highlight w:val="none"/>
        </w:rPr>
        <w:t>”指标：预期指标值为</w:t>
      </w:r>
      <w:r>
        <w:rPr>
          <w:rFonts w:hint="eastAsia"/>
          <w:b w:val="0"/>
          <w:bCs w:val="0"/>
          <w:color w:val="auto"/>
          <w:highlight w:val="none"/>
          <w:lang w:val="en-US" w:eastAsia="zh-CN"/>
        </w:rPr>
        <w:t>100%</w:t>
      </w:r>
      <w:r>
        <w:rPr>
          <w:rFonts w:hint="eastAsia" w:ascii="仿宋_GB2312" w:hAnsi="仿宋_GB2312" w:cs="仿宋_GB2312"/>
          <w:b w:val="0"/>
          <w:bCs w:val="0"/>
          <w:color w:val="auto"/>
          <w:sz w:val="28"/>
          <w:szCs w:val="28"/>
          <w:highlight w:val="none"/>
        </w:rPr>
        <w:t>，实际完成指标值为</w:t>
      </w:r>
      <w:r>
        <w:rPr>
          <w:rFonts w:hint="eastAsia"/>
          <w:b w:val="0"/>
          <w:bCs w:val="0"/>
          <w:color w:val="auto"/>
          <w:highlight w:val="none"/>
          <w:lang w:val="en-US" w:eastAsia="zh-CN"/>
        </w:rPr>
        <w:t>100%</w:t>
      </w:r>
      <w:r>
        <w:rPr>
          <w:rFonts w:hint="eastAsia" w:ascii="仿宋_GB2312" w:hAnsi="仿宋_GB2312" w:cs="仿宋_GB2312"/>
          <w:b w:val="0"/>
          <w:bCs w:val="0"/>
          <w:color w:val="auto"/>
          <w:sz w:val="28"/>
          <w:szCs w:val="28"/>
          <w:highlight w:val="none"/>
        </w:rPr>
        <w:t>，指标完成率为</w:t>
      </w:r>
      <w:r>
        <w:rPr>
          <w:rFonts w:hint="eastAsia"/>
          <w:b w:val="0"/>
          <w:bCs w:val="0"/>
          <w:color w:val="auto"/>
          <w:highlight w:val="none"/>
          <w:lang w:val="en-US" w:eastAsia="zh-CN"/>
        </w:rPr>
        <w:t>100</w:t>
      </w: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val="en-US" w:eastAsia="zh-CN"/>
        </w:rPr>
        <w:t>。</w:t>
      </w:r>
      <w:r>
        <w:rPr>
          <w:rFonts w:hint="eastAsia" w:ascii="仿宋_GB2312" w:cs="仿宋_GB2312"/>
          <w:b w:val="0"/>
          <w:bCs w:val="0"/>
          <w:color w:val="auto"/>
          <w:sz w:val="28"/>
          <w:szCs w:val="28"/>
          <w:highlight w:val="none"/>
        </w:rPr>
        <w:t>本指标满分为</w:t>
      </w:r>
      <w:r>
        <w:rPr>
          <w:rFonts w:hint="eastAsia" w:cs="仿宋_GB2312"/>
          <w:b w:val="0"/>
          <w:bCs w:val="0"/>
          <w:color w:val="auto"/>
          <w:sz w:val="28"/>
          <w:szCs w:val="28"/>
          <w:highlight w:val="none"/>
          <w:lang w:val="en-US" w:eastAsia="zh-CN"/>
        </w:rPr>
        <w:t>2.4</w:t>
      </w:r>
      <w:r>
        <w:rPr>
          <w:rFonts w:hint="eastAsia" w:ascii="仿宋_GB2312" w:cs="仿宋_GB2312"/>
          <w:b w:val="0"/>
          <w:bCs w:val="0"/>
          <w:color w:val="auto"/>
          <w:sz w:val="28"/>
          <w:szCs w:val="28"/>
          <w:highlight w:val="none"/>
        </w:rPr>
        <w:t>分，</w:t>
      </w:r>
      <w:r>
        <w:rPr>
          <w:rFonts w:hint="eastAsia" w:ascii="仿宋_GB2312" w:hAnsi="仿宋_GB2312" w:cs="仿宋_GB2312"/>
          <w:b w:val="0"/>
          <w:bCs w:val="0"/>
          <w:color w:val="auto"/>
          <w:sz w:val="28"/>
          <w:szCs w:val="28"/>
          <w:highlight w:val="none"/>
        </w:rPr>
        <w:t>根据评分标准，该指标得</w:t>
      </w:r>
      <w:r>
        <w:rPr>
          <w:rFonts w:hint="eastAsia" w:cs="仿宋_GB2312"/>
          <w:b w:val="0"/>
          <w:bCs w:val="0"/>
          <w:color w:val="auto"/>
          <w:sz w:val="28"/>
          <w:szCs w:val="28"/>
          <w:highlight w:val="none"/>
          <w:lang w:val="en-US" w:eastAsia="zh-CN"/>
        </w:rPr>
        <w:t>2.4</w:t>
      </w:r>
      <w:r>
        <w:rPr>
          <w:rFonts w:hint="eastAsia" w:ascii="仿宋_GB2312" w:hAnsi="仿宋_GB2312" w:cs="仿宋_GB2312"/>
          <w:b w:val="0"/>
          <w:bCs w:val="0"/>
          <w:color w:val="auto"/>
          <w:sz w:val="28"/>
          <w:szCs w:val="28"/>
          <w:highlight w:val="none"/>
        </w:rPr>
        <w:t>分。</w:t>
      </w:r>
    </w:p>
    <w:p>
      <w:pPr>
        <w:pStyle w:val="2"/>
        <w:bidi w:val="0"/>
        <w:rPr>
          <w:rFonts w:hint="eastAsia"/>
          <w:b w:val="0"/>
          <w:bCs w:val="0"/>
          <w:color w:val="auto"/>
          <w:highlight w:val="none"/>
        </w:rPr>
      </w:pPr>
      <w:r>
        <w:rPr>
          <w:rFonts w:hint="eastAsia"/>
          <w:color w:val="auto"/>
          <w:highlight w:val="none"/>
          <w:lang w:val="en-US" w:eastAsia="zh-CN"/>
        </w:rPr>
        <w:t>4.成本指标完成情况分析</w:t>
      </w:r>
    </w:p>
    <w:p>
      <w:pPr>
        <w:bidi w:val="0"/>
        <w:rPr>
          <w:rFonts w:hint="eastAsia" w:ascii="仿宋_GB2312" w:hAnsi="仿宋_GB2312" w:cs="仿宋_GB2312"/>
          <w:b w:val="0"/>
          <w:bCs w:val="0"/>
          <w:color w:val="auto"/>
          <w:sz w:val="28"/>
          <w:szCs w:val="28"/>
          <w:highlight w:val="none"/>
          <w:lang w:val="en-US" w:eastAsia="zh-CN"/>
        </w:rPr>
      </w:pPr>
      <w:r>
        <w:rPr>
          <w:rFonts w:hint="eastAsia" w:ascii="仿宋_GB2312" w:hAnsi="仿宋_GB2312" w:cs="仿宋_GB2312"/>
          <w:b w:val="0"/>
          <w:bCs w:val="0"/>
          <w:color w:val="auto"/>
          <w:sz w:val="28"/>
          <w:szCs w:val="28"/>
          <w:highlight w:val="none"/>
        </w:rPr>
        <w:t>“</w:t>
      </w:r>
      <w:r>
        <w:rPr>
          <w:rFonts w:hint="eastAsia"/>
          <w:b w:val="0"/>
          <w:bCs w:val="0"/>
          <w:color w:val="auto"/>
          <w:highlight w:val="none"/>
          <w:lang w:eastAsia="zh-CN"/>
        </w:rPr>
        <w:t>肉采购成本</w:t>
      </w:r>
      <w:r>
        <w:rPr>
          <w:rFonts w:hint="eastAsia" w:ascii="仿宋_GB2312" w:hAnsi="仿宋_GB2312" w:cs="仿宋_GB2312"/>
          <w:b w:val="0"/>
          <w:bCs w:val="0"/>
          <w:color w:val="auto"/>
          <w:sz w:val="28"/>
          <w:szCs w:val="28"/>
          <w:highlight w:val="none"/>
        </w:rPr>
        <w:t>”指标：预期指标值为</w:t>
      </w:r>
      <w:r>
        <w:rPr>
          <w:rFonts w:hint="eastAsia" w:ascii="仿宋_GB2312" w:hAnsi="仿宋_GB2312" w:cs="仿宋_GB2312"/>
          <w:b w:val="0"/>
          <w:bCs w:val="0"/>
          <w:color w:val="auto"/>
          <w:sz w:val="28"/>
          <w:szCs w:val="28"/>
          <w:highlight w:val="none"/>
          <w:lang w:val="en-US" w:eastAsia="zh-CN"/>
        </w:rPr>
        <w:t>60万元</w:t>
      </w:r>
      <w:r>
        <w:rPr>
          <w:rFonts w:hint="eastAsia" w:ascii="仿宋_GB2312" w:hAnsi="仿宋_GB2312" w:cs="仿宋_GB2312"/>
          <w:b w:val="0"/>
          <w:bCs w:val="0"/>
          <w:color w:val="auto"/>
          <w:sz w:val="28"/>
          <w:szCs w:val="28"/>
          <w:highlight w:val="none"/>
        </w:rPr>
        <w:t>，实际完成指标值为</w:t>
      </w:r>
      <w:r>
        <w:rPr>
          <w:rFonts w:hint="eastAsia" w:ascii="仿宋_GB2312" w:hAnsi="仿宋_GB2312" w:cs="仿宋_GB2312"/>
          <w:b w:val="0"/>
          <w:bCs w:val="0"/>
          <w:color w:val="auto"/>
          <w:sz w:val="28"/>
          <w:szCs w:val="28"/>
          <w:highlight w:val="none"/>
          <w:lang w:val="en-US" w:eastAsia="zh-CN"/>
        </w:rPr>
        <w:t>41.14万元</w:t>
      </w:r>
      <w:r>
        <w:rPr>
          <w:rFonts w:hint="eastAsia" w:ascii="仿宋_GB2312" w:hAnsi="仿宋_GB2312" w:cs="仿宋_GB2312"/>
          <w:b w:val="0"/>
          <w:bCs w:val="0"/>
          <w:color w:val="auto"/>
          <w:sz w:val="28"/>
          <w:szCs w:val="28"/>
          <w:highlight w:val="none"/>
        </w:rPr>
        <w:t>，指标完成率为</w:t>
      </w:r>
      <w:r>
        <w:rPr>
          <w:rFonts w:hint="eastAsia" w:ascii="仿宋_GB2312" w:hAnsi="仿宋_GB2312" w:cs="仿宋_GB2312"/>
          <w:b w:val="0"/>
          <w:bCs w:val="0"/>
          <w:color w:val="auto"/>
          <w:sz w:val="28"/>
          <w:szCs w:val="28"/>
          <w:highlight w:val="none"/>
          <w:lang w:val="en-US" w:eastAsia="zh-CN"/>
        </w:rPr>
        <w:t>68.57</w:t>
      </w: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val="en-US" w:eastAsia="zh-CN"/>
        </w:rPr>
        <w:t>。</w:t>
      </w:r>
      <w:r>
        <w:rPr>
          <w:rFonts w:hint="eastAsia" w:ascii="仿宋_GB2312" w:cs="仿宋_GB2312"/>
          <w:b w:val="0"/>
          <w:bCs w:val="0"/>
          <w:color w:val="auto"/>
          <w:sz w:val="28"/>
          <w:szCs w:val="28"/>
          <w:highlight w:val="none"/>
        </w:rPr>
        <w:t>本指标满分为</w:t>
      </w:r>
      <w:r>
        <w:rPr>
          <w:rFonts w:hint="eastAsia" w:ascii="仿宋_GB2312" w:cs="仿宋_GB2312"/>
          <w:b w:val="0"/>
          <w:bCs w:val="0"/>
          <w:color w:val="auto"/>
          <w:sz w:val="28"/>
          <w:szCs w:val="28"/>
          <w:highlight w:val="none"/>
          <w:lang w:val="en-US" w:eastAsia="zh-CN"/>
        </w:rPr>
        <w:t>2.4</w:t>
      </w:r>
      <w:r>
        <w:rPr>
          <w:rFonts w:hint="eastAsia" w:ascii="仿宋_GB2312" w:cs="仿宋_GB2312"/>
          <w:b w:val="0"/>
          <w:bCs w:val="0"/>
          <w:color w:val="auto"/>
          <w:sz w:val="28"/>
          <w:szCs w:val="28"/>
          <w:highlight w:val="none"/>
        </w:rPr>
        <w:t>分，</w:t>
      </w:r>
      <w:r>
        <w:rPr>
          <w:rFonts w:hint="eastAsia" w:ascii="仿宋_GB2312" w:hAnsi="仿宋_GB2312" w:cs="仿宋_GB2312"/>
          <w:b w:val="0"/>
          <w:bCs w:val="0"/>
          <w:color w:val="auto"/>
          <w:sz w:val="28"/>
          <w:szCs w:val="28"/>
          <w:highlight w:val="none"/>
        </w:rPr>
        <w:t>根据评分标准，该指标得</w:t>
      </w:r>
      <w:r>
        <w:rPr>
          <w:rFonts w:hint="eastAsia" w:ascii="仿宋_GB2312" w:cs="仿宋_GB2312"/>
          <w:b w:val="0"/>
          <w:bCs w:val="0"/>
          <w:color w:val="auto"/>
          <w:sz w:val="28"/>
          <w:szCs w:val="28"/>
          <w:highlight w:val="none"/>
          <w:lang w:val="en-US" w:eastAsia="zh-CN"/>
        </w:rPr>
        <w:t>2.19</w:t>
      </w:r>
      <w:r>
        <w:rPr>
          <w:rFonts w:hint="eastAsia" w:ascii="仿宋_GB2312" w:hAnsi="仿宋_GB2312" w:cs="仿宋_GB2312"/>
          <w:b w:val="0"/>
          <w:bCs w:val="0"/>
          <w:color w:val="auto"/>
          <w:sz w:val="28"/>
          <w:szCs w:val="28"/>
          <w:highlight w:val="none"/>
        </w:rPr>
        <w:t>分。原因：根据实际人数和需要采购物资，具有不确定性；改进措施：加强学习提高指标设置能力，按照突出重点，简而精的要求设置工作任务的核心指标。</w:t>
      </w:r>
      <w:r>
        <w:rPr>
          <w:rFonts w:hint="eastAsia" w:ascii="仿宋_GB2312" w:hAnsi="仿宋_GB2312" w:cs="仿宋_GB2312"/>
          <w:b w:val="0"/>
          <w:bCs w:val="0"/>
          <w:color w:val="auto"/>
          <w:sz w:val="28"/>
          <w:szCs w:val="28"/>
          <w:highlight w:val="none"/>
          <w:lang w:val="en-US" w:eastAsia="zh-CN"/>
        </w:rPr>
        <w:t xml:space="preserve"> </w:t>
      </w:r>
    </w:p>
    <w:p>
      <w:pPr>
        <w:bidi w:val="0"/>
        <w:rPr>
          <w:rFonts w:hint="eastAsia" w:ascii="仿宋_GB2312" w:hAnsi="仿宋_GB2312" w:cs="仿宋_GB2312"/>
          <w:b w:val="0"/>
          <w:bCs w:val="0"/>
          <w:color w:val="auto"/>
          <w:sz w:val="28"/>
          <w:szCs w:val="28"/>
          <w:highlight w:val="none"/>
        </w:rPr>
      </w:pPr>
      <w:r>
        <w:rPr>
          <w:rFonts w:hint="eastAsia" w:ascii="仿宋_GB2312" w:hAnsi="仿宋_GB2312" w:cs="仿宋_GB2312"/>
          <w:b w:val="0"/>
          <w:bCs w:val="0"/>
          <w:color w:val="auto"/>
          <w:sz w:val="28"/>
          <w:szCs w:val="28"/>
          <w:highlight w:val="none"/>
        </w:rPr>
        <w:t>“</w:t>
      </w:r>
      <w:r>
        <w:rPr>
          <w:rFonts w:hint="eastAsia"/>
          <w:b w:val="0"/>
          <w:bCs w:val="0"/>
          <w:color w:val="auto"/>
          <w:highlight w:val="none"/>
          <w:lang w:eastAsia="zh-CN"/>
        </w:rPr>
        <w:t>蔬菜采购成本</w:t>
      </w:r>
      <w:r>
        <w:rPr>
          <w:rFonts w:hint="eastAsia" w:ascii="仿宋_GB2312" w:hAnsi="仿宋_GB2312" w:cs="仿宋_GB2312"/>
          <w:b w:val="0"/>
          <w:bCs w:val="0"/>
          <w:color w:val="auto"/>
          <w:sz w:val="28"/>
          <w:szCs w:val="28"/>
          <w:highlight w:val="none"/>
        </w:rPr>
        <w:t>”指标：预期指标值为</w:t>
      </w:r>
      <w:r>
        <w:rPr>
          <w:rFonts w:hint="eastAsia" w:cs="仿宋_GB2312"/>
          <w:b w:val="0"/>
          <w:bCs w:val="0"/>
          <w:color w:val="auto"/>
          <w:sz w:val="28"/>
          <w:szCs w:val="28"/>
          <w:highlight w:val="none"/>
          <w:lang w:val="en-US" w:eastAsia="zh-CN"/>
        </w:rPr>
        <w:t>12</w:t>
      </w:r>
      <w:r>
        <w:rPr>
          <w:rFonts w:hint="eastAsia" w:ascii="仿宋_GB2312" w:hAnsi="仿宋_GB2312" w:cs="仿宋_GB2312"/>
          <w:b w:val="0"/>
          <w:bCs w:val="0"/>
          <w:color w:val="auto"/>
          <w:sz w:val="28"/>
          <w:szCs w:val="28"/>
          <w:highlight w:val="none"/>
          <w:lang w:val="en-US" w:eastAsia="zh-CN"/>
        </w:rPr>
        <w:t>万元</w:t>
      </w:r>
      <w:r>
        <w:rPr>
          <w:rFonts w:hint="eastAsia" w:ascii="仿宋_GB2312" w:hAnsi="仿宋_GB2312" w:cs="仿宋_GB2312"/>
          <w:b w:val="0"/>
          <w:bCs w:val="0"/>
          <w:color w:val="auto"/>
          <w:sz w:val="28"/>
          <w:szCs w:val="28"/>
          <w:highlight w:val="none"/>
        </w:rPr>
        <w:t>，实际完成指标值为</w:t>
      </w:r>
      <w:r>
        <w:rPr>
          <w:rFonts w:hint="eastAsia" w:cs="仿宋_GB2312"/>
          <w:b w:val="0"/>
          <w:bCs w:val="0"/>
          <w:color w:val="auto"/>
          <w:sz w:val="28"/>
          <w:szCs w:val="28"/>
          <w:highlight w:val="none"/>
          <w:lang w:val="en-US" w:eastAsia="zh-CN"/>
        </w:rPr>
        <w:t>30.31</w:t>
      </w:r>
      <w:r>
        <w:rPr>
          <w:rFonts w:hint="eastAsia" w:ascii="仿宋_GB2312" w:hAnsi="仿宋_GB2312" w:cs="仿宋_GB2312"/>
          <w:b w:val="0"/>
          <w:bCs w:val="0"/>
          <w:color w:val="auto"/>
          <w:sz w:val="28"/>
          <w:szCs w:val="28"/>
          <w:highlight w:val="none"/>
          <w:lang w:val="en-US" w:eastAsia="zh-CN"/>
        </w:rPr>
        <w:t>万元</w:t>
      </w:r>
      <w:r>
        <w:rPr>
          <w:rFonts w:hint="eastAsia" w:ascii="仿宋_GB2312" w:hAnsi="仿宋_GB2312" w:cs="仿宋_GB2312"/>
          <w:b w:val="0"/>
          <w:bCs w:val="0"/>
          <w:color w:val="auto"/>
          <w:sz w:val="28"/>
          <w:szCs w:val="28"/>
          <w:highlight w:val="none"/>
        </w:rPr>
        <w:t>，指标完成率为</w:t>
      </w:r>
      <w:r>
        <w:rPr>
          <w:rFonts w:hint="eastAsia" w:cs="仿宋_GB2312"/>
          <w:b w:val="0"/>
          <w:bCs w:val="0"/>
          <w:color w:val="auto"/>
          <w:sz w:val="28"/>
          <w:szCs w:val="28"/>
          <w:highlight w:val="none"/>
          <w:lang w:val="en-US" w:eastAsia="zh-CN"/>
        </w:rPr>
        <w:t>100</w:t>
      </w: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val="en-US" w:eastAsia="zh-CN"/>
        </w:rPr>
        <w:t>。</w:t>
      </w:r>
      <w:r>
        <w:rPr>
          <w:rFonts w:hint="eastAsia" w:ascii="仿宋_GB2312" w:cs="仿宋_GB2312"/>
          <w:b w:val="0"/>
          <w:bCs w:val="0"/>
          <w:color w:val="auto"/>
          <w:sz w:val="28"/>
          <w:szCs w:val="28"/>
          <w:highlight w:val="none"/>
        </w:rPr>
        <w:t>本指标满分为</w:t>
      </w:r>
      <w:r>
        <w:rPr>
          <w:rFonts w:hint="eastAsia" w:ascii="仿宋_GB2312" w:cs="仿宋_GB2312"/>
          <w:b w:val="0"/>
          <w:bCs w:val="0"/>
          <w:color w:val="auto"/>
          <w:sz w:val="28"/>
          <w:szCs w:val="28"/>
          <w:highlight w:val="none"/>
          <w:lang w:val="en-US" w:eastAsia="zh-CN"/>
        </w:rPr>
        <w:t>2.4</w:t>
      </w:r>
      <w:r>
        <w:rPr>
          <w:rFonts w:hint="eastAsia" w:ascii="仿宋_GB2312" w:cs="仿宋_GB2312"/>
          <w:b w:val="0"/>
          <w:bCs w:val="0"/>
          <w:color w:val="auto"/>
          <w:sz w:val="28"/>
          <w:szCs w:val="28"/>
          <w:highlight w:val="none"/>
        </w:rPr>
        <w:t>分，</w:t>
      </w:r>
      <w:r>
        <w:rPr>
          <w:rFonts w:hint="eastAsia" w:ascii="仿宋_GB2312" w:hAnsi="仿宋_GB2312" w:cs="仿宋_GB2312"/>
          <w:b w:val="0"/>
          <w:bCs w:val="0"/>
          <w:color w:val="auto"/>
          <w:sz w:val="28"/>
          <w:szCs w:val="28"/>
          <w:highlight w:val="none"/>
        </w:rPr>
        <w:t>根据评分标准，该指标得</w:t>
      </w:r>
      <w:r>
        <w:rPr>
          <w:rFonts w:hint="eastAsia" w:ascii="仿宋_GB2312" w:cs="仿宋_GB2312"/>
          <w:b w:val="0"/>
          <w:bCs w:val="0"/>
          <w:color w:val="auto"/>
          <w:sz w:val="28"/>
          <w:szCs w:val="28"/>
          <w:highlight w:val="none"/>
          <w:lang w:val="en-US" w:eastAsia="zh-CN"/>
        </w:rPr>
        <w:t>0</w:t>
      </w:r>
      <w:r>
        <w:rPr>
          <w:rFonts w:hint="eastAsia" w:ascii="仿宋_GB2312" w:hAnsi="仿宋_GB2312" w:cs="仿宋_GB2312"/>
          <w:b w:val="0"/>
          <w:bCs w:val="0"/>
          <w:color w:val="auto"/>
          <w:sz w:val="28"/>
          <w:szCs w:val="28"/>
          <w:highlight w:val="none"/>
        </w:rPr>
        <w:t>分。原因：根据实际人数和需要采购物资，具有不确定性；改进措施：加强学习提高指标设置能力，按照突出重点，简而精的要求设置工作任务的核心指标。</w:t>
      </w:r>
    </w:p>
    <w:bookmarkEnd w:id="15"/>
    <w:p>
      <w:pPr>
        <w:pStyle w:val="2"/>
        <w:rPr>
          <w:rFonts w:hint="eastAsia" w:ascii="仿宋_GB2312" w:hAnsi="仿宋_GB2312" w:cs="仿宋_GB2312"/>
          <w:b w:val="0"/>
          <w:bCs w:val="0"/>
          <w:color w:val="auto"/>
          <w:sz w:val="28"/>
          <w:szCs w:val="28"/>
          <w:highlight w:val="none"/>
        </w:rPr>
      </w:pPr>
      <w:r>
        <w:rPr>
          <w:rFonts w:hint="eastAsia" w:ascii="仿宋_GB2312" w:hAnsi="仿宋_GB2312" w:cs="仿宋_GB2312"/>
          <w:b w:val="0"/>
          <w:bCs w:val="0"/>
          <w:color w:val="auto"/>
          <w:sz w:val="28"/>
          <w:szCs w:val="28"/>
          <w:highlight w:val="none"/>
        </w:rPr>
        <w:t>“</w:t>
      </w:r>
      <w:r>
        <w:rPr>
          <w:rFonts w:hint="eastAsia"/>
          <w:b w:val="0"/>
          <w:bCs w:val="0"/>
          <w:color w:val="auto"/>
          <w:highlight w:val="none"/>
          <w:lang w:eastAsia="zh-CN"/>
        </w:rPr>
        <w:t>米面油采购成本</w:t>
      </w:r>
      <w:r>
        <w:rPr>
          <w:rFonts w:hint="eastAsia" w:ascii="仿宋_GB2312" w:hAnsi="仿宋_GB2312" w:cs="仿宋_GB2312"/>
          <w:b w:val="0"/>
          <w:bCs w:val="0"/>
          <w:color w:val="auto"/>
          <w:sz w:val="28"/>
          <w:szCs w:val="28"/>
          <w:highlight w:val="none"/>
        </w:rPr>
        <w:t>”指标：预期指标值为</w:t>
      </w:r>
      <w:r>
        <w:rPr>
          <w:rFonts w:hint="eastAsia" w:cs="仿宋_GB2312"/>
          <w:b w:val="0"/>
          <w:bCs w:val="0"/>
          <w:color w:val="auto"/>
          <w:sz w:val="28"/>
          <w:szCs w:val="28"/>
          <w:highlight w:val="none"/>
          <w:lang w:val="en-US" w:eastAsia="zh-CN"/>
        </w:rPr>
        <w:t>24</w:t>
      </w:r>
      <w:r>
        <w:rPr>
          <w:rFonts w:hint="eastAsia" w:ascii="仿宋_GB2312" w:hAnsi="仿宋_GB2312" w:cs="仿宋_GB2312"/>
          <w:b w:val="0"/>
          <w:bCs w:val="0"/>
          <w:color w:val="auto"/>
          <w:sz w:val="28"/>
          <w:szCs w:val="28"/>
          <w:highlight w:val="none"/>
          <w:lang w:val="en-US" w:eastAsia="zh-CN"/>
        </w:rPr>
        <w:t>万元</w:t>
      </w:r>
      <w:r>
        <w:rPr>
          <w:rFonts w:hint="eastAsia" w:ascii="仿宋_GB2312" w:hAnsi="仿宋_GB2312" w:cs="仿宋_GB2312"/>
          <w:b w:val="0"/>
          <w:bCs w:val="0"/>
          <w:color w:val="auto"/>
          <w:sz w:val="28"/>
          <w:szCs w:val="28"/>
          <w:highlight w:val="none"/>
        </w:rPr>
        <w:t>，实际完成指标值为</w:t>
      </w:r>
      <w:r>
        <w:rPr>
          <w:rFonts w:hint="eastAsia" w:cs="仿宋_GB2312"/>
          <w:b w:val="0"/>
          <w:bCs w:val="0"/>
          <w:color w:val="auto"/>
          <w:sz w:val="28"/>
          <w:szCs w:val="28"/>
          <w:highlight w:val="none"/>
          <w:lang w:val="en-US" w:eastAsia="zh-CN"/>
        </w:rPr>
        <w:t>19</w:t>
      </w:r>
      <w:r>
        <w:rPr>
          <w:rFonts w:hint="eastAsia" w:ascii="仿宋_GB2312" w:hAnsi="仿宋_GB2312" w:cs="仿宋_GB2312"/>
          <w:b w:val="0"/>
          <w:bCs w:val="0"/>
          <w:color w:val="auto"/>
          <w:sz w:val="28"/>
          <w:szCs w:val="28"/>
          <w:highlight w:val="none"/>
          <w:lang w:val="en-US" w:eastAsia="zh-CN"/>
        </w:rPr>
        <w:t>万元</w:t>
      </w:r>
      <w:r>
        <w:rPr>
          <w:rFonts w:hint="eastAsia" w:ascii="仿宋_GB2312" w:hAnsi="仿宋_GB2312" w:cs="仿宋_GB2312"/>
          <w:b w:val="0"/>
          <w:bCs w:val="0"/>
          <w:color w:val="auto"/>
          <w:sz w:val="28"/>
          <w:szCs w:val="28"/>
          <w:highlight w:val="none"/>
        </w:rPr>
        <w:t>，指标完成率为</w:t>
      </w:r>
      <w:r>
        <w:rPr>
          <w:rFonts w:hint="eastAsia" w:cs="仿宋_GB2312"/>
          <w:b w:val="0"/>
          <w:bCs w:val="0"/>
          <w:color w:val="auto"/>
          <w:sz w:val="28"/>
          <w:szCs w:val="28"/>
          <w:highlight w:val="none"/>
          <w:lang w:val="en-US" w:eastAsia="zh-CN"/>
        </w:rPr>
        <w:t>79.17</w:t>
      </w: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val="en-US" w:eastAsia="zh-CN"/>
        </w:rPr>
        <w:t>。</w:t>
      </w:r>
      <w:r>
        <w:rPr>
          <w:rFonts w:hint="eastAsia" w:ascii="仿宋_GB2312" w:cs="仿宋_GB2312"/>
          <w:b w:val="0"/>
          <w:bCs w:val="0"/>
          <w:color w:val="auto"/>
          <w:sz w:val="28"/>
          <w:szCs w:val="28"/>
          <w:highlight w:val="none"/>
        </w:rPr>
        <w:t>本指标满分为</w:t>
      </w:r>
      <w:r>
        <w:rPr>
          <w:rFonts w:hint="eastAsia" w:cs="仿宋_GB2312"/>
          <w:b w:val="0"/>
          <w:bCs w:val="0"/>
          <w:color w:val="auto"/>
          <w:sz w:val="28"/>
          <w:szCs w:val="28"/>
          <w:highlight w:val="none"/>
          <w:lang w:val="en-US" w:eastAsia="zh-CN"/>
        </w:rPr>
        <w:t>1.8</w:t>
      </w:r>
      <w:r>
        <w:rPr>
          <w:rFonts w:hint="eastAsia" w:ascii="仿宋_GB2312" w:cs="仿宋_GB2312"/>
          <w:b w:val="0"/>
          <w:bCs w:val="0"/>
          <w:color w:val="auto"/>
          <w:sz w:val="28"/>
          <w:szCs w:val="28"/>
          <w:highlight w:val="none"/>
        </w:rPr>
        <w:t>分，</w:t>
      </w:r>
      <w:r>
        <w:rPr>
          <w:rFonts w:hint="eastAsia" w:ascii="仿宋_GB2312" w:hAnsi="仿宋_GB2312" w:cs="仿宋_GB2312"/>
          <w:b w:val="0"/>
          <w:bCs w:val="0"/>
          <w:color w:val="auto"/>
          <w:sz w:val="28"/>
          <w:szCs w:val="28"/>
          <w:highlight w:val="none"/>
        </w:rPr>
        <w:t>根据评分标准，该指标得</w:t>
      </w:r>
      <w:r>
        <w:rPr>
          <w:rFonts w:hint="eastAsia" w:cs="仿宋_GB2312"/>
          <w:b w:val="0"/>
          <w:bCs w:val="0"/>
          <w:color w:val="auto"/>
          <w:sz w:val="28"/>
          <w:szCs w:val="28"/>
          <w:highlight w:val="none"/>
          <w:lang w:val="en-US" w:eastAsia="zh-CN"/>
        </w:rPr>
        <w:t>1</w:t>
      </w:r>
      <w:r>
        <w:rPr>
          <w:rFonts w:hint="eastAsia" w:ascii="仿宋_GB2312" w:cs="仿宋_GB2312"/>
          <w:b w:val="0"/>
          <w:bCs w:val="0"/>
          <w:color w:val="auto"/>
          <w:sz w:val="28"/>
          <w:szCs w:val="28"/>
          <w:highlight w:val="none"/>
          <w:lang w:val="en-US" w:eastAsia="zh-CN"/>
        </w:rPr>
        <w:t>.</w:t>
      </w:r>
      <w:r>
        <w:rPr>
          <w:rFonts w:hint="eastAsia" w:cs="仿宋_GB2312"/>
          <w:b w:val="0"/>
          <w:bCs w:val="0"/>
          <w:color w:val="auto"/>
          <w:sz w:val="28"/>
          <w:szCs w:val="28"/>
          <w:highlight w:val="none"/>
          <w:lang w:val="en-US" w:eastAsia="zh-CN"/>
        </w:rPr>
        <w:t>8</w:t>
      </w:r>
      <w:r>
        <w:rPr>
          <w:rFonts w:hint="eastAsia" w:ascii="仿宋_GB2312" w:hAnsi="仿宋_GB2312" w:cs="仿宋_GB2312"/>
          <w:b w:val="0"/>
          <w:bCs w:val="0"/>
          <w:color w:val="auto"/>
          <w:sz w:val="28"/>
          <w:szCs w:val="28"/>
          <w:highlight w:val="none"/>
        </w:rPr>
        <w:t>分。</w:t>
      </w:r>
    </w:p>
    <w:p>
      <w:pPr>
        <w:pStyle w:val="2"/>
        <w:rPr>
          <w:rFonts w:hint="eastAsia" w:ascii="仿宋_GB2312" w:hAnsi="仿宋_GB2312" w:cs="仿宋_GB2312"/>
          <w:b w:val="0"/>
          <w:bCs w:val="0"/>
          <w:color w:val="auto"/>
          <w:sz w:val="28"/>
          <w:szCs w:val="28"/>
          <w:highlight w:val="none"/>
        </w:rPr>
      </w:pPr>
      <w:r>
        <w:rPr>
          <w:rFonts w:hint="eastAsia" w:ascii="仿宋_GB2312" w:hAnsi="仿宋_GB2312" w:cs="仿宋_GB2312"/>
          <w:b w:val="0"/>
          <w:bCs w:val="0"/>
          <w:color w:val="auto"/>
          <w:sz w:val="28"/>
          <w:szCs w:val="28"/>
          <w:highlight w:val="none"/>
        </w:rPr>
        <w:t>“</w:t>
      </w:r>
      <w:r>
        <w:rPr>
          <w:rFonts w:hint="eastAsia"/>
          <w:b w:val="0"/>
          <w:bCs w:val="0"/>
          <w:color w:val="auto"/>
          <w:highlight w:val="none"/>
          <w:lang w:eastAsia="zh-CN"/>
        </w:rPr>
        <w:t>一次性碗筷、水果、生活用品采购成本</w:t>
      </w:r>
      <w:r>
        <w:rPr>
          <w:rFonts w:hint="eastAsia" w:ascii="仿宋_GB2312" w:hAnsi="仿宋_GB2312" w:cs="仿宋_GB2312"/>
          <w:b w:val="0"/>
          <w:bCs w:val="0"/>
          <w:color w:val="auto"/>
          <w:sz w:val="28"/>
          <w:szCs w:val="28"/>
          <w:highlight w:val="none"/>
        </w:rPr>
        <w:t>”指标：预期指标值为</w:t>
      </w:r>
      <w:r>
        <w:rPr>
          <w:rFonts w:hint="eastAsia" w:cs="仿宋_GB2312"/>
          <w:b w:val="0"/>
          <w:bCs w:val="0"/>
          <w:color w:val="auto"/>
          <w:sz w:val="28"/>
          <w:szCs w:val="28"/>
          <w:highlight w:val="none"/>
          <w:lang w:val="en-US" w:eastAsia="zh-CN"/>
        </w:rPr>
        <w:t>12</w:t>
      </w:r>
      <w:r>
        <w:rPr>
          <w:rFonts w:hint="eastAsia" w:ascii="仿宋_GB2312" w:hAnsi="仿宋_GB2312" w:cs="仿宋_GB2312"/>
          <w:b w:val="0"/>
          <w:bCs w:val="0"/>
          <w:color w:val="auto"/>
          <w:sz w:val="28"/>
          <w:szCs w:val="28"/>
          <w:highlight w:val="none"/>
          <w:lang w:val="en-US" w:eastAsia="zh-CN"/>
        </w:rPr>
        <w:t>万元</w:t>
      </w:r>
      <w:r>
        <w:rPr>
          <w:rFonts w:hint="eastAsia" w:ascii="仿宋_GB2312" w:hAnsi="仿宋_GB2312" w:cs="仿宋_GB2312"/>
          <w:b w:val="0"/>
          <w:bCs w:val="0"/>
          <w:color w:val="auto"/>
          <w:sz w:val="28"/>
          <w:szCs w:val="28"/>
          <w:highlight w:val="none"/>
        </w:rPr>
        <w:t>，实际完成指标值为</w:t>
      </w:r>
      <w:r>
        <w:rPr>
          <w:rFonts w:hint="eastAsia" w:cs="仿宋_GB2312"/>
          <w:b w:val="0"/>
          <w:bCs w:val="0"/>
          <w:color w:val="auto"/>
          <w:sz w:val="28"/>
          <w:szCs w:val="28"/>
          <w:highlight w:val="none"/>
          <w:lang w:val="en-US" w:eastAsia="zh-CN"/>
        </w:rPr>
        <w:t>10.97</w:t>
      </w:r>
      <w:r>
        <w:rPr>
          <w:rFonts w:hint="eastAsia" w:ascii="仿宋_GB2312" w:hAnsi="仿宋_GB2312" w:cs="仿宋_GB2312"/>
          <w:b w:val="0"/>
          <w:bCs w:val="0"/>
          <w:color w:val="auto"/>
          <w:sz w:val="28"/>
          <w:szCs w:val="28"/>
          <w:highlight w:val="none"/>
          <w:lang w:val="en-US" w:eastAsia="zh-CN"/>
        </w:rPr>
        <w:t>万元</w:t>
      </w:r>
      <w:r>
        <w:rPr>
          <w:rFonts w:hint="eastAsia" w:ascii="仿宋_GB2312" w:hAnsi="仿宋_GB2312" w:cs="仿宋_GB2312"/>
          <w:b w:val="0"/>
          <w:bCs w:val="0"/>
          <w:color w:val="auto"/>
          <w:sz w:val="28"/>
          <w:szCs w:val="28"/>
          <w:highlight w:val="none"/>
        </w:rPr>
        <w:t>，指标完成率为</w:t>
      </w:r>
      <w:r>
        <w:rPr>
          <w:rFonts w:hint="eastAsia" w:cs="仿宋_GB2312"/>
          <w:b w:val="0"/>
          <w:bCs w:val="0"/>
          <w:color w:val="auto"/>
          <w:sz w:val="28"/>
          <w:szCs w:val="28"/>
          <w:highlight w:val="none"/>
          <w:lang w:val="en-US" w:eastAsia="zh-CN"/>
        </w:rPr>
        <w:t>91.42</w:t>
      </w: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val="en-US" w:eastAsia="zh-CN"/>
        </w:rPr>
        <w:t>。</w:t>
      </w:r>
      <w:r>
        <w:rPr>
          <w:rFonts w:hint="eastAsia" w:ascii="仿宋_GB2312" w:cs="仿宋_GB2312"/>
          <w:b w:val="0"/>
          <w:bCs w:val="0"/>
          <w:color w:val="auto"/>
          <w:sz w:val="28"/>
          <w:szCs w:val="28"/>
          <w:highlight w:val="none"/>
        </w:rPr>
        <w:t>本指标满分为</w:t>
      </w:r>
      <w:r>
        <w:rPr>
          <w:rFonts w:hint="eastAsia" w:cs="仿宋_GB2312"/>
          <w:b w:val="0"/>
          <w:bCs w:val="0"/>
          <w:color w:val="auto"/>
          <w:sz w:val="28"/>
          <w:szCs w:val="28"/>
          <w:highlight w:val="none"/>
          <w:lang w:val="en-US" w:eastAsia="zh-CN"/>
        </w:rPr>
        <w:t>1.8</w:t>
      </w:r>
      <w:r>
        <w:rPr>
          <w:rFonts w:hint="eastAsia" w:ascii="仿宋_GB2312" w:cs="仿宋_GB2312"/>
          <w:b w:val="0"/>
          <w:bCs w:val="0"/>
          <w:color w:val="auto"/>
          <w:sz w:val="28"/>
          <w:szCs w:val="28"/>
          <w:highlight w:val="none"/>
        </w:rPr>
        <w:t>分，</w:t>
      </w:r>
      <w:r>
        <w:rPr>
          <w:rFonts w:hint="eastAsia" w:ascii="仿宋_GB2312" w:hAnsi="仿宋_GB2312" w:cs="仿宋_GB2312"/>
          <w:b w:val="0"/>
          <w:bCs w:val="0"/>
          <w:color w:val="auto"/>
          <w:sz w:val="28"/>
          <w:szCs w:val="28"/>
          <w:highlight w:val="none"/>
        </w:rPr>
        <w:t>根据评分标准，该指标得</w:t>
      </w:r>
      <w:r>
        <w:rPr>
          <w:rFonts w:hint="eastAsia" w:cs="仿宋_GB2312"/>
          <w:b w:val="0"/>
          <w:bCs w:val="0"/>
          <w:color w:val="auto"/>
          <w:sz w:val="28"/>
          <w:szCs w:val="28"/>
          <w:highlight w:val="none"/>
          <w:lang w:val="en-US" w:eastAsia="zh-CN"/>
        </w:rPr>
        <w:t>1</w:t>
      </w:r>
      <w:r>
        <w:rPr>
          <w:rFonts w:hint="eastAsia" w:ascii="仿宋_GB2312" w:cs="仿宋_GB2312"/>
          <w:b w:val="0"/>
          <w:bCs w:val="0"/>
          <w:color w:val="auto"/>
          <w:sz w:val="28"/>
          <w:szCs w:val="28"/>
          <w:highlight w:val="none"/>
          <w:lang w:val="en-US" w:eastAsia="zh-CN"/>
        </w:rPr>
        <w:t>.</w:t>
      </w:r>
      <w:r>
        <w:rPr>
          <w:rFonts w:hint="eastAsia" w:cs="仿宋_GB2312"/>
          <w:b w:val="0"/>
          <w:bCs w:val="0"/>
          <w:color w:val="auto"/>
          <w:sz w:val="28"/>
          <w:szCs w:val="28"/>
          <w:highlight w:val="none"/>
          <w:lang w:val="en-US" w:eastAsia="zh-CN"/>
        </w:rPr>
        <w:t>8</w:t>
      </w:r>
      <w:r>
        <w:rPr>
          <w:rFonts w:hint="eastAsia" w:ascii="仿宋_GB2312" w:hAnsi="仿宋_GB2312" w:cs="仿宋_GB2312"/>
          <w:b w:val="0"/>
          <w:bCs w:val="0"/>
          <w:color w:val="auto"/>
          <w:sz w:val="28"/>
          <w:szCs w:val="28"/>
          <w:highlight w:val="none"/>
        </w:rPr>
        <w:t>分。</w:t>
      </w:r>
    </w:p>
    <w:p>
      <w:pPr>
        <w:pStyle w:val="2"/>
        <w:rPr>
          <w:rFonts w:hint="eastAsia" w:ascii="仿宋_GB2312" w:hAnsi="仿宋_GB2312" w:cs="仿宋_GB2312"/>
          <w:b w:val="0"/>
          <w:bCs w:val="0"/>
          <w:color w:val="auto"/>
          <w:sz w:val="28"/>
          <w:szCs w:val="28"/>
          <w:highlight w:val="none"/>
        </w:rPr>
      </w:pPr>
      <w:r>
        <w:rPr>
          <w:rFonts w:hint="eastAsia" w:ascii="仿宋_GB2312" w:hAnsi="仿宋_GB2312" w:cs="仿宋_GB2312"/>
          <w:b w:val="0"/>
          <w:bCs w:val="0"/>
          <w:color w:val="auto"/>
          <w:sz w:val="28"/>
          <w:szCs w:val="28"/>
          <w:highlight w:val="none"/>
        </w:rPr>
        <w:t>“</w:t>
      </w:r>
      <w:r>
        <w:rPr>
          <w:rFonts w:hint="eastAsia"/>
          <w:b w:val="0"/>
          <w:bCs w:val="0"/>
          <w:color w:val="auto"/>
          <w:highlight w:val="none"/>
          <w:lang w:eastAsia="zh-CN"/>
        </w:rPr>
        <w:t>药品和医疗物资成本</w:t>
      </w:r>
      <w:r>
        <w:rPr>
          <w:rFonts w:hint="eastAsia" w:ascii="仿宋_GB2312" w:hAnsi="仿宋_GB2312" w:cs="仿宋_GB2312"/>
          <w:b w:val="0"/>
          <w:bCs w:val="0"/>
          <w:color w:val="auto"/>
          <w:sz w:val="28"/>
          <w:szCs w:val="28"/>
          <w:highlight w:val="none"/>
        </w:rPr>
        <w:t>”指标：预期指标值为</w:t>
      </w:r>
      <w:r>
        <w:rPr>
          <w:rFonts w:hint="eastAsia" w:cs="仿宋_GB2312"/>
          <w:b w:val="0"/>
          <w:bCs w:val="0"/>
          <w:color w:val="auto"/>
          <w:sz w:val="28"/>
          <w:szCs w:val="28"/>
          <w:highlight w:val="none"/>
          <w:lang w:val="en-US" w:eastAsia="zh-CN"/>
        </w:rPr>
        <w:t>30</w:t>
      </w:r>
      <w:r>
        <w:rPr>
          <w:rFonts w:hint="eastAsia" w:ascii="仿宋_GB2312" w:hAnsi="仿宋_GB2312" w:cs="仿宋_GB2312"/>
          <w:b w:val="0"/>
          <w:bCs w:val="0"/>
          <w:color w:val="auto"/>
          <w:sz w:val="28"/>
          <w:szCs w:val="28"/>
          <w:highlight w:val="none"/>
          <w:lang w:val="en-US" w:eastAsia="zh-CN"/>
        </w:rPr>
        <w:t>万元</w:t>
      </w:r>
      <w:r>
        <w:rPr>
          <w:rFonts w:hint="eastAsia" w:ascii="仿宋_GB2312" w:hAnsi="仿宋_GB2312" w:cs="仿宋_GB2312"/>
          <w:b w:val="0"/>
          <w:bCs w:val="0"/>
          <w:color w:val="auto"/>
          <w:sz w:val="28"/>
          <w:szCs w:val="28"/>
          <w:highlight w:val="none"/>
        </w:rPr>
        <w:t>，实际完成指标值为</w:t>
      </w:r>
      <w:r>
        <w:rPr>
          <w:rFonts w:hint="eastAsia" w:cs="仿宋_GB2312"/>
          <w:b w:val="0"/>
          <w:bCs w:val="0"/>
          <w:color w:val="auto"/>
          <w:sz w:val="28"/>
          <w:szCs w:val="28"/>
          <w:highlight w:val="none"/>
          <w:lang w:val="en-US" w:eastAsia="zh-CN"/>
        </w:rPr>
        <w:t>42.38</w:t>
      </w:r>
      <w:r>
        <w:rPr>
          <w:rFonts w:hint="eastAsia" w:ascii="仿宋_GB2312" w:hAnsi="仿宋_GB2312" w:cs="仿宋_GB2312"/>
          <w:b w:val="0"/>
          <w:bCs w:val="0"/>
          <w:color w:val="auto"/>
          <w:sz w:val="28"/>
          <w:szCs w:val="28"/>
          <w:highlight w:val="none"/>
          <w:lang w:val="en-US" w:eastAsia="zh-CN"/>
        </w:rPr>
        <w:t>万元</w:t>
      </w:r>
      <w:r>
        <w:rPr>
          <w:rFonts w:hint="eastAsia" w:ascii="仿宋_GB2312" w:hAnsi="仿宋_GB2312" w:cs="仿宋_GB2312"/>
          <w:b w:val="0"/>
          <w:bCs w:val="0"/>
          <w:color w:val="auto"/>
          <w:sz w:val="28"/>
          <w:szCs w:val="28"/>
          <w:highlight w:val="none"/>
        </w:rPr>
        <w:t>，指标完成率为</w:t>
      </w:r>
      <w:r>
        <w:rPr>
          <w:rFonts w:hint="eastAsia" w:cs="仿宋_GB2312"/>
          <w:b w:val="0"/>
          <w:bCs w:val="0"/>
          <w:color w:val="auto"/>
          <w:sz w:val="28"/>
          <w:szCs w:val="28"/>
          <w:highlight w:val="none"/>
          <w:lang w:val="en-US" w:eastAsia="zh-CN"/>
        </w:rPr>
        <w:t>100</w:t>
      </w: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val="en-US" w:eastAsia="zh-CN"/>
        </w:rPr>
        <w:t>。</w:t>
      </w:r>
      <w:r>
        <w:rPr>
          <w:rFonts w:hint="eastAsia" w:ascii="仿宋_GB2312" w:cs="仿宋_GB2312"/>
          <w:b w:val="0"/>
          <w:bCs w:val="0"/>
          <w:color w:val="auto"/>
          <w:sz w:val="28"/>
          <w:szCs w:val="28"/>
          <w:highlight w:val="none"/>
        </w:rPr>
        <w:t>本指标满分为</w:t>
      </w:r>
      <w:r>
        <w:rPr>
          <w:rFonts w:hint="eastAsia" w:cs="仿宋_GB2312"/>
          <w:b w:val="0"/>
          <w:bCs w:val="0"/>
          <w:color w:val="auto"/>
          <w:sz w:val="28"/>
          <w:szCs w:val="28"/>
          <w:highlight w:val="none"/>
          <w:lang w:val="en-US" w:eastAsia="zh-CN"/>
        </w:rPr>
        <w:t>1.8</w:t>
      </w:r>
      <w:r>
        <w:rPr>
          <w:rFonts w:hint="eastAsia" w:ascii="仿宋_GB2312" w:cs="仿宋_GB2312"/>
          <w:b w:val="0"/>
          <w:bCs w:val="0"/>
          <w:color w:val="auto"/>
          <w:sz w:val="28"/>
          <w:szCs w:val="28"/>
          <w:highlight w:val="none"/>
        </w:rPr>
        <w:t>分，</w:t>
      </w:r>
      <w:r>
        <w:rPr>
          <w:rFonts w:hint="eastAsia" w:ascii="仿宋_GB2312" w:hAnsi="仿宋_GB2312" w:cs="仿宋_GB2312"/>
          <w:b w:val="0"/>
          <w:bCs w:val="0"/>
          <w:color w:val="auto"/>
          <w:sz w:val="28"/>
          <w:szCs w:val="28"/>
          <w:highlight w:val="none"/>
        </w:rPr>
        <w:t>根据评分标准，该指标得</w:t>
      </w:r>
      <w:r>
        <w:rPr>
          <w:rFonts w:hint="eastAsia" w:cs="仿宋_GB2312"/>
          <w:b w:val="0"/>
          <w:bCs w:val="0"/>
          <w:color w:val="auto"/>
          <w:sz w:val="28"/>
          <w:szCs w:val="28"/>
          <w:highlight w:val="none"/>
          <w:lang w:val="en-US" w:eastAsia="zh-CN"/>
        </w:rPr>
        <w:t>0</w:t>
      </w:r>
      <w:r>
        <w:rPr>
          <w:rFonts w:hint="eastAsia" w:ascii="仿宋_GB2312" w:hAnsi="仿宋_GB2312" w:cs="仿宋_GB2312"/>
          <w:b w:val="0"/>
          <w:bCs w:val="0"/>
          <w:color w:val="auto"/>
          <w:sz w:val="28"/>
          <w:szCs w:val="28"/>
          <w:highlight w:val="none"/>
        </w:rPr>
        <w:t>分。原因：根据实际人数和需要采购物资，具有不确定性；改进措施：加强学习提高指标设置能力，按照突出重点，简而精的要求设置工作任务的核心指标。</w:t>
      </w:r>
    </w:p>
    <w:p>
      <w:pPr>
        <w:pStyle w:val="2"/>
        <w:rPr>
          <w:rFonts w:hint="default"/>
          <w:color w:val="auto"/>
          <w:highlight w:val="none"/>
          <w:lang w:val="en-US" w:eastAsia="zh-CN"/>
        </w:rPr>
      </w:pPr>
      <w:r>
        <w:rPr>
          <w:rFonts w:hint="eastAsia" w:ascii="仿宋_GB2312" w:hAnsi="仿宋_GB2312" w:cs="仿宋_GB2312"/>
          <w:b w:val="0"/>
          <w:bCs w:val="0"/>
          <w:color w:val="auto"/>
          <w:sz w:val="28"/>
          <w:szCs w:val="28"/>
          <w:highlight w:val="none"/>
        </w:rPr>
        <w:t>“</w:t>
      </w:r>
      <w:r>
        <w:rPr>
          <w:rFonts w:hint="eastAsia"/>
          <w:b w:val="0"/>
          <w:bCs w:val="0"/>
          <w:color w:val="auto"/>
          <w:highlight w:val="none"/>
          <w:lang w:eastAsia="zh-CN"/>
        </w:rPr>
        <w:t>馕采购成本</w:t>
      </w:r>
      <w:r>
        <w:rPr>
          <w:rFonts w:hint="eastAsia" w:ascii="仿宋_GB2312" w:hAnsi="仿宋_GB2312" w:cs="仿宋_GB2312"/>
          <w:b w:val="0"/>
          <w:bCs w:val="0"/>
          <w:color w:val="auto"/>
          <w:sz w:val="28"/>
          <w:szCs w:val="28"/>
          <w:highlight w:val="none"/>
        </w:rPr>
        <w:t>”指标：预期指标值为</w:t>
      </w:r>
      <w:r>
        <w:rPr>
          <w:rFonts w:hint="eastAsia" w:cs="仿宋_GB2312"/>
          <w:b w:val="0"/>
          <w:bCs w:val="0"/>
          <w:color w:val="auto"/>
          <w:sz w:val="28"/>
          <w:szCs w:val="28"/>
          <w:highlight w:val="none"/>
          <w:lang w:val="en-US" w:eastAsia="zh-CN"/>
        </w:rPr>
        <w:t>12</w:t>
      </w:r>
      <w:r>
        <w:rPr>
          <w:rFonts w:hint="eastAsia" w:ascii="仿宋_GB2312" w:hAnsi="仿宋_GB2312" w:cs="仿宋_GB2312"/>
          <w:b w:val="0"/>
          <w:bCs w:val="0"/>
          <w:color w:val="auto"/>
          <w:sz w:val="28"/>
          <w:szCs w:val="28"/>
          <w:highlight w:val="none"/>
          <w:lang w:val="en-US" w:eastAsia="zh-CN"/>
        </w:rPr>
        <w:t>万元</w:t>
      </w:r>
      <w:r>
        <w:rPr>
          <w:rFonts w:hint="eastAsia" w:ascii="仿宋_GB2312" w:hAnsi="仿宋_GB2312" w:cs="仿宋_GB2312"/>
          <w:b w:val="0"/>
          <w:bCs w:val="0"/>
          <w:color w:val="auto"/>
          <w:sz w:val="28"/>
          <w:szCs w:val="28"/>
          <w:highlight w:val="none"/>
        </w:rPr>
        <w:t>，实际完成指标值为</w:t>
      </w:r>
      <w:r>
        <w:rPr>
          <w:rFonts w:hint="eastAsia" w:cs="仿宋_GB2312"/>
          <w:b w:val="0"/>
          <w:bCs w:val="0"/>
          <w:color w:val="auto"/>
          <w:sz w:val="28"/>
          <w:szCs w:val="28"/>
          <w:highlight w:val="none"/>
          <w:lang w:val="en-US" w:eastAsia="zh-CN"/>
        </w:rPr>
        <w:t>6.2</w:t>
      </w:r>
      <w:r>
        <w:rPr>
          <w:rFonts w:hint="eastAsia" w:ascii="仿宋_GB2312" w:hAnsi="仿宋_GB2312" w:cs="仿宋_GB2312"/>
          <w:b w:val="0"/>
          <w:bCs w:val="0"/>
          <w:color w:val="auto"/>
          <w:sz w:val="28"/>
          <w:szCs w:val="28"/>
          <w:highlight w:val="none"/>
          <w:lang w:val="en-US" w:eastAsia="zh-CN"/>
        </w:rPr>
        <w:t>万元</w:t>
      </w:r>
      <w:r>
        <w:rPr>
          <w:rFonts w:hint="eastAsia" w:ascii="仿宋_GB2312" w:hAnsi="仿宋_GB2312" w:cs="仿宋_GB2312"/>
          <w:b w:val="0"/>
          <w:bCs w:val="0"/>
          <w:color w:val="auto"/>
          <w:sz w:val="28"/>
          <w:szCs w:val="28"/>
          <w:highlight w:val="none"/>
        </w:rPr>
        <w:t>，指标完成率为</w:t>
      </w:r>
      <w:r>
        <w:rPr>
          <w:rFonts w:hint="eastAsia" w:cs="仿宋_GB2312"/>
          <w:b w:val="0"/>
          <w:bCs w:val="0"/>
          <w:color w:val="auto"/>
          <w:sz w:val="28"/>
          <w:szCs w:val="28"/>
          <w:highlight w:val="none"/>
          <w:lang w:val="en-US" w:eastAsia="zh-CN"/>
        </w:rPr>
        <w:t>51.67</w:t>
      </w:r>
      <w:r>
        <w:rPr>
          <w:rFonts w:hint="eastAsia" w:ascii="仿宋_GB2312" w:hAnsi="仿宋_GB2312" w:cs="仿宋_GB2312"/>
          <w:b w:val="0"/>
          <w:bCs w:val="0"/>
          <w:color w:val="auto"/>
          <w:sz w:val="28"/>
          <w:szCs w:val="28"/>
          <w:highlight w:val="none"/>
        </w:rPr>
        <w:t>%</w:t>
      </w:r>
      <w:r>
        <w:rPr>
          <w:rFonts w:hint="eastAsia" w:ascii="仿宋_GB2312" w:hAnsi="仿宋_GB2312" w:cs="仿宋_GB2312"/>
          <w:b w:val="0"/>
          <w:bCs w:val="0"/>
          <w:color w:val="auto"/>
          <w:sz w:val="28"/>
          <w:szCs w:val="28"/>
          <w:highlight w:val="none"/>
          <w:lang w:val="en-US" w:eastAsia="zh-CN"/>
        </w:rPr>
        <w:t>。</w:t>
      </w:r>
      <w:r>
        <w:rPr>
          <w:rFonts w:hint="eastAsia" w:ascii="仿宋_GB2312" w:cs="仿宋_GB2312"/>
          <w:b w:val="0"/>
          <w:bCs w:val="0"/>
          <w:color w:val="auto"/>
          <w:sz w:val="28"/>
          <w:szCs w:val="28"/>
          <w:highlight w:val="none"/>
        </w:rPr>
        <w:t>本指标满分为</w:t>
      </w:r>
      <w:r>
        <w:rPr>
          <w:rFonts w:hint="eastAsia" w:cs="仿宋_GB2312"/>
          <w:b w:val="0"/>
          <w:bCs w:val="0"/>
          <w:color w:val="auto"/>
          <w:sz w:val="28"/>
          <w:szCs w:val="28"/>
          <w:highlight w:val="none"/>
          <w:lang w:val="en-US" w:eastAsia="zh-CN"/>
        </w:rPr>
        <w:t>1.8</w:t>
      </w:r>
      <w:r>
        <w:rPr>
          <w:rFonts w:hint="eastAsia" w:ascii="仿宋_GB2312" w:cs="仿宋_GB2312"/>
          <w:b w:val="0"/>
          <w:bCs w:val="0"/>
          <w:color w:val="auto"/>
          <w:sz w:val="28"/>
          <w:szCs w:val="28"/>
          <w:highlight w:val="none"/>
        </w:rPr>
        <w:t>分，</w:t>
      </w:r>
      <w:r>
        <w:rPr>
          <w:rFonts w:hint="eastAsia" w:ascii="仿宋_GB2312" w:hAnsi="仿宋_GB2312" w:cs="仿宋_GB2312"/>
          <w:b w:val="0"/>
          <w:bCs w:val="0"/>
          <w:color w:val="auto"/>
          <w:sz w:val="28"/>
          <w:szCs w:val="28"/>
          <w:highlight w:val="none"/>
        </w:rPr>
        <w:t>根据评分标准，该指标得</w:t>
      </w:r>
      <w:r>
        <w:rPr>
          <w:rFonts w:hint="eastAsia" w:cs="仿宋_GB2312"/>
          <w:b w:val="0"/>
          <w:bCs w:val="0"/>
          <w:color w:val="auto"/>
          <w:sz w:val="28"/>
          <w:szCs w:val="28"/>
          <w:highlight w:val="none"/>
          <w:lang w:val="en-US" w:eastAsia="zh-CN"/>
        </w:rPr>
        <w:t>1</w:t>
      </w:r>
      <w:r>
        <w:rPr>
          <w:rFonts w:hint="eastAsia" w:ascii="仿宋_GB2312" w:cs="仿宋_GB2312"/>
          <w:b w:val="0"/>
          <w:bCs w:val="0"/>
          <w:color w:val="auto"/>
          <w:sz w:val="28"/>
          <w:szCs w:val="28"/>
          <w:highlight w:val="none"/>
          <w:lang w:val="en-US" w:eastAsia="zh-CN"/>
        </w:rPr>
        <w:t>.</w:t>
      </w:r>
      <w:r>
        <w:rPr>
          <w:rFonts w:hint="eastAsia" w:cs="仿宋_GB2312"/>
          <w:b w:val="0"/>
          <w:bCs w:val="0"/>
          <w:color w:val="auto"/>
          <w:sz w:val="28"/>
          <w:szCs w:val="28"/>
          <w:highlight w:val="none"/>
          <w:lang w:val="en-US" w:eastAsia="zh-CN"/>
        </w:rPr>
        <w:t>8</w:t>
      </w:r>
      <w:r>
        <w:rPr>
          <w:rFonts w:hint="eastAsia" w:ascii="仿宋_GB2312" w:hAnsi="仿宋_GB2312" w:cs="仿宋_GB2312"/>
          <w:b w:val="0"/>
          <w:bCs w:val="0"/>
          <w:color w:val="auto"/>
          <w:sz w:val="28"/>
          <w:szCs w:val="28"/>
          <w:highlight w:val="none"/>
        </w:rPr>
        <w:t>分。</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（四）项目效益情况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3</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2</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Style w:val="2"/>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color w:val="auto"/>
          <w:highlight w:val="none"/>
          <w:lang w:val="en-US" w:eastAsia="zh-CN"/>
        </w:rPr>
      </w:pPr>
      <w:r>
        <w:rPr>
          <w:rFonts w:hint="eastAsia"/>
          <w:color w:val="auto"/>
          <w:highlight w:val="none"/>
          <w:lang w:val="en-US" w:eastAsia="zh-CN"/>
        </w:rPr>
        <w:t>无</w:t>
      </w:r>
    </w:p>
    <w:p>
      <w:pPr>
        <w:pStyle w:val="2"/>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保障特殊群体人员基本生活</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有效保障</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提高特殊群体的社会温暖感</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显著提高</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pStyle w:val="2"/>
        <w:bidi w:val="0"/>
        <w:rPr>
          <w:rFonts w:hint="eastAsia"/>
          <w:color w:val="auto"/>
          <w:highlight w:val="none"/>
          <w:lang w:val="en-US" w:eastAsia="zh-CN"/>
        </w:rPr>
      </w:pPr>
      <w:r>
        <w:rPr>
          <w:rFonts w:hint="eastAsia"/>
          <w:color w:val="auto"/>
          <w:highlight w:val="none"/>
          <w:lang w:val="en-US" w:eastAsia="zh-CN"/>
        </w:rPr>
        <w:t>3.生态效益指标完成情况分析</w:t>
      </w:r>
    </w:p>
    <w:p>
      <w:pPr>
        <w:bidi w:val="0"/>
        <w:rPr>
          <w:rFonts w:hint="eastAsia"/>
          <w:color w:val="auto"/>
          <w:highlight w:val="none"/>
          <w:lang w:val="en-US" w:eastAsia="zh-CN"/>
        </w:rPr>
      </w:pPr>
      <w:r>
        <w:rPr>
          <w:rFonts w:hint="eastAsia"/>
          <w:color w:val="auto"/>
          <w:highlight w:val="none"/>
          <w:lang w:val="en-US" w:eastAsia="zh-CN"/>
        </w:rPr>
        <w:t>无</w:t>
      </w:r>
    </w:p>
    <w:p>
      <w:pPr>
        <w:pStyle w:val="2"/>
        <w:bidi w:val="0"/>
        <w:rPr>
          <w:rFonts w:hint="eastAsia"/>
          <w:color w:val="auto"/>
          <w:highlight w:val="none"/>
          <w:lang w:val="en-US" w:eastAsia="zh-CN"/>
        </w:rPr>
      </w:pPr>
      <w:r>
        <w:rPr>
          <w:rFonts w:hint="eastAsia"/>
          <w:color w:val="auto"/>
          <w:highlight w:val="none"/>
          <w:lang w:val="en-US" w:eastAsia="zh-CN"/>
        </w:rPr>
        <w:t>4.可持续影响指标完成情况分析</w:t>
      </w:r>
    </w:p>
    <w:p>
      <w:pPr>
        <w:bidi w:val="0"/>
        <w:rPr>
          <w:rFonts w:hint="eastAsia" w:eastAsia="仿宋_GB2312"/>
          <w:color w:val="auto"/>
          <w:highlight w:val="none"/>
          <w:lang w:val="en-US" w:eastAsia="zh-CN"/>
        </w:rPr>
      </w:pPr>
      <w:r>
        <w:rPr>
          <w:rFonts w:hint="eastAsia" w:ascii="仿宋_GB2312" w:hAnsi="仿宋_GB2312" w:cs="仿宋_GB2312"/>
          <w:color w:val="auto"/>
          <w:sz w:val="28"/>
          <w:szCs w:val="28"/>
          <w:highlight w:val="none"/>
          <w:lang w:eastAsia="zh-CN"/>
        </w:rPr>
        <w:t>无</w:t>
      </w:r>
    </w:p>
    <w:p>
      <w:pPr>
        <w:pStyle w:val="2"/>
        <w:bidi w:val="0"/>
        <w:rPr>
          <w:rFonts w:hint="eastAsia"/>
          <w:color w:val="auto"/>
          <w:highlight w:val="none"/>
          <w:lang w:val="en-US" w:eastAsia="zh-CN"/>
        </w:rPr>
      </w:pPr>
      <w:r>
        <w:rPr>
          <w:rFonts w:hint="eastAsia"/>
          <w:color w:val="auto"/>
          <w:highlight w:val="none"/>
          <w:lang w:val="en-US" w:eastAsia="zh-CN"/>
        </w:rPr>
        <w:t>5.满意度指标完成情况分析</w:t>
      </w:r>
    </w:p>
    <w:p>
      <w:pPr>
        <w:pStyle w:val="3"/>
        <w:ind w:left="638" w:leftChars="228" w:firstLine="0" w:firstLineChars="0"/>
        <w:jc w:val="left"/>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lang w:eastAsia="zh-CN"/>
        </w:rPr>
        <w:t>无</w:t>
      </w:r>
    </w:p>
    <w:p>
      <w:pPr>
        <w:pStyle w:val="3"/>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pPr>
        <w:bidi w:val="0"/>
        <w:rPr>
          <w:rFonts w:hint="eastAsia"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该</w:t>
      </w:r>
      <w:r>
        <w:rPr>
          <w:rFonts w:hint="eastAsia" w:ascii="仿宋_GB2312" w:hAnsi="仿宋_GB2312" w:cs="仿宋_GB2312"/>
          <w:color w:val="auto"/>
          <w:sz w:val="28"/>
          <w:szCs w:val="28"/>
          <w:highlight w:val="none"/>
        </w:rPr>
        <w:t>项目</w:t>
      </w:r>
      <w:r>
        <w:rPr>
          <w:rFonts w:hint="eastAsia" w:ascii="仿宋_GB2312" w:hAnsi="仿宋_GB2312" w:cs="仿宋_GB2312"/>
          <w:color w:val="auto"/>
          <w:sz w:val="28"/>
          <w:szCs w:val="28"/>
          <w:highlight w:val="none"/>
          <w:lang w:val="en-US" w:eastAsia="zh-CN"/>
        </w:rPr>
        <w:t>全年</w:t>
      </w:r>
      <w:r>
        <w:rPr>
          <w:rFonts w:hint="eastAsia" w:ascii="仿宋_GB2312" w:hAnsi="仿宋_GB2312" w:cs="仿宋_GB2312"/>
          <w:color w:val="auto"/>
          <w:sz w:val="28"/>
          <w:szCs w:val="28"/>
          <w:highlight w:val="none"/>
        </w:rPr>
        <w:t>预算</w:t>
      </w:r>
      <w:r>
        <w:rPr>
          <w:rFonts w:hint="eastAsia" w:ascii="仿宋_GB2312" w:hAnsi="仿宋_GB2312" w:cs="仿宋_GB2312"/>
          <w:color w:val="auto"/>
          <w:sz w:val="28"/>
          <w:szCs w:val="28"/>
          <w:highlight w:val="none"/>
          <w:lang w:val="en-US" w:eastAsia="zh-CN"/>
        </w:rPr>
        <w:t>资金150</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，到位</w:t>
      </w:r>
      <w:r>
        <w:rPr>
          <w:rFonts w:hint="eastAsia" w:ascii="仿宋_GB2312" w:hAnsi="仿宋_GB2312" w:cs="仿宋_GB2312"/>
          <w:color w:val="auto"/>
          <w:sz w:val="28"/>
          <w:szCs w:val="28"/>
          <w:highlight w:val="none"/>
          <w:lang w:val="en-US" w:eastAsia="zh-CN"/>
        </w:rPr>
        <w:t>资金150</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，实际支出</w:t>
      </w:r>
      <w:r>
        <w:rPr>
          <w:rFonts w:hint="eastAsia" w:ascii="仿宋_GB2312" w:hAnsi="仿宋_GB2312" w:cs="仿宋_GB2312"/>
          <w:color w:val="auto"/>
          <w:sz w:val="28"/>
          <w:szCs w:val="28"/>
          <w:highlight w:val="none"/>
          <w:lang w:val="en-US" w:eastAsia="zh-CN"/>
        </w:rPr>
        <w:t>150</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，预算执行率为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%，项目绩效指标总体完成率为</w:t>
      </w:r>
      <w:r>
        <w:rPr>
          <w:rFonts w:hint="eastAsia" w:ascii="仿宋_GB2312" w:hAnsi="仿宋_GB2312" w:cs="仿宋_GB2312"/>
          <w:color w:val="auto"/>
          <w:sz w:val="28"/>
          <w:szCs w:val="28"/>
          <w:highlight w:val="none"/>
          <w:lang w:val="en-US" w:eastAsia="zh-CN"/>
        </w:rPr>
        <w:t>88.47</w:t>
      </w:r>
      <w:r>
        <w:rPr>
          <w:rFonts w:hint="eastAsia" w:ascii="仿宋_GB2312" w:hAnsi="仿宋_GB2312" w:cs="仿宋_GB2312"/>
          <w:color w:val="auto"/>
          <w:sz w:val="28"/>
          <w:szCs w:val="28"/>
          <w:highlight w:val="none"/>
        </w:rPr>
        <w:t>%，</w:t>
      </w:r>
      <w:r>
        <w:rPr>
          <w:rFonts w:hint="eastAsia" w:cs="仿宋_GB2312"/>
          <w:color w:val="auto"/>
          <w:sz w:val="28"/>
          <w:szCs w:val="28"/>
          <w:highlight w:val="none"/>
          <w:lang w:val="en-US" w:eastAsia="zh-CN"/>
        </w:rPr>
        <w:t>项目</w:t>
      </w:r>
      <w:r>
        <w:rPr>
          <w:rFonts w:hint="eastAsia"/>
          <w:color w:val="auto"/>
          <w:highlight w:val="none"/>
        </w:rPr>
        <w:t>预算执行进度与绩效指标</w:t>
      </w:r>
      <w:r>
        <w:rPr>
          <w:rFonts w:hint="eastAsia"/>
          <w:color w:val="auto"/>
          <w:highlight w:val="none"/>
          <w:lang w:val="en-US" w:eastAsia="zh-CN"/>
        </w:rPr>
        <w:t>完成进度偏差率为-11.53%</w:t>
      </w:r>
      <w:r>
        <w:rPr>
          <w:rFonts w:hint="eastAsia" w:ascii="仿宋_GB2312" w:hAnsi="仿宋_GB2312" w:cs="仿宋_GB2312"/>
          <w:color w:val="auto"/>
          <w:sz w:val="28"/>
          <w:szCs w:val="28"/>
          <w:highlight w:val="none"/>
        </w:rPr>
        <w:t>。</w:t>
      </w:r>
    </w:p>
    <w:p>
      <w:pPr>
        <w:pStyle w:val="3"/>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numPr>
          <w:ilvl w:val="0"/>
          <w:numId w:val="4"/>
        </w:numPr>
        <w:ind w:firstLine="643"/>
        <w:rPr>
          <w:color w:val="auto"/>
          <w:highlight w:val="none"/>
        </w:rPr>
      </w:pPr>
      <w:bookmarkStart w:id="16" w:name="_Toc1921"/>
      <w:bookmarkStart w:id="17" w:name="_Toc28290"/>
      <w:r>
        <w:rPr>
          <w:rFonts w:hint="eastAsia"/>
          <w:color w:val="auto"/>
          <w:highlight w:val="none"/>
        </w:rPr>
        <w:t>主要经验及做法</w:t>
      </w:r>
    </w:p>
    <w:bookmarkEnd w:id="16"/>
    <w:bookmarkEnd w:id="17"/>
    <w:p>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eastAsia="仿宋_GB2312"/>
          <w:color w:val="auto"/>
          <w:highlight w:val="none"/>
          <w:lang w:eastAsia="zh-CN"/>
        </w:rPr>
      </w:pPr>
      <w:r>
        <w:rPr>
          <w:rFonts w:hint="eastAsia" w:ascii="宋体" w:hAnsi="宋体" w:eastAsia="仿宋_GB2312" w:cs="宋体"/>
          <w:color w:val="auto"/>
          <w:kern w:val="0"/>
          <w:sz w:val="28"/>
          <w:szCs w:val="21"/>
          <w:highlight w:val="none"/>
          <w:lang w:val="en-US" w:eastAsia="zh-CN" w:bidi="ar"/>
        </w:rPr>
        <w:t>我</w:t>
      </w:r>
      <w:r>
        <w:rPr>
          <w:rFonts w:hint="eastAsia" w:ascii="宋体" w:hAnsi="宋体" w:cs="宋体"/>
          <w:color w:val="auto"/>
          <w:kern w:val="0"/>
          <w:sz w:val="28"/>
          <w:szCs w:val="21"/>
          <w:highlight w:val="none"/>
          <w:lang w:val="en-US" w:eastAsia="zh-CN" w:bidi="ar"/>
        </w:rPr>
        <w:t>单位</w:t>
      </w:r>
      <w:r>
        <w:rPr>
          <w:rFonts w:hint="eastAsia" w:ascii="宋体" w:hAnsi="宋体" w:eastAsia="仿宋_GB2312" w:cs="宋体"/>
          <w:color w:val="auto"/>
          <w:kern w:val="0"/>
          <w:sz w:val="28"/>
          <w:szCs w:val="21"/>
          <w:highlight w:val="none"/>
          <w:lang w:val="en-US" w:eastAsia="zh-CN" w:bidi="ar"/>
        </w:rPr>
        <w:t>严控资金的拨付使用，支出符合国家财经法规和财务管理制度规定以及有关专项资金管理办法的规定；资金拨付有完整的审批程序和手续；资金使用无截留、挤占、挪用、虚列支出等情况，并制定出</w:t>
      </w:r>
      <w:r>
        <w:rPr>
          <w:rFonts w:hint="eastAsia" w:ascii="宋体" w:hAnsi="宋体" w:cs="宋体"/>
          <w:color w:val="auto"/>
          <w:kern w:val="0"/>
          <w:sz w:val="28"/>
          <w:szCs w:val="21"/>
          <w:highlight w:val="none"/>
          <w:lang w:val="en-US" w:eastAsia="zh-CN" w:bidi="ar"/>
        </w:rPr>
        <w:t>了</w:t>
      </w:r>
      <w:r>
        <w:rPr>
          <w:rFonts w:hint="eastAsia" w:ascii="宋体" w:hAnsi="宋体" w:eastAsia="仿宋_GB2312" w:cs="宋体"/>
          <w:color w:val="auto"/>
          <w:kern w:val="0"/>
          <w:sz w:val="28"/>
          <w:szCs w:val="21"/>
          <w:highlight w:val="none"/>
          <w:lang w:val="en-US" w:eastAsia="zh-CN" w:bidi="ar"/>
        </w:rPr>
        <w:t>切实可行的实施计划、管理办法等。</w:t>
      </w:r>
    </w:p>
    <w:p>
      <w:pPr>
        <w:pStyle w:val="4"/>
        <w:numPr>
          <w:ilvl w:val="0"/>
          <w:numId w:val="4"/>
        </w:numPr>
        <w:ind w:firstLine="643"/>
        <w:rPr>
          <w:color w:val="auto"/>
          <w:highlight w:val="none"/>
        </w:rPr>
      </w:pPr>
      <w:r>
        <w:rPr>
          <w:rFonts w:hint="eastAsia"/>
          <w:color w:val="auto"/>
          <w:highlight w:val="none"/>
        </w:rPr>
        <w:t>存在的问题及原因分析</w:t>
      </w:r>
    </w:p>
    <w:p>
      <w:pPr>
        <w:spacing w:line="600" w:lineRule="exact"/>
        <w:ind w:firstLine="800" w:firstLineChars="250"/>
        <w:jc w:val="left"/>
        <w:rPr>
          <w:rFonts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 xml:space="preserve">1、单位部门对绩效监控工作重要性认识不足，配合程度不高，容易造成财务部门单打独斗局面，降低上报数据的时效性、准确性。                          </w:t>
      </w:r>
    </w:p>
    <w:p>
      <w:pPr>
        <w:spacing w:line="600" w:lineRule="exact"/>
        <w:ind w:firstLine="800" w:firstLineChars="250"/>
        <w:jc w:val="left"/>
        <w:rPr>
          <w:rFonts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2、由于本年预算绩效目标在上年上报，因机构改革及国家政策等原因，造成部门的部分职责及业务的变更，使得绩效监测内容与实际项目工作内容不匹配，没有细化的量化指标，单个项目的个性指标不明确。</w:t>
      </w:r>
    </w:p>
    <w:p>
      <w:pPr>
        <w:spacing w:line="600" w:lineRule="exact"/>
        <w:ind w:firstLine="800" w:firstLineChars="250"/>
        <w:jc w:val="left"/>
        <w:rPr>
          <w:rFonts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3、对不可预见工作及突发问题，在部门绩效监控及报表填报中，较难处理。</w:t>
      </w:r>
    </w:p>
    <w:p>
      <w:pPr>
        <w:pStyle w:val="3"/>
        <w:ind w:firstLine="640"/>
        <w:rPr>
          <w:color w:val="auto"/>
          <w:highlight w:val="none"/>
        </w:rPr>
      </w:pPr>
      <w:r>
        <w:rPr>
          <w:rFonts w:hint="eastAsia"/>
          <w:color w:val="auto"/>
          <w:highlight w:val="none"/>
          <w:lang w:eastAsia="zh-CN"/>
        </w:rPr>
        <w:t>七</w:t>
      </w:r>
      <w:r>
        <w:rPr>
          <w:rFonts w:hint="eastAsia"/>
          <w:color w:val="auto"/>
          <w:highlight w:val="none"/>
        </w:rPr>
        <w:t>、有关建议</w:t>
      </w:r>
    </w:p>
    <w:p>
      <w:pPr>
        <w:spacing w:line="600" w:lineRule="exact"/>
        <w:ind w:firstLine="640" w:firstLineChars="200"/>
        <w:jc w:val="left"/>
        <w:rPr>
          <w:rFonts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关于绩效监控工作开展的意见、建议。</w:t>
      </w:r>
    </w:p>
    <w:p>
      <w:pPr>
        <w:spacing w:line="600" w:lineRule="exact"/>
        <w:ind w:firstLine="800" w:firstLineChars="250"/>
        <w:jc w:val="left"/>
        <w:rPr>
          <w:rFonts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（一）加强绩效监控工作培训力度，加强人员培训。加强对各单位预算绩效管理工作人员培训，提高工作人员的专业能力和水平，推动绩效工作全面发展。</w:t>
      </w:r>
    </w:p>
    <w:p>
      <w:pPr>
        <w:spacing w:line="600" w:lineRule="exact"/>
        <w:ind w:firstLine="800" w:firstLineChars="250"/>
        <w:jc w:val="left"/>
        <w:rPr>
          <w:rFonts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（二）加强业务指导。建议自治区财政进一步加强绩效评价目标的制定、整体绩效监控、整体绩效自评的指导力度。</w:t>
      </w:r>
    </w:p>
    <w:p>
      <w:pPr>
        <w:pStyle w:val="3"/>
        <w:ind w:firstLine="640"/>
        <w:rPr>
          <w:rFonts w:hint="eastAsia" w:ascii="仿宋_GB2312" w:hAnsi="宋体" w:eastAsia="仿宋_GB2312"/>
          <w:color w:val="auto"/>
          <w:sz w:val="32"/>
          <w:szCs w:val="32"/>
          <w:highlight w:val="none"/>
        </w:rPr>
      </w:pPr>
      <w:r>
        <w:rPr>
          <w:rFonts w:hint="eastAsia" w:ascii="仿宋_GB2312" w:hAnsi="宋体" w:eastAsia="仿宋_GB2312"/>
          <w:color w:val="auto"/>
          <w:sz w:val="32"/>
          <w:szCs w:val="32"/>
          <w:highlight w:val="none"/>
        </w:rPr>
        <w:t>（三）应根据实际工作情况，能够对上年制定的绩效目标作出相应的调整，以便更准确的落实绩效监控工作。</w:t>
      </w:r>
    </w:p>
    <w:p>
      <w:pPr>
        <w:pStyle w:val="3"/>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44"/>
        <w:rPr>
          <w:rFonts w:hint="eastAsia" w:eastAsia="仿宋_GB2312"/>
          <w:color w:val="auto"/>
          <w:spacing w:val="-4"/>
          <w:szCs w:val="32"/>
          <w:highlight w:val="none"/>
          <w:lang w:eastAsia="zh-CN"/>
        </w:rPr>
      </w:pPr>
      <w:r>
        <w:rPr>
          <w:rFonts w:hint="eastAsia"/>
          <w:color w:val="auto"/>
          <w:highlight w:val="none"/>
        </w:rPr>
        <w:t>我单位对上述项目支出绩效评价报告内反映内容的真实性、完整性负责，接受上级部门及社会公众监督</w:t>
      </w:r>
      <w:r>
        <w:rPr>
          <w:rFonts w:hint="eastAsia"/>
          <w:color w:val="auto"/>
          <w:highlight w:val="none"/>
          <w:lang w:eastAsia="zh-CN"/>
        </w:rPr>
        <w:t>，</w:t>
      </w:r>
      <w:r>
        <w:rPr>
          <w:rFonts w:hint="eastAsia"/>
          <w:color w:val="auto"/>
          <w:spacing w:val="-4"/>
          <w:szCs w:val="32"/>
          <w:highlight w:val="none"/>
        </w:rPr>
        <w:t>无其他说明内容</w:t>
      </w:r>
    </w:p>
    <w:p>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rPr>
          <w:rFonts w:hint="default"/>
          <w:color w:val="auto"/>
          <w:highlight w:val="none"/>
          <w:lang w:val="en-US" w:eastAsia="zh-CN"/>
        </w:rPr>
      </w:pPr>
    </w:p>
    <w:p>
      <w:pPr>
        <w:rPr>
          <w:color w:val="auto"/>
          <w:highlight w:val="none"/>
        </w:rPr>
      </w:pPr>
      <w:bookmarkStart w:id="18" w:name="_GoBack"/>
      <w:bookmarkEnd w:id="18"/>
    </w:p>
    <w:sectPr>
      <w:footerReference r:id="rId9"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7"/>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2766C7"/>
    <w:multiLevelType w:val="singleLevel"/>
    <w:tmpl w:val="F72766C7"/>
    <w:lvl w:ilvl="0" w:tentative="0">
      <w:start w:val="2"/>
      <w:numFmt w:val="decimal"/>
      <w:suff w:val="nothing"/>
      <w:lvlText w:val="（%1）"/>
      <w:lvlJc w:val="left"/>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1YWYyY2E2YWQ1M2M2YTYyMzUxNTA4ZjI4YjFmMjMifQ=="/>
  </w:docVars>
  <w:rsids>
    <w:rsidRoot w:val="00000000"/>
    <w:rsid w:val="005D2854"/>
    <w:rsid w:val="006B51B8"/>
    <w:rsid w:val="00F907CF"/>
    <w:rsid w:val="014277B2"/>
    <w:rsid w:val="01B12E58"/>
    <w:rsid w:val="01C963F3"/>
    <w:rsid w:val="02A65BD1"/>
    <w:rsid w:val="0361265C"/>
    <w:rsid w:val="05951519"/>
    <w:rsid w:val="05E94FAD"/>
    <w:rsid w:val="07872657"/>
    <w:rsid w:val="07AA0F30"/>
    <w:rsid w:val="099D59ED"/>
    <w:rsid w:val="09EF6C13"/>
    <w:rsid w:val="0AA54177"/>
    <w:rsid w:val="0BC74D7A"/>
    <w:rsid w:val="0C0544CC"/>
    <w:rsid w:val="0D9F625A"/>
    <w:rsid w:val="0EA829A1"/>
    <w:rsid w:val="0EEC1973"/>
    <w:rsid w:val="116A76C8"/>
    <w:rsid w:val="116D213A"/>
    <w:rsid w:val="121216F1"/>
    <w:rsid w:val="13215880"/>
    <w:rsid w:val="1342178F"/>
    <w:rsid w:val="13622204"/>
    <w:rsid w:val="13E96481"/>
    <w:rsid w:val="14072DAB"/>
    <w:rsid w:val="141379A2"/>
    <w:rsid w:val="147C5547"/>
    <w:rsid w:val="14D64C58"/>
    <w:rsid w:val="14E07884"/>
    <w:rsid w:val="14FA231F"/>
    <w:rsid w:val="15C727F2"/>
    <w:rsid w:val="15EE7D7F"/>
    <w:rsid w:val="162B0FD3"/>
    <w:rsid w:val="16757273"/>
    <w:rsid w:val="171D051C"/>
    <w:rsid w:val="17B35DB7"/>
    <w:rsid w:val="191915B7"/>
    <w:rsid w:val="1961376C"/>
    <w:rsid w:val="197B5DCD"/>
    <w:rsid w:val="19E716B5"/>
    <w:rsid w:val="1AE7638C"/>
    <w:rsid w:val="1C2C1601"/>
    <w:rsid w:val="1D224ABC"/>
    <w:rsid w:val="1DC37D43"/>
    <w:rsid w:val="1DD755B8"/>
    <w:rsid w:val="1DD91315"/>
    <w:rsid w:val="1E4C7C53"/>
    <w:rsid w:val="1F300841"/>
    <w:rsid w:val="1FE658BB"/>
    <w:rsid w:val="202D5948"/>
    <w:rsid w:val="217C0935"/>
    <w:rsid w:val="21B62336"/>
    <w:rsid w:val="22B941F6"/>
    <w:rsid w:val="22EF4DD5"/>
    <w:rsid w:val="23503E27"/>
    <w:rsid w:val="23623B5A"/>
    <w:rsid w:val="23733FB9"/>
    <w:rsid w:val="23DB47C3"/>
    <w:rsid w:val="245F0E31"/>
    <w:rsid w:val="253B4663"/>
    <w:rsid w:val="25922771"/>
    <w:rsid w:val="25FE400E"/>
    <w:rsid w:val="26A36964"/>
    <w:rsid w:val="26F471BF"/>
    <w:rsid w:val="27196C26"/>
    <w:rsid w:val="27B73A25"/>
    <w:rsid w:val="27E06998"/>
    <w:rsid w:val="28844573"/>
    <w:rsid w:val="29433267"/>
    <w:rsid w:val="296C5733"/>
    <w:rsid w:val="298505A2"/>
    <w:rsid w:val="29F257C4"/>
    <w:rsid w:val="29FA0F90"/>
    <w:rsid w:val="2A691C72"/>
    <w:rsid w:val="2A9F38E6"/>
    <w:rsid w:val="2AE632C3"/>
    <w:rsid w:val="2B485D2C"/>
    <w:rsid w:val="2B8C6401"/>
    <w:rsid w:val="2CDE06F5"/>
    <w:rsid w:val="2D3B78F6"/>
    <w:rsid w:val="2DDB2E87"/>
    <w:rsid w:val="2DE25FC3"/>
    <w:rsid w:val="2E245FD3"/>
    <w:rsid w:val="2E4E3659"/>
    <w:rsid w:val="2EB060C2"/>
    <w:rsid w:val="2F2A34DD"/>
    <w:rsid w:val="2F4800A8"/>
    <w:rsid w:val="2FB67708"/>
    <w:rsid w:val="2FCB4EEE"/>
    <w:rsid w:val="2FD1764E"/>
    <w:rsid w:val="2FF87D20"/>
    <w:rsid w:val="3055566A"/>
    <w:rsid w:val="322F44D8"/>
    <w:rsid w:val="32981347"/>
    <w:rsid w:val="33A9556F"/>
    <w:rsid w:val="33F543C4"/>
    <w:rsid w:val="34366EE8"/>
    <w:rsid w:val="34496D9C"/>
    <w:rsid w:val="347F60A0"/>
    <w:rsid w:val="34CC342B"/>
    <w:rsid w:val="350727B3"/>
    <w:rsid w:val="35496A51"/>
    <w:rsid w:val="358279F3"/>
    <w:rsid w:val="35CF507F"/>
    <w:rsid w:val="37166CE8"/>
    <w:rsid w:val="379E270E"/>
    <w:rsid w:val="37C36E66"/>
    <w:rsid w:val="384A0BB8"/>
    <w:rsid w:val="390C6D1D"/>
    <w:rsid w:val="39330366"/>
    <w:rsid w:val="3AB13027"/>
    <w:rsid w:val="3B3D3DF1"/>
    <w:rsid w:val="3B5C320A"/>
    <w:rsid w:val="3B862684"/>
    <w:rsid w:val="3BDA29D0"/>
    <w:rsid w:val="3CAE7163"/>
    <w:rsid w:val="3CCC056A"/>
    <w:rsid w:val="3CFD799A"/>
    <w:rsid w:val="3EF01090"/>
    <w:rsid w:val="3F406FEE"/>
    <w:rsid w:val="405A40DF"/>
    <w:rsid w:val="40DF1848"/>
    <w:rsid w:val="40DF3C84"/>
    <w:rsid w:val="40E47F0A"/>
    <w:rsid w:val="412546ED"/>
    <w:rsid w:val="41452699"/>
    <w:rsid w:val="41652D3C"/>
    <w:rsid w:val="41AA4BF2"/>
    <w:rsid w:val="423170C2"/>
    <w:rsid w:val="42C972FA"/>
    <w:rsid w:val="42EE0B0F"/>
    <w:rsid w:val="430E0D0C"/>
    <w:rsid w:val="43452E25"/>
    <w:rsid w:val="43E1084C"/>
    <w:rsid w:val="45C65B21"/>
    <w:rsid w:val="45D109A0"/>
    <w:rsid w:val="467F756E"/>
    <w:rsid w:val="46843C64"/>
    <w:rsid w:val="46E808AB"/>
    <w:rsid w:val="47113ACE"/>
    <w:rsid w:val="4862497B"/>
    <w:rsid w:val="49473D20"/>
    <w:rsid w:val="4AAE5753"/>
    <w:rsid w:val="4B6865D4"/>
    <w:rsid w:val="4B875993"/>
    <w:rsid w:val="4EB4056B"/>
    <w:rsid w:val="4EEA067C"/>
    <w:rsid w:val="4F55619D"/>
    <w:rsid w:val="4F8C631B"/>
    <w:rsid w:val="4FF9121F"/>
    <w:rsid w:val="50137E07"/>
    <w:rsid w:val="5099655E"/>
    <w:rsid w:val="509E1DC6"/>
    <w:rsid w:val="520B5239"/>
    <w:rsid w:val="528079D5"/>
    <w:rsid w:val="52AA4A52"/>
    <w:rsid w:val="52C55120"/>
    <w:rsid w:val="53F8370C"/>
    <w:rsid w:val="54181E8F"/>
    <w:rsid w:val="542F3D39"/>
    <w:rsid w:val="544E58B1"/>
    <w:rsid w:val="5454111A"/>
    <w:rsid w:val="545E3D46"/>
    <w:rsid w:val="556C4241"/>
    <w:rsid w:val="577E200A"/>
    <w:rsid w:val="57D80D43"/>
    <w:rsid w:val="5831536C"/>
    <w:rsid w:val="58492617"/>
    <w:rsid w:val="58825B29"/>
    <w:rsid w:val="589917F1"/>
    <w:rsid w:val="58B57CAD"/>
    <w:rsid w:val="592D4F71"/>
    <w:rsid w:val="594159E5"/>
    <w:rsid w:val="594A2AEB"/>
    <w:rsid w:val="59AB1DA0"/>
    <w:rsid w:val="5A90012D"/>
    <w:rsid w:val="5AAF2DA0"/>
    <w:rsid w:val="5AEB4AF6"/>
    <w:rsid w:val="5BDA6E38"/>
    <w:rsid w:val="5C6320B3"/>
    <w:rsid w:val="5CCD715D"/>
    <w:rsid w:val="5CFE5E59"/>
    <w:rsid w:val="5DEA7F80"/>
    <w:rsid w:val="5E4975C0"/>
    <w:rsid w:val="5F0110F8"/>
    <w:rsid w:val="5F6076DB"/>
    <w:rsid w:val="5F82721E"/>
    <w:rsid w:val="5FA647F3"/>
    <w:rsid w:val="5FBE1B3D"/>
    <w:rsid w:val="6031230F"/>
    <w:rsid w:val="606C3EED"/>
    <w:rsid w:val="60A72EAB"/>
    <w:rsid w:val="615F10FE"/>
    <w:rsid w:val="61E62303"/>
    <w:rsid w:val="62CA6A4B"/>
    <w:rsid w:val="63F20774"/>
    <w:rsid w:val="63F975E8"/>
    <w:rsid w:val="63FF44D2"/>
    <w:rsid w:val="642B3171"/>
    <w:rsid w:val="64D14E46"/>
    <w:rsid w:val="652644FC"/>
    <w:rsid w:val="658E457F"/>
    <w:rsid w:val="667473F9"/>
    <w:rsid w:val="66E77BCB"/>
    <w:rsid w:val="68CF0917"/>
    <w:rsid w:val="69494A53"/>
    <w:rsid w:val="694C07AD"/>
    <w:rsid w:val="6A521800"/>
    <w:rsid w:val="6A547981"/>
    <w:rsid w:val="6AAA73EA"/>
    <w:rsid w:val="6AD541DF"/>
    <w:rsid w:val="6B2E3277"/>
    <w:rsid w:val="6B621F16"/>
    <w:rsid w:val="6C8C6B1F"/>
    <w:rsid w:val="6CD56718"/>
    <w:rsid w:val="6CE4695B"/>
    <w:rsid w:val="6E2D2FA0"/>
    <w:rsid w:val="6E8B7C84"/>
    <w:rsid w:val="6F595AF6"/>
    <w:rsid w:val="6FC54822"/>
    <w:rsid w:val="6FF24B22"/>
    <w:rsid w:val="70164DD8"/>
    <w:rsid w:val="70763D6E"/>
    <w:rsid w:val="71A1306D"/>
    <w:rsid w:val="72041C2A"/>
    <w:rsid w:val="724D3F31"/>
    <w:rsid w:val="72B62B48"/>
    <w:rsid w:val="73616198"/>
    <w:rsid w:val="7371736D"/>
    <w:rsid w:val="73A0182E"/>
    <w:rsid w:val="74701F54"/>
    <w:rsid w:val="7478586B"/>
    <w:rsid w:val="74785BBE"/>
    <w:rsid w:val="74834B2A"/>
    <w:rsid w:val="74DD25FB"/>
    <w:rsid w:val="753164B5"/>
    <w:rsid w:val="762B1157"/>
    <w:rsid w:val="763A41A2"/>
    <w:rsid w:val="7740616B"/>
    <w:rsid w:val="775A1CF3"/>
    <w:rsid w:val="77AA0385"/>
    <w:rsid w:val="77FA34D6"/>
    <w:rsid w:val="78120820"/>
    <w:rsid w:val="794C17CC"/>
    <w:rsid w:val="79BC4EE7"/>
    <w:rsid w:val="7A0F3269"/>
    <w:rsid w:val="7A140880"/>
    <w:rsid w:val="7A1C0B84"/>
    <w:rsid w:val="7A545120"/>
    <w:rsid w:val="7A5C2227"/>
    <w:rsid w:val="7B1F572E"/>
    <w:rsid w:val="7B6273C9"/>
    <w:rsid w:val="7B7A3F9E"/>
    <w:rsid w:val="7CED360A"/>
    <w:rsid w:val="7D831878"/>
    <w:rsid w:val="7DE44A0D"/>
    <w:rsid w:val="7E9E4BBC"/>
    <w:rsid w:val="7F2C666B"/>
    <w:rsid w:val="7F984350"/>
    <w:rsid w:val="7FA25497"/>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customStyle="1" w:styleId="11">
    <w:name w:val="Body Text Indent 21"/>
    <w:basedOn w:val="1"/>
    <w:qFormat/>
    <w:uiPriority w:val="0"/>
    <w:pPr>
      <w:spacing w:after="120" w:afterLines="0" w:line="480" w:lineRule="auto"/>
      <w:ind w:left="420" w:left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10313</Words>
  <Characters>11049</Characters>
  <Lines>0</Lines>
  <Paragraphs>0</Paragraphs>
  <TotalTime>42</TotalTime>
  <ScaleCrop>false</ScaleCrop>
  <LinksUpToDate>false</LinksUpToDate>
  <CharactersWithSpaces>11088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2024-08-20T04:53:13Z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