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rPr>
      </w:pPr>
      <w:bookmarkStart w:id="18" w:name="_GoBack"/>
      <w:bookmarkEnd w:id="18"/>
      <w:r>
        <w:rPr>
          <w:rFonts w:hint="eastAsia" w:ascii="黑体" w:hAnsi="黑体" w:eastAsia="黑体" w:cs="黑体"/>
          <w:b/>
          <w:bCs/>
          <w:color w:val="auto"/>
          <w:sz w:val="36"/>
          <w:szCs w:val="36"/>
          <w:lang w:val="en-US" w:eastAsia="zh-CN"/>
        </w:rPr>
        <w:t>2023年送文化活动综合经费</w:t>
      </w:r>
      <w:r>
        <w:rPr>
          <w:rFonts w:hint="eastAsia" w:ascii="黑体" w:hAnsi="黑体" w:eastAsia="黑体" w:cs="黑体"/>
          <w:b/>
          <w:bCs/>
          <w:color w:val="auto"/>
          <w:sz w:val="36"/>
          <w:szCs w:val="36"/>
        </w:rPr>
        <w:t>项目支出绩效评价报告</w:t>
      </w:r>
    </w:p>
    <w:p>
      <w:pPr>
        <w:pStyle w:val="3"/>
        <w:ind w:firstLine="640"/>
        <w:rPr>
          <w:rFonts w:hint="eastAsia"/>
        </w:rPr>
      </w:pPr>
    </w:p>
    <w:p>
      <w:pPr>
        <w:pStyle w:val="3"/>
        <w:ind w:firstLine="640"/>
      </w:pPr>
      <w:r>
        <w:rPr>
          <w:rFonts w:hint="eastAsia"/>
        </w:rPr>
        <w:t>一、基本情况</w:t>
      </w:r>
    </w:p>
    <w:p>
      <w:pPr>
        <w:pStyle w:val="4"/>
        <w:ind w:firstLine="643"/>
      </w:pPr>
      <w:r>
        <w:rPr>
          <w:rFonts w:hint="eastAsia"/>
        </w:rPr>
        <w:t>（一）项目概况</w:t>
      </w:r>
    </w:p>
    <w:p>
      <w:pPr>
        <w:pStyle w:val="2"/>
        <w:ind w:firstLine="562"/>
      </w:pPr>
      <w:r>
        <w:rPr>
          <w:rFonts w:hint="eastAsia"/>
        </w:rPr>
        <w:t>1.项目背景</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为学习贯彻习近平新时代中国特色社会主义思想和党的二十大精神，深入贯彻落实习近平文化思想和习近平对新疆工作的要求，充分发挥文艺志愿者服务的双重优势，开展“我们的中国梦 文化进万家”活动是在全国范围内广泛开展的一项重点文化惠民活动。2023年春节期间，自治区文联积极响应，开展了一系列丰富多彩的文艺志愿活动，特别是结合群众的新春文化需求，送春联，送“福”字，营造欢乐喜庆、祥和和文明的浓郁新春氛围。根据中国文联文艺志愿服务日相关工作安排和自治区党委宣传部、自治区文联有关工作要求，托克逊县文联拟定在2023年度春节来临之际组织文联各文艺家协会赴县公安局等村社区单位开展《2023年“送万福、进万家”文艺志愿服务活动暨文化科技卫生“三下乡”活动》。</w:t>
      </w:r>
    </w:p>
    <w:p>
      <w:pPr>
        <w:pStyle w:val="2"/>
        <w:ind w:firstLine="562"/>
        <w:rPr>
          <w:highlight w:val="none"/>
        </w:rPr>
      </w:pPr>
      <w:r>
        <w:rPr>
          <w:rFonts w:hint="eastAsia"/>
          <w:highlight w:val="none"/>
        </w:rPr>
        <w:t>2.主要内容</w:t>
      </w:r>
    </w:p>
    <w:p>
      <w:pPr>
        <w:ind w:firstLine="560"/>
        <w:rPr>
          <w:rFonts w:hint="default"/>
          <w:color w:val="auto"/>
          <w:highlight w:val="none"/>
          <w:lang w:val="en-US" w:eastAsia="zh-CN"/>
        </w:rPr>
      </w:pPr>
      <w:r>
        <w:rPr>
          <w:rFonts w:hint="eastAsia"/>
          <w:color w:val="auto"/>
          <w:highlight w:val="none"/>
          <w:lang w:val="en-US" w:eastAsia="zh-CN"/>
        </w:rPr>
        <w:t>项目名称：2023年送文化活动综合经费</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项目主要内容：开展“我们的中国梦，文化进万家”活动，迎新春送春联送祝福活动，春节来临之际，到</w:t>
      </w:r>
      <w:r>
        <w:rPr>
          <w:rFonts w:hint="eastAsia" w:ascii="Times New Roman" w:hAnsi="Times New Roman" w:cs="Times New Roman"/>
          <w:color w:val="auto"/>
          <w:highlight w:val="none"/>
          <w:lang w:val="en-US" w:eastAsia="zh-CN"/>
        </w:rPr>
        <w:t>机关单位、村社区、企业</w:t>
      </w:r>
      <w:r>
        <w:rPr>
          <w:rFonts w:hint="eastAsia"/>
          <w:color w:val="auto"/>
          <w:highlight w:val="none"/>
          <w:lang w:val="en-US" w:eastAsia="zh-CN"/>
        </w:rPr>
        <w:t>进行写春联活动，邀请书法家协会会员现场书</w:t>
      </w:r>
      <w:r>
        <w:rPr>
          <w:rFonts w:hint="eastAsia" w:ascii="Times New Roman" w:hAnsi="Times New Roman" w:cs="Times New Roman"/>
          <w:color w:val="auto"/>
          <w:highlight w:val="none"/>
          <w:lang w:val="en-US" w:eastAsia="zh-CN"/>
        </w:rPr>
        <w:t>写2500副春联和1500个福字，送给全县各族干部群众，丰富全县各族干部群众的文化生活。</w:t>
      </w:r>
    </w:p>
    <w:p>
      <w:pPr>
        <w:pStyle w:val="2"/>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color w:val="auto"/>
          <w:highlight w:val="none"/>
        </w:rPr>
      </w:pPr>
      <w:r>
        <w:rPr>
          <w:rFonts w:hint="eastAsia"/>
          <w:highlight w:val="none"/>
          <w:lang w:val="en-US" w:eastAsia="zh-CN"/>
        </w:rPr>
        <w:t>项目</w:t>
      </w:r>
      <w:r>
        <w:rPr>
          <w:highlight w:val="none"/>
        </w:rPr>
        <w:t>实施主体：</w:t>
      </w:r>
    </w:p>
    <w:p>
      <w:pPr>
        <w:ind w:firstLine="560"/>
        <w:rPr>
          <w:highlight w:val="none"/>
        </w:rPr>
      </w:pPr>
      <w:r>
        <w:rPr>
          <w:highlight w:val="none"/>
        </w:rPr>
        <w:t>实施时间：</w:t>
      </w:r>
      <w:r>
        <w:rPr>
          <w:rFonts w:hint="eastAsia"/>
          <w:color w:val="auto"/>
          <w:highlight w:val="none"/>
          <w:lang w:val="en-US" w:eastAsia="zh-CN"/>
        </w:rPr>
        <w:t>迎新春送春联送祝福活动</w:t>
      </w:r>
      <w:r>
        <w:rPr>
          <w:rFonts w:hint="eastAsia"/>
          <w:color w:val="auto"/>
          <w:highlight w:val="none"/>
        </w:rPr>
        <w:t>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2</w:t>
      </w:r>
      <w:r>
        <w:rPr>
          <w:rFonts w:hint="eastAsia" w:cs="仿宋_GB2312"/>
          <w:color w:val="auto"/>
          <w:highlight w:val="none"/>
        </w:rPr>
        <w:t>月</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w:t>
      </w:r>
    </w:p>
    <w:p>
      <w:pPr>
        <w:rPr>
          <w:rFonts w:hint="eastAsia"/>
          <w:color w:val="auto"/>
          <w:highlight w:val="yellow"/>
          <w:lang w:val="en-US" w:eastAsia="zh-CN"/>
        </w:rPr>
      </w:pPr>
      <w:r>
        <w:rPr>
          <w:rFonts w:hint="eastAsia"/>
          <w:color w:val="auto"/>
          <w:highlight w:val="none"/>
          <w:lang w:val="en-US" w:eastAsia="zh-CN"/>
        </w:rPr>
        <w:t>2023年1月3日至15</w:t>
      </w:r>
      <w:r>
        <w:rPr>
          <w:rFonts w:hint="eastAsia"/>
          <w:color w:val="auto"/>
          <w:lang w:val="en-US" w:eastAsia="zh-CN"/>
        </w:rPr>
        <w:t>日，县文联组织县书法家协会会员和书法爱好者，开展“我的中国梦 文化进万家”送春联送福字活动，活动期间去鱼儿沟社区、龙泉社区、英阿瓦提村、圣雄集团、中泰集团、库米什镇、天泉社区、县新时代文明实践中心等15个村（社区）和县委办、县机关事务管理局、县委组织部、县纪委、县财政局、县委统战部、县委政法委等单位开展活动，共送去对联2500幅、福字1500个。17名书法家、1500名群众参加了活动。</w:t>
      </w:r>
    </w:p>
    <w:p>
      <w:pPr>
        <w:pStyle w:val="2"/>
        <w:ind w:firstLine="562"/>
        <w:rPr>
          <w:rFonts w:hint="eastAsia"/>
          <w:color w:val="auto"/>
        </w:rPr>
      </w:pPr>
      <w:r>
        <w:rPr>
          <w:rFonts w:hint="eastAsia"/>
          <w:color w:val="auto"/>
          <w:lang w:val="en-US" w:eastAsia="zh-CN"/>
        </w:rPr>
        <w:t>4</w:t>
      </w:r>
      <w:r>
        <w:rPr>
          <w:rFonts w:hint="eastAsia"/>
          <w:color w:val="auto"/>
        </w:rPr>
        <w:t>.资金投入和使用情况</w:t>
      </w:r>
    </w:p>
    <w:p>
      <w:pPr>
        <w:ind w:firstLine="562"/>
        <w:rPr>
          <w:rFonts w:ascii="仿宋" w:hAnsi="仿宋" w:eastAsia="仿宋"/>
          <w:b/>
        </w:rPr>
      </w:pPr>
      <w:r>
        <w:rPr>
          <w:rFonts w:hint="eastAsia" w:ascii="仿宋" w:hAnsi="仿宋" w:eastAsia="仿宋"/>
          <w:b/>
        </w:rPr>
        <w:t>（1）项目资金安排落实、总投入等情况分析</w:t>
      </w:r>
    </w:p>
    <w:p>
      <w:pPr>
        <w:ind w:firstLine="560"/>
        <w:rPr>
          <w:rFonts w:hint="eastAsia"/>
          <w:color w:val="auto"/>
        </w:rPr>
      </w:pPr>
      <w:r>
        <w:rPr>
          <w:rFonts w:hint="eastAsia"/>
          <w:color w:val="auto"/>
          <w:lang w:val="en-US" w:eastAsia="zh-CN"/>
        </w:rPr>
        <w:t>本</w:t>
      </w:r>
      <w:r>
        <w:rPr>
          <w:color w:val="auto"/>
        </w:rPr>
        <w:t>项目预算安排总额为</w:t>
      </w:r>
      <w:r>
        <w:rPr>
          <w:rFonts w:hint="eastAsia"/>
          <w:color w:val="auto"/>
          <w:lang w:val="en-US" w:eastAsia="zh-CN"/>
        </w:rPr>
        <w:t>2</w:t>
      </w:r>
      <w:r>
        <w:rPr>
          <w:color w:val="auto"/>
        </w:rPr>
        <w:t>万元，其中财政资金</w:t>
      </w:r>
      <w:r>
        <w:rPr>
          <w:rFonts w:hint="eastAsia"/>
          <w:color w:val="auto"/>
          <w:lang w:val="en-US" w:eastAsia="zh-CN"/>
        </w:rPr>
        <w:t>2</w:t>
      </w:r>
      <w:r>
        <w:rPr>
          <w:color w:val="auto"/>
        </w:rPr>
        <w:t>万元，其他资金</w:t>
      </w:r>
      <w:r>
        <w:rPr>
          <w:rFonts w:hint="eastAsia"/>
          <w:color w:val="auto"/>
          <w:lang w:val="en-US" w:eastAsia="zh-CN"/>
        </w:rPr>
        <w:t>0</w:t>
      </w:r>
      <w:r>
        <w:rPr>
          <w:color w:val="auto"/>
        </w:rPr>
        <w:t>万元，20</w:t>
      </w:r>
      <w:r>
        <w:rPr>
          <w:rFonts w:hint="eastAsia"/>
          <w:color w:val="auto"/>
        </w:rPr>
        <w:t>2</w:t>
      </w:r>
      <w:r>
        <w:rPr>
          <w:rFonts w:hint="eastAsia"/>
          <w:color w:val="auto"/>
          <w:lang w:val="en-US" w:eastAsia="zh-CN"/>
        </w:rPr>
        <w:t>3</w:t>
      </w:r>
      <w:r>
        <w:rPr>
          <w:color w:val="auto"/>
        </w:rPr>
        <w:t>年实际收到预算资金</w:t>
      </w:r>
      <w:r>
        <w:rPr>
          <w:rFonts w:hint="eastAsia"/>
          <w:color w:val="auto"/>
          <w:lang w:val="en-US" w:eastAsia="zh-CN"/>
        </w:rPr>
        <w:t>2</w:t>
      </w:r>
      <w:r>
        <w:rPr>
          <w:color w:val="auto"/>
        </w:rPr>
        <w:t>万元，预算资金到位率为</w:t>
      </w:r>
      <w:r>
        <w:rPr>
          <w:rFonts w:hint="eastAsia"/>
          <w:color w:val="auto"/>
          <w:lang w:val="en-US" w:eastAsia="zh-CN"/>
        </w:rPr>
        <w:t>100.00</w:t>
      </w:r>
      <w:r>
        <w:rPr>
          <w:color w:val="auto"/>
        </w:rPr>
        <w:t>%。</w:t>
      </w:r>
    </w:p>
    <w:p>
      <w:pPr>
        <w:ind w:firstLine="562"/>
        <w:rPr>
          <w:rFonts w:ascii="仿宋" w:hAnsi="仿宋" w:eastAsia="仿宋"/>
          <w:b/>
        </w:rPr>
      </w:pPr>
      <w:r>
        <w:rPr>
          <w:rFonts w:hint="eastAsia" w:ascii="仿宋" w:hAnsi="仿宋" w:eastAsia="仿宋"/>
          <w:b/>
        </w:rPr>
        <w:t>（2）</w:t>
      </w:r>
      <w:r>
        <w:rPr>
          <w:rFonts w:hint="eastAsia" w:ascii="仿宋" w:hAnsi="仿宋" w:eastAsia="仿宋"/>
          <w:b/>
          <w:bCs/>
          <w:spacing w:val="-4"/>
        </w:rPr>
        <w:t>项目资金实际使用情况分析</w:t>
      </w:r>
    </w:p>
    <w:p>
      <w:pPr>
        <w:pStyle w:val="2"/>
        <w:bidi w:val="0"/>
        <w:rPr>
          <w:rFonts w:hint="default" w:eastAsia="仿宋_GB2312"/>
          <w:b w:val="0"/>
          <w:bCs w:val="0"/>
          <w:color w:val="auto"/>
          <w:highlight w:val="none"/>
          <w:lang w:val="en-US" w:eastAsia="zh-CN"/>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2</w:t>
      </w:r>
      <w:r>
        <w:rPr>
          <w:rFonts w:hint="eastAsia"/>
          <w:b w:val="0"/>
          <w:bCs w:val="0"/>
          <w:color w:val="auto"/>
          <w:highlight w:val="none"/>
        </w:rPr>
        <w:t>万元，预算执行率</w:t>
      </w:r>
      <w:r>
        <w:rPr>
          <w:rFonts w:hint="eastAsia"/>
          <w:b w:val="0"/>
          <w:bCs w:val="0"/>
          <w:color w:val="auto"/>
          <w:highlight w:val="none"/>
          <w:lang w:val="en-US" w:eastAsia="zh-CN"/>
        </w:rPr>
        <w:t>100</w:t>
      </w:r>
      <w:r>
        <w:rPr>
          <w:rFonts w:hint="eastAsia"/>
          <w:b w:val="0"/>
          <w:bCs w:val="0"/>
          <w:color w:val="auto"/>
          <w:highlight w:val="none"/>
        </w:rPr>
        <w:t>.</w:t>
      </w:r>
      <w:r>
        <w:rPr>
          <w:rFonts w:hint="eastAsia"/>
          <w:b w:val="0"/>
          <w:bCs w:val="0"/>
          <w:color w:val="auto"/>
          <w:highlight w:val="none"/>
          <w:lang w:val="en-US" w:eastAsia="zh-CN"/>
        </w:rPr>
        <w:t>00</w:t>
      </w:r>
      <w:r>
        <w:rPr>
          <w:b w:val="0"/>
          <w:bCs w:val="0"/>
          <w:color w:val="auto"/>
          <w:highlight w:val="none"/>
        </w:rPr>
        <w:t>%</w:t>
      </w:r>
      <w:r>
        <w:rPr>
          <w:rFonts w:hint="eastAsia"/>
          <w:b w:val="0"/>
          <w:bCs w:val="0"/>
          <w:color w:val="auto"/>
          <w:highlight w:val="none"/>
        </w:rPr>
        <w:t>。项目资金主要用于支付购买纸张</w:t>
      </w:r>
      <w:r>
        <w:rPr>
          <w:rFonts w:hint="eastAsia"/>
          <w:b w:val="0"/>
          <w:bCs w:val="0"/>
          <w:color w:val="auto"/>
          <w:highlight w:val="none"/>
          <w:lang w:val="en-US" w:eastAsia="zh-CN"/>
        </w:rPr>
        <w:t>费用1.3</w:t>
      </w:r>
      <w:r>
        <w:rPr>
          <w:rFonts w:hint="eastAsia"/>
          <w:b w:val="0"/>
          <w:bCs w:val="0"/>
          <w:color w:val="auto"/>
          <w:highlight w:val="none"/>
        </w:rPr>
        <w:t>万元，购买笔费用</w:t>
      </w:r>
      <w:r>
        <w:rPr>
          <w:rFonts w:hint="eastAsia"/>
          <w:b w:val="0"/>
          <w:bCs w:val="0"/>
          <w:color w:val="auto"/>
          <w:highlight w:val="none"/>
          <w:lang w:val="en-US" w:eastAsia="zh-CN"/>
        </w:rPr>
        <w:t>0.5</w:t>
      </w:r>
      <w:r>
        <w:rPr>
          <w:rFonts w:hint="eastAsia"/>
          <w:b w:val="0"/>
          <w:bCs w:val="0"/>
          <w:color w:val="auto"/>
          <w:highlight w:val="none"/>
        </w:rPr>
        <w:t>万元</w:t>
      </w:r>
      <w:r>
        <w:rPr>
          <w:rFonts w:hint="eastAsia"/>
          <w:b w:val="0"/>
          <w:bCs w:val="0"/>
          <w:color w:val="auto"/>
          <w:highlight w:val="none"/>
          <w:lang w:eastAsia="zh-CN"/>
        </w:rPr>
        <w:t>，购买工具费用</w:t>
      </w:r>
      <w:r>
        <w:rPr>
          <w:rFonts w:hint="eastAsia"/>
          <w:b w:val="0"/>
          <w:bCs w:val="0"/>
          <w:color w:val="auto"/>
          <w:highlight w:val="none"/>
          <w:lang w:val="en-US" w:eastAsia="zh-CN"/>
        </w:rPr>
        <w:t>0.2万元。</w:t>
      </w:r>
    </w:p>
    <w:p>
      <w:pPr>
        <w:pStyle w:val="4"/>
        <w:ind w:firstLine="643"/>
      </w:pPr>
      <w:r>
        <w:rPr>
          <w:rFonts w:hint="eastAsia"/>
        </w:rPr>
        <w:t>（</w:t>
      </w:r>
      <w:r>
        <w:rPr>
          <w:rFonts w:hint="eastAsia"/>
          <w:lang w:val="en-US" w:eastAsia="zh-CN"/>
        </w:rPr>
        <w:t>二</w:t>
      </w:r>
      <w:r>
        <w:rPr>
          <w:rFonts w:hint="eastAsia"/>
        </w:rPr>
        <w:t>）项目绩效目标</w:t>
      </w:r>
    </w:p>
    <w:p>
      <w:pPr>
        <w:pStyle w:val="2"/>
        <w:bidi w:val="0"/>
      </w:pPr>
      <w:r>
        <w:rPr>
          <w:rFonts w:hint="eastAsia"/>
        </w:rPr>
        <w:t>1.总体目标</w:t>
      </w:r>
    </w:p>
    <w:p>
      <w:pPr>
        <w:pStyle w:val="2"/>
        <w:bidi w:val="0"/>
        <w:rPr>
          <w:rFonts w:hint="default"/>
          <w:b w:val="0"/>
          <w:bCs w:val="0"/>
          <w:lang w:val="en-US" w:eastAsia="zh-CN"/>
        </w:rPr>
      </w:pPr>
      <w:r>
        <w:rPr>
          <w:rFonts w:hint="eastAsia"/>
          <w:b w:val="0"/>
          <w:bCs w:val="0"/>
          <w:lang w:val="en-US" w:eastAsia="zh-CN"/>
        </w:rPr>
        <w:t>本项目绩效总体目标为：</w:t>
      </w:r>
      <w:r>
        <w:rPr>
          <w:rFonts w:hint="default"/>
          <w:b w:val="0"/>
          <w:bCs w:val="0"/>
          <w:lang w:val="en-US" w:eastAsia="zh-CN"/>
        </w:rPr>
        <w:t>到机关单位、村社区、企业等写2500副春联和1500个福字，送给全县各族干部群众，丰富全县各族干部群众的文化生活</w:t>
      </w:r>
      <w:r>
        <w:rPr>
          <w:rFonts w:hint="eastAsia"/>
          <w:b w:val="0"/>
          <w:bCs w:val="0"/>
          <w:lang w:val="en-US" w:eastAsia="zh-CN"/>
        </w:rPr>
        <w:t>。</w:t>
      </w:r>
    </w:p>
    <w:p>
      <w:pPr>
        <w:pStyle w:val="2"/>
        <w:ind w:firstLine="562"/>
      </w:pPr>
      <w:r>
        <w:rPr>
          <w:rFonts w:hint="eastAsia"/>
        </w:rPr>
        <w:t>2.阶段性目标</w:t>
      </w:r>
    </w:p>
    <w:p>
      <w:pPr>
        <w:ind w:firstLine="560"/>
        <w:rPr>
          <w:rFonts w:hint="eastAsia" w:hAnsi="Arial" w:cs="宋体"/>
          <w:bCs/>
          <w:color w:val="000000"/>
        </w:rPr>
      </w:pPr>
      <w:r>
        <w:rPr>
          <w:rFonts w:hint="eastAsia" w:hAnsi="Arial" w:cs="宋体"/>
          <w:bCs/>
          <w:color w:val="000000"/>
        </w:rPr>
        <w:t>根据《预算法》、《财政支出绩效评价管理暂行办法》（财预〔2020〕10号）、《中共中央国务院关于全面实施预算绩效管理的意见》（中发〔2018〕34号）、《自治区党委自治区人民政府关于全面实施预算绩效管理的实施意见》（新党发〔2018〕30号）、</w:t>
      </w:r>
      <w:r>
        <w:t>《自治区财政支出绩效评价管理暂行办法》</w:t>
      </w:r>
      <w:r>
        <w:rPr>
          <w:rFonts w:hint="eastAsia"/>
        </w:rPr>
        <w:t>（新财预〔2018〕189号）等文件要求和</w:t>
      </w:r>
      <w:r>
        <w:rPr>
          <w:rFonts w:hint="eastAsia" w:hAnsi="Arial" w:cs="宋体"/>
          <w:bCs/>
          <w:color w:val="000000"/>
        </w:rPr>
        <w:t>规定，结合项目实施单位的规章制度以及财务相关资料，评价小组对项目绩效目标进行了进一步的完善，完善后绩效目标如下：</w:t>
      </w:r>
    </w:p>
    <w:p>
      <w:pPr>
        <w:ind w:firstLine="562"/>
        <w:rPr>
          <w:rFonts w:hint="eastAsia" w:ascii="仿宋" w:hAnsi="仿宋" w:eastAsia="仿宋"/>
          <w:b/>
          <w:lang w:val="en-US" w:eastAsia="zh-CN"/>
        </w:rPr>
      </w:pPr>
      <w:r>
        <w:rPr>
          <w:rFonts w:hint="eastAsia" w:ascii="仿宋" w:hAnsi="仿宋" w:eastAsia="仿宋"/>
          <w:b/>
          <w:lang w:val="en-US" w:eastAsia="zh-CN"/>
        </w:rPr>
        <w:t>（1）项目产出指标</w:t>
      </w:r>
    </w:p>
    <w:p>
      <w:pPr>
        <w:ind w:firstLine="560"/>
      </w:pPr>
      <w:r>
        <w:rPr>
          <w:rFonts w:hint="eastAsia"/>
        </w:rPr>
        <w:t>①数量指标</w:t>
      </w:r>
    </w:p>
    <w:p>
      <w:pPr>
        <w:ind w:firstLine="560"/>
        <w:rPr>
          <w:rFonts w:hint="default"/>
          <w:color w:val="auto"/>
          <w:lang w:val="en-US" w:eastAsia="zh-CN"/>
        </w:rPr>
      </w:pPr>
      <w:r>
        <w:rPr>
          <w:rFonts w:hint="eastAsia"/>
          <w:color w:val="auto"/>
          <w:lang w:val="en-US" w:eastAsia="zh-CN"/>
        </w:rPr>
        <w:t>““福”字”指标，预期指标值等于10包。</w:t>
      </w:r>
    </w:p>
    <w:p>
      <w:pPr>
        <w:ind w:firstLine="560"/>
        <w:rPr>
          <w:rFonts w:hint="default"/>
          <w:color w:val="auto"/>
          <w:lang w:val="en-US"/>
        </w:rPr>
      </w:pPr>
      <w:r>
        <w:rPr>
          <w:rFonts w:hint="eastAsia"/>
          <w:color w:val="auto"/>
        </w:rPr>
        <w:t>“春联（宣纸）”指标，预期指标值</w:t>
      </w:r>
      <w:r>
        <w:rPr>
          <w:rFonts w:hint="eastAsia"/>
          <w:color w:val="auto"/>
          <w:lang w:val="en-US" w:eastAsia="zh-CN"/>
        </w:rPr>
        <w:t>等于10包。</w:t>
      </w:r>
    </w:p>
    <w:p>
      <w:pPr>
        <w:ind w:firstLine="560"/>
        <w:rPr>
          <w:rFonts w:hint="eastAsia"/>
          <w:color w:val="auto"/>
          <w:lang w:val="en-US" w:eastAsia="zh-CN"/>
        </w:rPr>
      </w:pPr>
      <w:r>
        <w:rPr>
          <w:rFonts w:hint="eastAsia"/>
          <w:color w:val="auto"/>
        </w:rPr>
        <w:t>“红纸”指标，预期指标值</w:t>
      </w:r>
      <w:r>
        <w:rPr>
          <w:rFonts w:hint="eastAsia"/>
          <w:color w:val="auto"/>
          <w:lang w:val="en-US" w:eastAsia="zh-CN"/>
        </w:rPr>
        <w:t>等于1500张。</w:t>
      </w:r>
    </w:p>
    <w:p>
      <w:pPr>
        <w:ind w:firstLine="560"/>
        <w:rPr>
          <w:rFonts w:hint="eastAsia"/>
          <w:color w:val="auto"/>
          <w:lang w:val="en-US" w:eastAsia="zh-CN"/>
        </w:rPr>
      </w:pPr>
      <w:r>
        <w:rPr>
          <w:rFonts w:hint="eastAsia"/>
          <w:color w:val="auto"/>
        </w:rPr>
        <w:t>“对联”指标，预期指标值</w:t>
      </w:r>
      <w:r>
        <w:rPr>
          <w:rFonts w:hint="eastAsia"/>
          <w:color w:val="auto"/>
          <w:lang w:val="en-US" w:eastAsia="zh-CN"/>
        </w:rPr>
        <w:t>等于500张。</w:t>
      </w:r>
    </w:p>
    <w:p>
      <w:pPr>
        <w:ind w:firstLine="560"/>
        <w:rPr>
          <w:rFonts w:hint="eastAsia"/>
          <w:color w:val="auto"/>
          <w:lang w:val="en-US" w:eastAsia="zh-CN"/>
        </w:rPr>
      </w:pPr>
      <w:r>
        <w:rPr>
          <w:rFonts w:hint="eastAsia"/>
          <w:color w:val="auto"/>
        </w:rPr>
        <w:t>“毛笔”指标，预期指标值</w:t>
      </w:r>
      <w:r>
        <w:rPr>
          <w:rFonts w:hint="eastAsia"/>
          <w:color w:val="auto"/>
          <w:lang w:val="en-US" w:eastAsia="zh-CN"/>
        </w:rPr>
        <w:t>等于50支。</w:t>
      </w:r>
    </w:p>
    <w:p>
      <w:pPr>
        <w:ind w:firstLine="560"/>
        <w:rPr>
          <w:rFonts w:hint="eastAsia"/>
          <w:color w:val="auto"/>
          <w:lang w:val="en-US" w:eastAsia="zh-CN"/>
        </w:rPr>
      </w:pPr>
      <w:r>
        <w:rPr>
          <w:rFonts w:hint="eastAsia"/>
          <w:color w:val="auto"/>
        </w:rPr>
        <w:t>“墨汁”指标，预期指标值</w:t>
      </w:r>
      <w:r>
        <w:rPr>
          <w:rFonts w:hint="eastAsia"/>
          <w:color w:val="auto"/>
          <w:lang w:val="en-US" w:eastAsia="zh-CN"/>
        </w:rPr>
        <w:t>等于50瓶。</w:t>
      </w:r>
    </w:p>
    <w:p>
      <w:pPr>
        <w:ind w:firstLine="560"/>
        <w:rPr>
          <w:rFonts w:hint="eastAsia"/>
          <w:color w:val="auto"/>
          <w:lang w:val="en-US" w:eastAsia="zh-CN"/>
        </w:rPr>
      </w:pPr>
      <w:r>
        <w:rPr>
          <w:rFonts w:hint="eastAsia"/>
          <w:color w:val="auto"/>
        </w:rPr>
        <w:t>“小笔记本”指标，预期指标值</w:t>
      </w:r>
      <w:r>
        <w:rPr>
          <w:rFonts w:hint="eastAsia"/>
          <w:color w:val="auto"/>
          <w:lang w:val="en-US" w:eastAsia="zh-CN"/>
        </w:rPr>
        <w:t>等于50个。</w:t>
      </w:r>
    </w:p>
    <w:p>
      <w:pPr>
        <w:ind w:firstLine="560"/>
        <w:rPr>
          <w:rFonts w:hint="eastAsia"/>
          <w:color w:val="auto"/>
          <w:lang w:val="en-US" w:eastAsia="zh-CN"/>
        </w:rPr>
      </w:pPr>
      <w:r>
        <w:rPr>
          <w:rFonts w:hint="eastAsia"/>
          <w:color w:val="auto"/>
        </w:rPr>
        <w:t>“美工刀、胶水”指标，预期指标值</w:t>
      </w:r>
      <w:r>
        <w:rPr>
          <w:rFonts w:hint="eastAsia"/>
          <w:color w:val="auto"/>
          <w:lang w:val="en-US" w:eastAsia="zh-CN"/>
        </w:rPr>
        <w:t>等于20个。</w:t>
      </w:r>
    </w:p>
    <w:p>
      <w:pPr>
        <w:ind w:firstLine="560"/>
        <w:rPr>
          <w:rFonts w:hint="eastAsia"/>
          <w:color w:val="auto"/>
          <w:lang w:val="en-US" w:eastAsia="zh-CN"/>
        </w:rPr>
      </w:pPr>
      <w:r>
        <w:rPr>
          <w:rFonts w:hint="eastAsia"/>
          <w:color w:val="auto"/>
        </w:rPr>
        <w:t>“毛毯子”指标，预期指标值</w:t>
      </w:r>
      <w:r>
        <w:rPr>
          <w:rFonts w:hint="eastAsia"/>
          <w:color w:val="auto"/>
          <w:lang w:val="en-US" w:eastAsia="zh-CN"/>
        </w:rPr>
        <w:t>等于30个。</w:t>
      </w:r>
    </w:p>
    <w:p>
      <w:pPr>
        <w:ind w:firstLine="560"/>
        <w:rPr>
          <w:rFonts w:hint="default"/>
          <w:color w:val="auto"/>
          <w:lang w:val="en-US" w:eastAsia="zh-CN"/>
        </w:rPr>
      </w:pPr>
      <w:r>
        <w:rPr>
          <w:rFonts w:hint="eastAsia"/>
          <w:color w:val="auto"/>
        </w:rPr>
        <w:t>“</w:t>
      </w:r>
      <w:r>
        <w:rPr>
          <w:rFonts w:hint="eastAsia"/>
          <w:color w:val="auto"/>
          <w:lang w:val="en-US" w:eastAsia="zh-CN"/>
        </w:rPr>
        <w:t>A4纸、A3纸</w:t>
      </w:r>
      <w:r>
        <w:rPr>
          <w:rFonts w:hint="eastAsia"/>
          <w:color w:val="auto"/>
        </w:rPr>
        <w:t>”指标，预期指标值</w:t>
      </w:r>
      <w:r>
        <w:rPr>
          <w:rFonts w:hint="eastAsia"/>
          <w:color w:val="auto"/>
          <w:lang w:val="en-US" w:eastAsia="zh-CN"/>
        </w:rPr>
        <w:t>等于10包。</w:t>
      </w:r>
    </w:p>
    <w:p>
      <w:pPr>
        <w:ind w:firstLine="560"/>
        <w:rPr>
          <w:color w:val="auto"/>
        </w:rPr>
      </w:pPr>
      <w:r>
        <w:rPr>
          <w:rFonts w:hint="eastAsia"/>
          <w:color w:val="auto"/>
        </w:rPr>
        <w:t>②质量指标</w:t>
      </w:r>
    </w:p>
    <w:p>
      <w:pPr>
        <w:ind w:firstLine="560"/>
        <w:rPr>
          <w:rFonts w:hint="eastAsia"/>
          <w:color w:val="auto"/>
          <w:lang w:val="en-US" w:eastAsia="zh-CN"/>
        </w:rPr>
      </w:pPr>
      <w:r>
        <w:rPr>
          <w:rFonts w:hint="eastAsia"/>
          <w:color w:val="auto"/>
          <w:lang w:val="en-US" w:eastAsia="zh-CN"/>
        </w:rPr>
        <w:t>“资金规范管理使用率”指标，预期指标值100%。</w:t>
      </w:r>
    </w:p>
    <w:p>
      <w:pPr>
        <w:ind w:firstLine="560"/>
        <w:rPr>
          <w:color w:val="auto"/>
        </w:rPr>
      </w:pPr>
      <w:r>
        <w:rPr>
          <w:rFonts w:hint="eastAsia"/>
          <w:color w:val="auto"/>
        </w:rPr>
        <w:t>③</w:t>
      </w:r>
      <w:r>
        <w:rPr>
          <w:rFonts w:hint="eastAsia"/>
          <w:color w:val="auto"/>
          <w:lang w:val="en-US" w:eastAsia="zh-CN"/>
        </w:rPr>
        <w:t>时效</w:t>
      </w:r>
      <w:r>
        <w:rPr>
          <w:rFonts w:hint="eastAsia"/>
          <w:color w:val="auto"/>
        </w:rPr>
        <w:t>指标</w:t>
      </w:r>
    </w:p>
    <w:p>
      <w:pPr>
        <w:ind w:firstLine="560"/>
        <w:rPr>
          <w:rFonts w:hint="eastAsia"/>
          <w:color w:val="auto"/>
          <w:lang w:eastAsia="zh-CN"/>
        </w:rPr>
      </w:pPr>
      <w:r>
        <w:rPr>
          <w:rFonts w:hint="eastAsia"/>
          <w:color w:val="auto"/>
        </w:rPr>
        <w:t>“项目按时完成率”指标，预期指标值</w:t>
      </w:r>
      <w:r>
        <w:rPr>
          <w:rFonts w:hint="eastAsia"/>
          <w:color w:val="auto"/>
          <w:lang w:val="en-US" w:eastAsia="zh-CN"/>
        </w:rPr>
        <w:t>大于等于95%；</w:t>
      </w:r>
    </w:p>
    <w:p>
      <w:pPr>
        <w:ind w:firstLine="560"/>
        <w:rPr>
          <w:rFonts w:hint="eastAsia"/>
          <w:color w:val="auto"/>
          <w:lang w:eastAsia="zh-CN"/>
        </w:rPr>
      </w:pPr>
      <w:r>
        <w:rPr>
          <w:rFonts w:hint="eastAsia"/>
          <w:color w:val="auto"/>
        </w:rPr>
        <w:t>“资金及时拨付率”指标，预期指标值</w:t>
      </w:r>
      <w:r>
        <w:rPr>
          <w:rFonts w:hint="eastAsia"/>
          <w:color w:val="auto"/>
          <w:lang w:val="en-US" w:eastAsia="zh-CN"/>
        </w:rPr>
        <w:t>大于等于95%；</w:t>
      </w:r>
    </w:p>
    <w:p>
      <w:pPr>
        <w:ind w:firstLine="560"/>
        <w:rPr>
          <w:rFonts w:hint="eastAsia" w:ascii="仿宋" w:hAnsi="仿宋" w:eastAsia="仿宋"/>
          <w:b/>
          <w:color w:val="auto"/>
          <w:lang w:val="en-US" w:eastAsia="zh-CN"/>
        </w:rPr>
      </w:pPr>
      <w:r>
        <w:rPr>
          <w:rFonts w:hint="eastAsia" w:ascii="仿宋" w:hAnsi="仿宋" w:eastAsia="仿宋"/>
          <w:b/>
          <w:color w:val="auto"/>
          <w:lang w:val="en-US" w:eastAsia="zh-CN"/>
        </w:rPr>
        <w:t>（2）项目成本指标</w:t>
      </w:r>
    </w:p>
    <w:p>
      <w:pPr>
        <w:ind w:firstLine="560"/>
        <w:rPr>
          <w:color w:val="auto"/>
        </w:rPr>
      </w:pPr>
      <w:r>
        <w:rPr>
          <w:rFonts w:hint="eastAsia"/>
          <w:color w:val="auto"/>
        </w:rPr>
        <w:t>①</w:t>
      </w:r>
      <w:r>
        <w:rPr>
          <w:rFonts w:hint="eastAsia"/>
          <w:color w:val="auto"/>
          <w:lang w:val="en-US" w:eastAsia="zh-CN"/>
        </w:rPr>
        <w:t>经济</w:t>
      </w:r>
      <w:r>
        <w:rPr>
          <w:rFonts w:hint="eastAsia"/>
          <w:color w:val="auto"/>
        </w:rPr>
        <w:t>成本指标</w:t>
      </w:r>
    </w:p>
    <w:p>
      <w:pPr>
        <w:ind w:firstLine="560"/>
        <w:rPr>
          <w:color w:val="auto"/>
        </w:rPr>
      </w:pPr>
      <w:r>
        <w:rPr>
          <w:rFonts w:hint="eastAsia"/>
          <w:color w:val="auto"/>
        </w:rPr>
        <w:t>“购买纸张费用”指标，预期指标值</w:t>
      </w:r>
      <w:r>
        <w:rPr>
          <w:rFonts w:hint="eastAsia"/>
          <w:color w:val="auto"/>
          <w:lang w:val="en-US" w:eastAsia="zh-CN"/>
        </w:rPr>
        <w:t>小于</w:t>
      </w:r>
      <w:r>
        <w:rPr>
          <w:rFonts w:hint="eastAsia"/>
          <w:color w:val="auto"/>
          <w:highlight w:val="none"/>
          <w:lang w:val="en-US" w:eastAsia="zh-CN"/>
        </w:rPr>
        <w:t>等于</w:t>
      </w:r>
      <w:r>
        <w:rPr>
          <w:rFonts w:hint="eastAsia"/>
          <w:color w:val="auto"/>
        </w:rPr>
        <w:t>1.30万；</w:t>
      </w:r>
    </w:p>
    <w:p>
      <w:pPr>
        <w:ind w:firstLine="560"/>
        <w:rPr>
          <w:rFonts w:hint="eastAsia"/>
          <w:color w:val="auto"/>
        </w:rPr>
      </w:pPr>
      <w:r>
        <w:rPr>
          <w:rFonts w:hint="eastAsia"/>
          <w:color w:val="auto"/>
        </w:rPr>
        <w:t>“购买笔费用”指标，预期指标值</w:t>
      </w:r>
      <w:r>
        <w:rPr>
          <w:rFonts w:hint="eastAsia"/>
          <w:color w:val="auto"/>
          <w:lang w:val="en-US" w:eastAsia="zh-CN"/>
        </w:rPr>
        <w:t>小于</w:t>
      </w:r>
      <w:r>
        <w:rPr>
          <w:rFonts w:hint="eastAsia"/>
          <w:color w:val="auto"/>
          <w:highlight w:val="none"/>
          <w:lang w:val="en-US" w:eastAsia="zh-CN"/>
        </w:rPr>
        <w:t>等于</w:t>
      </w:r>
      <w:r>
        <w:rPr>
          <w:rFonts w:hint="eastAsia"/>
          <w:color w:val="auto"/>
        </w:rPr>
        <w:t>0.50万；</w:t>
      </w:r>
    </w:p>
    <w:p>
      <w:pPr>
        <w:ind w:firstLine="560"/>
        <w:rPr>
          <w:rFonts w:hint="eastAsia"/>
          <w:color w:val="auto"/>
        </w:rPr>
      </w:pPr>
      <w:r>
        <w:rPr>
          <w:rFonts w:hint="eastAsia"/>
          <w:color w:val="auto"/>
        </w:rPr>
        <w:t>“购买工具费用”指标，预期指标值</w:t>
      </w:r>
      <w:r>
        <w:rPr>
          <w:rFonts w:hint="eastAsia"/>
          <w:color w:val="auto"/>
          <w:lang w:val="en-US" w:eastAsia="zh-CN"/>
        </w:rPr>
        <w:t>小于</w:t>
      </w:r>
      <w:r>
        <w:rPr>
          <w:rFonts w:hint="eastAsia"/>
          <w:color w:val="auto"/>
          <w:highlight w:val="none"/>
          <w:lang w:val="en-US" w:eastAsia="zh-CN"/>
        </w:rPr>
        <w:t>等于</w:t>
      </w:r>
      <w:r>
        <w:rPr>
          <w:rFonts w:hint="eastAsia"/>
          <w:color w:val="auto"/>
        </w:rPr>
        <w:t>0.20万；</w:t>
      </w:r>
    </w:p>
    <w:p>
      <w:pPr>
        <w:ind w:firstLine="560"/>
        <w:rPr>
          <w:color w:val="auto"/>
        </w:rPr>
      </w:pPr>
      <w:r>
        <w:rPr>
          <w:rFonts w:hint="eastAsia"/>
          <w:color w:val="auto"/>
        </w:rPr>
        <w:t>②</w:t>
      </w:r>
      <w:r>
        <w:rPr>
          <w:rFonts w:hint="eastAsia"/>
          <w:color w:val="auto"/>
          <w:lang w:val="en-US" w:eastAsia="zh-CN"/>
        </w:rPr>
        <w:t>社会</w:t>
      </w:r>
      <w:r>
        <w:rPr>
          <w:rFonts w:hint="eastAsia"/>
          <w:color w:val="auto"/>
        </w:rPr>
        <w:t>成本指标</w:t>
      </w:r>
    </w:p>
    <w:p>
      <w:pPr>
        <w:ind w:firstLine="560"/>
        <w:rPr>
          <w:color w:val="auto"/>
        </w:rPr>
      </w:pPr>
      <w:r>
        <w:rPr>
          <w:rFonts w:hint="eastAsia"/>
          <w:color w:val="auto"/>
          <w:lang w:val="en-US" w:eastAsia="zh-CN"/>
        </w:rPr>
        <w:t>无</w:t>
      </w:r>
      <w:r>
        <w:rPr>
          <w:rFonts w:hint="eastAsia"/>
          <w:color w:val="auto"/>
        </w:rPr>
        <w:t>；</w:t>
      </w:r>
    </w:p>
    <w:p>
      <w:pPr>
        <w:ind w:firstLine="560"/>
        <w:rPr>
          <w:color w:val="auto"/>
        </w:rPr>
      </w:pPr>
      <w:r>
        <w:rPr>
          <w:rFonts w:hint="eastAsia"/>
          <w:color w:val="auto"/>
        </w:rPr>
        <w:t>③</w:t>
      </w:r>
      <w:r>
        <w:rPr>
          <w:rFonts w:hint="eastAsia"/>
          <w:color w:val="auto"/>
          <w:lang w:val="en-US" w:eastAsia="zh-CN"/>
        </w:rPr>
        <w:t>生态环境</w:t>
      </w:r>
      <w:r>
        <w:rPr>
          <w:rFonts w:hint="eastAsia"/>
          <w:color w:val="auto"/>
        </w:rPr>
        <w:t>成本指标</w:t>
      </w:r>
    </w:p>
    <w:p>
      <w:pPr>
        <w:ind w:firstLine="560"/>
        <w:rPr>
          <w:color w:val="auto"/>
        </w:rPr>
      </w:pPr>
      <w:r>
        <w:rPr>
          <w:rFonts w:hint="eastAsia"/>
          <w:color w:val="auto"/>
          <w:lang w:val="en-US" w:eastAsia="zh-CN"/>
        </w:rPr>
        <w:t>无</w:t>
      </w:r>
      <w:r>
        <w:rPr>
          <w:rFonts w:hint="eastAsia"/>
          <w:color w:val="auto"/>
        </w:rPr>
        <w:t>；</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（3）项目效益指标</w:t>
      </w:r>
    </w:p>
    <w:p>
      <w:pPr>
        <w:ind w:firstLine="560"/>
        <w:rPr>
          <w:color w:val="auto"/>
        </w:rPr>
      </w:pPr>
      <w:r>
        <w:rPr>
          <w:rFonts w:hint="eastAsia"/>
          <w:color w:val="auto"/>
        </w:rPr>
        <w:t>①经济效益指标</w:t>
      </w:r>
    </w:p>
    <w:p>
      <w:pPr>
        <w:ind w:firstLine="560"/>
        <w:rPr>
          <w:color w:val="auto"/>
        </w:rPr>
      </w:pPr>
      <w:r>
        <w:rPr>
          <w:rFonts w:hint="eastAsia"/>
          <w:color w:val="auto"/>
          <w:lang w:val="en-US" w:eastAsia="zh-CN"/>
        </w:rPr>
        <w:t>无</w:t>
      </w:r>
      <w:r>
        <w:rPr>
          <w:rFonts w:hint="eastAsia"/>
          <w:color w:val="auto"/>
        </w:rPr>
        <w:t>；</w:t>
      </w:r>
    </w:p>
    <w:p>
      <w:pPr>
        <w:ind w:firstLine="560"/>
        <w:rPr>
          <w:color w:val="auto"/>
        </w:rPr>
      </w:pPr>
      <w:r>
        <w:rPr>
          <w:rFonts w:hint="eastAsia"/>
          <w:color w:val="auto"/>
        </w:rPr>
        <w:t>②社会效益指标</w:t>
      </w:r>
    </w:p>
    <w:p>
      <w:pPr>
        <w:ind w:firstLine="560"/>
        <w:rPr>
          <w:color w:val="auto"/>
        </w:rPr>
      </w:pPr>
      <w:r>
        <w:rPr>
          <w:rFonts w:hint="eastAsia"/>
          <w:color w:val="auto"/>
        </w:rPr>
        <w:t>“弘扬中国传统文化，提高公众对春节文化认知”指标，预期指标值为显著提高；</w:t>
      </w:r>
    </w:p>
    <w:p>
      <w:pPr>
        <w:ind w:firstLine="560"/>
        <w:rPr>
          <w:color w:val="auto"/>
        </w:rPr>
      </w:pPr>
      <w:r>
        <w:rPr>
          <w:rFonts w:hint="eastAsia"/>
          <w:color w:val="auto"/>
        </w:rPr>
        <w:t>“丰富群众文化生活”指标，预期指标值为</w:t>
      </w:r>
      <w:r>
        <w:rPr>
          <w:rFonts w:hint="eastAsia"/>
          <w:color w:val="auto"/>
          <w:lang w:val="en-US" w:eastAsia="zh-CN"/>
        </w:rPr>
        <w:t>有效丰富</w:t>
      </w:r>
      <w:r>
        <w:rPr>
          <w:rFonts w:hint="eastAsia"/>
          <w:color w:val="auto"/>
        </w:rPr>
        <w:t>；</w:t>
      </w:r>
    </w:p>
    <w:p>
      <w:pPr>
        <w:ind w:firstLine="560"/>
        <w:rPr>
          <w:color w:val="auto"/>
        </w:rPr>
      </w:pPr>
      <w:r>
        <w:rPr>
          <w:rFonts w:hint="eastAsia"/>
          <w:color w:val="auto"/>
        </w:rPr>
        <w:t>③生态效益指标</w:t>
      </w:r>
    </w:p>
    <w:p>
      <w:pPr>
        <w:ind w:firstLine="560"/>
        <w:rPr>
          <w:color w:val="auto"/>
        </w:rPr>
      </w:pPr>
      <w:r>
        <w:rPr>
          <w:rFonts w:hint="eastAsia"/>
          <w:color w:val="auto"/>
          <w:lang w:val="en-US" w:eastAsia="zh-CN"/>
        </w:rPr>
        <w:t>无</w:t>
      </w:r>
      <w:r>
        <w:rPr>
          <w:rFonts w:hint="eastAsia"/>
          <w:color w:val="auto"/>
        </w:rPr>
        <w:t>；</w:t>
      </w:r>
    </w:p>
    <w:p>
      <w:pPr>
        <w:ind w:firstLine="562"/>
        <w:rPr>
          <w:rFonts w:hint="eastAsia" w:ascii="仿宋" w:hAnsi="仿宋" w:eastAsia="仿宋"/>
          <w:b/>
          <w:color w:val="auto"/>
          <w:lang w:val="en-US" w:eastAsia="zh-CN"/>
        </w:rPr>
      </w:pPr>
      <w:r>
        <w:rPr>
          <w:rFonts w:hint="eastAsia" w:ascii="仿宋" w:hAnsi="仿宋" w:eastAsia="仿宋"/>
          <w:b/>
          <w:color w:val="auto"/>
        </w:rPr>
        <w:t>（</w:t>
      </w:r>
      <w:r>
        <w:rPr>
          <w:rFonts w:hint="eastAsia" w:ascii="仿宋" w:hAnsi="仿宋" w:eastAsia="仿宋"/>
          <w:b/>
          <w:color w:val="auto"/>
          <w:lang w:val="en-US" w:eastAsia="zh-CN"/>
        </w:rPr>
        <w:t>4</w:t>
      </w:r>
      <w:r>
        <w:rPr>
          <w:rFonts w:hint="eastAsia" w:ascii="仿宋" w:hAnsi="仿宋" w:eastAsia="仿宋"/>
          <w:b/>
          <w:color w:val="auto"/>
        </w:rPr>
        <w:t>）满意度</w:t>
      </w:r>
      <w:r>
        <w:rPr>
          <w:rFonts w:hint="eastAsia" w:ascii="仿宋" w:hAnsi="仿宋" w:eastAsia="仿宋"/>
          <w:b/>
          <w:color w:val="auto"/>
          <w:lang w:val="en-US" w:eastAsia="zh-CN"/>
        </w:rPr>
        <w:t>指标</w:t>
      </w:r>
    </w:p>
    <w:p>
      <w:pPr>
        <w:ind w:firstLine="560"/>
        <w:rPr>
          <w:rFonts w:hint="eastAsia"/>
          <w:color w:val="auto"/>
        </w:rPr>
      </w:pPr>
      <w:r>
        <w:rPr>
          <w:rFonts w:hint="eastAsia"/>
          <w:color w:val="auto"/>
        </w:rPr>
        <w:t>“群众对迎新春、送春联活动满意度”指标，预期指标值为</w:t>
      </w:r>
      <w:r>
        <w:rPr>
          <w:rFonts w:hint="eastAsia"/>
          <w:color w:val="auto"/>
          <w:lang w:val="en-US" w:eastAsia="zh-CN"/>
        </w:rPr>
        <w:t>大于等于9</w:t>
      </w:r>
      <w:r>
        <w:rPr>
          <w:rFonts w:hint="eastAsia"/>
          <w:color w:val="auto"/>
        </w:rPr>
        <w:t>5%；</w:t>
      </w:r>
    </w:p>
    <w:p>
      <w:pPr>
        <w:pStyle w:val="13"/>
        <w:ind w:left="0" w:leftChars="0" w:firstLine="0" w:firstLineChars="0"/>
        <w:rPr>
          <w:rFonts w:hint="eastAsia"/>
        </w:rPr>
      </w:pPr>
    </w:p>
    <w:p>
      <w:pPr>
        <w:pStyle w:val="3"/>
        <w:ind w:firstLine="640"/>
      </w:pPr>
      <w:r>
        <w:rPr>
          <w:rFonts w:hint="eastAsia"/>
        </w:rPr>
        <w:t>二、绩效评价工作开展情况</w:t>
      </w:r>
    </w:p>
    <w:p>
      <w:pPr>
        <w:pStyle w:val="4"/>
        <w:numPr>
          <w:ilvl w:val="0"/>
          <w:numId w:val="1"/>
        </w:numPr>
        <w:ind w:firstLine="643"/>
        <w:rPr>
          <w:rFonts w:ascii="楷体" w:hAnsi="楷体" w:cs="楷体"/>
          <w:szCs w:val="32"/>
        </w:rPr>
      </w:pPr>
      <w:bookmarkStart w:id="0" w:name="_Toc26632"/>
      <w:bookmarkStart w:id="1" w:name="_Toc480473081"/>
      <w:bookmarkStart w:id="2" w:name="_Toc21664"/>
      <w:bookmarkStart w:id="3" w:name="_Toc22922"/>
      <w:bookmarkStart w:id="4" w:name="_Toc12868"/>
      <w:bookmarkStart w:id="5" w:name="_Toc5462343"/>
      <w:bookmarkStart w:id="6" w:name="_Toc22169_WPSOffice_Level2"/>
      <w:bookmarkStart w:id="7" w:name="_Toc5258"/>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2"/>
        <w:ind w:firstLine="562"/>
        <w:rPr>
          <w:rFonts w:hint="eastAsia"/>
        </w:rPr>
      </w:pPr>
      <w:r>
        <w:rPr>
          <w:rFonts w:hint="eastAsia"/>
        </w:rPr>
        <w:t>1.绩效评价的目的</w:t>
      </w:r>
    </w:p>
    <w:p>
      <w:pPr>
        <w:ind w:firstLine="560"/>
      </w:pPr>
      <w:r>
        <w:rPr>
          <w:rFonts w:hint="eastAsia"/>
        </w:rPr>
        <w:t>为全面实施预算绩效管理，建立科学、合理的项目支出绩效评价管理体系，提高财政资源配置效率和使用效益，根据</w:t>
      </w:r>
      <w:r>
        <w:rPr>
          <w:rFonts w:hint="eastAsia"/>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w:t>
      </w:r>
      <w:r>
        <w:rPr>
          <w:rFonts w:hint="eastAsia"/>
        </w:rPr>
        <w:t>本次部门项目支出绩效评价工作。通过绩效评价，促进本单位发现问题、总结经验、改进工作</w:t>
      </w:r>
      <w:r>
        <w:rPr>
          <w:rFonts w:hint="eastAsia"/>
          <w:lang w:eastAsia="zh-CN"/>
        </w:rPr>
        <w:t>。</w:t>
      </w:r>
      <w:r>
        <w:rPr>
          <w:rFonts w:hint="eastAsia"/>
          <w:lang w:val="en-US" w:eastAsia="zh-CN"/>
        </w:rPr>
        <w:t>绩效评价</w:t>
      </w:r>
      <w:r>
        <w:rPr>
          <w:rFonts w:hint="eastAsia"/>
        </w:rPr>
        <w:t>旨在</w:t>
      </w:r>
      <w:r>
        <w:rPr>
          <w:rFonts w:hint="eastAsia"/>
          <w:color w:val="auto"/>
        </w:rPr>
        <w:t>评价</w:t>
      </w:r>
      <w:r>
        <w:rPr>
          <w:rFonts w:hint="eastAsia"/>
          <w:color w:val="auto"/>
          <w:lang w:eastAsia="zh-CN"/>
        </w:rPr>
        <w:t>本</w:t>
      </w:r>
      <w:r>
        <w:rPr>
          <w:rFonts w:hint="eastAsia"/>
          <w:color w:val="auto"/>
        </w:rPr>
        <w:t>项目前期</w:t>
      </w:r>
      <w:r>
        <w:rPr>
          <w:rFonts w:hint="eastAsia"/>
        </w:rPr>
        <w:t>审批、实施过程及实施效果，促进预算管理不断完善，加快绩效目标的实现，保证财政资金有效、合理使用，具体绩效评价的目的细分如下：</w:t>
      </w:r>
    </w:p>
    <w:p>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pPr>
        <w:ind w:firstLine="560"/>
      </w:pPr>
      <w:r>
        <w:rPr>
          <w:rFonts w:hint="eastAsia"/>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rPr>
      </w:pPr>
      <w:r>
        <w:rPr>
          <w:rFonts w:hint="eastAsia"/>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ind w:firstLine="562"/>
        <w:rPr>
          <w:rFonts w:hint="eastAsia"/>
        </w:rPr>
      </w:pPr>
      <w:r>
        <w:rPr>
          <w:rFonts w:hint="eastAsia"/>
        </w:rPr>
        <w:t>2.绩效评价对象</w:t>
      </w:r>
    </w:p>
    <w:p>
      <w:pPr>
        <w:ind w:firstLine="560"/>
        <w:rPr>
          <w:color w:val="auto"/>
        </w:rPr>
      </w:pPr>
      <w:r>
        <w:rPr>
          <w:rFonts w:hint="eastAsia"/>
          <w:color w:val="auto"/>
        </w:rPr>
        <w:t>此次我单位根据《财政支出绩效评价管理暂行办法》（财预〔2020〕10号）文件要求实施评价工作，本次评价对象为</w:t>
      </w:r>
      <w:r>
        <w:rPr>
          <w:rFonts w:hint="eastAsia"/>
          <w:color w:val="auto"/>
          <w:lang w:val="en-US" w:eastAsia="zh-CN"/>
        </w:rPr>
        <w:t>2023年送文化活动综合经费</w:t>
      </w:r>
      <w:r>
        <w:rPr>
          <w:rFonts w:hint="eastAsia"/>
          <w:color w:val="auto"/>
        </w:rPr>
        <w:t>项目，评价核心为项目</w:t>
      </w:r>
      <w:r>
        <w:rPr>
          <w:rFonts w:hint="eastAsia"/>
          <w:color w:val="auto"/>
          <w:lang w:val="en-US" w:eastAsia="zh-CN"/>
        </w:rPr>
        <w:t>的资金投入、产出及效益</w:t>
      </w:r>
      <w:r>
        <w:rPr>
          <w:rFonts w:hint="eastAsia"/>
          <w:color w:val="auto"/>
        </w:rPr>
        <w:t>。</w:t>
      </w:r>
    </w:p>
    <w:p>
      <w:pPr>
        <w:pStyle w:val="2"/>
        <w:ind w:firstLine="562"/>
        <w:rPr>
          <w:rFonts w:hint="eastAsia"/>
        </w:rPr>
      </w:pPr>
      <w:r>
        <w:rPr>
          <w:rFonts w:hint="eastAsia"/>
        </w:rPr>
        <w:t>3.绩效评价范围</w:t>
      </w:r>
    </w:p>
    <w:p>
      <w:pPr>
        <w:ind w:firstLine="560"/>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rPr>
        <w:t>方面进行综合绩效评价。</w:t>
      </w:r>
    </w:p>
    <w:p>
      <w:pPr>
        <w:pStyle w:val="4"/>
        <w:numPr>
          <w:ilvl w:val="0"/>
          <w:numId w:val="1"/>
        </w:numPr>
        <w:ind w:firstLine="643"/>
      </w:pPr>
      <w:r>
        <w:rPr>
          <w:rFonts w:hint="eastAsia"/>
        </w:rPr>
        <w:t>绩效评价原则、评价指标体系、评价方法评价标准</w:t>
      </w:r>
    </w:p>
    <w:p>
      <w:pPr>
        <w:pStyle w:val="2"/>
        <w:ind w:firstLine="562"/>
      </w:pPr>
      <w:r>
        <w:rPr>
          <w:rFonts w:hint="eastAsia"/>
        </w:rPr>
        <w:t>1.绩效评价原则</w:t>
      </w:r>
    </w:p>
    <w:p>
      <w:pPr>
        <w:ind w:firstLine="560"/>
      </w:pPr>
      <w:r>
        <w:rPr>
          <w:rFonts w:hint="eastAsia"/>
        </w:rPr>
        <w:t>依据《中华人民共和国预算法》《中共 中央国务院关于全面实施预算绩效管理的意见》（中发〔2018〕34号）《项目支出绩效评价管理办法》（财预〔2020〕10号</w:t>
      </w:r>
      <w:r>
        <w:rPr>
          <w:rFonts w:hint="eastAsia"/>
          <w:lang w:eastAsia="zh-CN"/>
        </w:rPr>
        <w:t>）</w:t>
      </w:r>
      <w:r>
        <w:rPr>
          <w:rFonts w:hint="eastAsia"/>
        </w:rPr>
        <w:t>《自治区党委自治区人民政府关于全面实施预算绩效管理的实施意见》（新党发〔2018〕30号）《自治区财政支出绩效评价管理暂行办法》（新财预〔2018〕189号）等要求，绩效评价应遵循如下原则：</w:t>
      </w:r>
    </w:p>
    <w:p>
      <w:pPr>
        <w:ind w:firstLine="560"/>
      </w:pPr>
      <w:r>
        <w:rPr>
          <w:rFonts w:hint="eastAsia"/>
        </w:rPr>
        <w:t>（1）科学公正。绩效评价应当运用科学合理的方法，按照规范的程序，对项目绩效进行客观、公正的反映。</w:t>
      </w:r>
    </w:p>
    <w:p>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pPr>
      <w:r>
        <w:rPr>
          <w:rFonts w:hint="eastAsia"/>
        </w:rPr>
        <w:t>（3）激励约束。绩效评价结果应与预算安排、政策调整、改进管理实质性挂钩，体现奖优罚劣和激励相容导向，有效要安排、低效要压减、无效要问责。</w:t>
      </w:r>
    </w:p>
    <w:p>
      <w:pPr>
        <w:snapToGrid w:val="0"/>
        <w:ind w:firstLine="560"/>
      </w:pPr>
      <w:r>
        <w:rPr>
          <w:rFonts w:hint="eastAsia"/>
        </w:rPr>
        <w:t>（4）公开透明。绩效评价结果应依法依规公开，并自觉接受社会监督。</w:t>
      </w:r>
    </w:p>
    <w:p>
      <w:pPr>
        <w:snapToGrid w:val="0"/>
        <w:ind w:firstLine="560"/>
      </w:pPr>
      <w:r>
        <w:rPr>
          <w:rFonts w:hint="eastAsia"/>
        </w:rPr>
        <w:t>根据以上原则</w:t>
      </w:r>
      <w:r>
        <w:rPr>
          <w:rFonts w:hint="eastAsia"/>
          <w:lang w:eastAsia="zh-CN"/>
        </w:rPr>
        <w:t>，</w:t>
      </w:r>
      <w:r>
        <w:rPr>
          <w:rFonts w:hint="eastAsia"/>
        </w:rPr>
        <w:t>绩效评价应遵循如下要求:</w:t>
      </w:r>
    </w:p>
    <w:p>
      <w:pPr>
        <w:snapToGrid w:val="0"/>
        <w:ind w:firstLine="560"/>
      </w:pPr>
      <w:r>
        <w:rPr>
          <w:rFonts w:hint="eastAsia"/>
        </w:rPr>
        <w:t>（1）在数据采集时</w:t>
      </w:r>
      <w:r>
        <w:rPr>
          <w:rFonts w:hint="eastAsia"/>
          <w:lang w:eastAsia="zh-CN"/>
        </w:rPr>
        <w:t>，</w:t>
      </w:r>
      <w:r>
        <w:rPr>
          <w:rFonts w:hint="eastAsia"/>
        </w:rPr>
        <w:t>采取客观数据</w:t>
      </w:r>
      <w:r>
        <w:rPr>
          <w:rFonts w:hint="eastAsia"/>
          <w:lang w:eastAsia="zh-CN"/>
        </w:rPr>
        <w:t>，</w:t>
      </w:r>
      <w:r>
        <w:rPr>
          <w:rFonts w:hint="eastAsia"/>
        </w:rPr>
        <w:t>主管部门审查、社会中介组织复查</w:t>
      </w:r>
      <w:r>
        <w:rPr>
          <w:rFonts w:hint="eastAsia"/>
          <w:lang w:eastAsia="zh-CN"/>
        </w:rPr>
        <w:t>，</w:t>
      </w:r>
      <w:r>
        <w:rPr>
          <w:rFonts w:hint="eastAsia"/>
        </w:rPr>
        <w:t>与问卷调查相结合的形式</w:t>
      </w:r>
      <w:r>
        <w:rPr>
          <w:rFonts w:hint="eastAsia"/>
          <w:lang w:eastAsia="zh-CN"/>
        </w:rPr>
        <w:t>，</w:t>
      </w:r>
      <w:r>
        <w:rPr>
          <w:rFonts w:hint="eastAsia"/>
        </w:rPr>
        <w:t>以保证各项指标的真实性。</w:t>
      </w:r>
    </w:p>
    <w:p>
      <w:pPr>
        <w:snapToGrid w:val="0"/>
        <w:ind w:firstLine="560"/>
      </w:pPr>
      <w:r>
        <w:rPr>
          <w:rFonts w:hint="eastAsia"/>
        </w:rPr>
        <w:t>（2）保证评价结果的真实性、公正性</w:t>
      </w:r>
      <w:r>
        <w:rPr>
          <w:rFonts w:hint="eastAsia"/>
          <w:lang w:eastAsia="zh-CN"/>
        </w:rPr>
        <w:t>，</w:t>
      </w:r>
      <w:r>
        <w:rPr>
          <w:rFonts w:hint="eastAsia"/>
        </w:rPr>
        <w:t>提高评价报告的公信力。</w:t>
      </w:r>
    </w:p>
    <w:p>
      <w:pPr>
        <w:spacing w:line="600" w:lineRule="exact"/>
        <w:ind w:firstLine="560"/>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pPr>
        <w:pStyle w:val="2"/>
        <w:ind w:firstLine="562"/>
      </w:pPr>
      <w:bookmarkStart w:id="8" w:name="_Toc1913"/>
      <w:bookmarkStart w:id="9" w:name="_Toc428278230"/>
      <w:bookmarkStart w:id="10" w:name="_Toc419984722"/>
      <w:bookmarkStart w:id="11" w:name="_Toc26131"/>
      <w:r>
        <w:rPr>
          <w:rFonts w:hint="eastAsia"/>
        </w:rPr>
        <w:t>2.绩效评价指标体系</w:t>
      </w:r>
      <w:bookmarkEnd w:id="8"/>
      <w:bookmarkEnd w:id="9"/>
      <w:bookmarkEnd w:id="10"/>
      <w:bookmarkEnd w:id="11"/>
    </w:p>
    <w:p>
      <w:pPr>
        <w:ind w:firstLine="560"/>
        <w:rPr>
          <w:rFonts w:hint="eastAsia"/>
          <w:lang w:eastAsia="zh-CN"/>
        </w:rPr>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w:t>
      </w:r>
      <w:r>
        <w:rPr>
          <w:rFonts w:hint="eastAsia"/>
          <w:lang w:val="zh-TW" w:eastAsia="zh-CN"/>
        </w:rPr>
        <w:t>，</w:t>
      </w:r>
      <w:r>
        <w:rPr>
          <w:rFonts w:hint="eastAsia"/>
        </w:rPr>
        <w:t>结合项目特点，经与专家组充分协商，设置指标体系结构如下</w:t>
      </w:r>
      <w:r>
        <w:rPr>
          <w:rFonts w:hint="eastAsia"/>
          <w:lang w:val="zh-TW" w:eastAsia="zh-TW"/>
        </w:rPr>
        <w:t>：设置一级指标共</w:t>
      </w:r>
      <w:r>
        <w:rPr>
          <w:rFonts w:hint="eastAsia"/>
          <w:lang w:val="en-US" w:eastAsia="zh-CN"/>
        </w:rPr>
        <w:t>5</w:t>
      </w:r>
      <w:r>
        <w:rPr>
          <w:rFonts w:hint="eastAsia"/>
          <w:lang w:val="zh-TW" w:eastAsia="zh-TW"/>
        </w:rPr>
        <w:t>个，包括：决策指标（2</w:t>
      </w:r>
      <w:r>
        <w:rPr>
          <w:rFonts w:hint="eastAsia"/>
          <w:lang w:val="en-US" w:eastAsia="zh-CN"/>
        </w:rPr>
        <w:t>0分</w:t>
      </w:r>
      <w:r>
        <w:rPr>
          <w:rFonts w:hint="eastAsia"/>
          <w:lang w:val="zh-TW" w:eastAsia="zh-TW"/>
        </w:rPr>
        <w:t>）、过程指标（</w:t>
      </w:r>
      <w:r>
        <w:rPr>
          <w:rFonts w:hint="eastAsia"/>
          <w:lang w:val="en-US" w:eastAsia="zh-CN"/>
        </w:rPr>
        <w:t>20分</w:t>
      </w:r>
      <w:r>
        <w:rPr>
          <w:rFonts w:hint="eastAsia"/>
          <w:lang w:val="zh-TW" w:eastAsia="zh-TW"/>
        </w:rPr>
        <w:t>）、产出指标（</w:t>
      </w:r>
      <w:r>
        <w:rPr>
          <w:rFonts w:hint="eastAsia"/>
          <w:lang w:val="en-US" w:eastAsia="zh-CN"/>
        </w:rPr>
        <w:t>24分</w:t>
      </w:r>
      <w:r>
        <w:rPr>
          <w:rFonts w:hint="eastAsia"/>
          <w:lang w:val="zh-TW" w:eastAsia="zh-TW"/>
        </w:rPr>
        <w:t>）、</w:t>
      </w:r>
      <w:r>
        <w:rPr>
          <w:rFonts w:hint="eastAsia"/>
          <w:lang w:val="en-US" w:eastAsia="zh-CN"/>
        </w:rPr>
        <w:t>成本指标（12分）、</w:t>
      </w:r>
      <w:r>
        <w:rPr>
          <w:rFonts w:hint="eastAsia"/>
          <w:lang w:val="zh-TW" w:eastAsia="zh-TW"/>
        </w:rPr>
        <w:t>效益指标（</w:t>
      </w:r>
      <w:r>
        <w:rPr>
          <w:rFonts w:hint="eastAsia"/>
          <w:lang w:val="en-US" w:eastAsia="zh-CN"/>
        </w:rPr>
        <w:t>24分</w:t>
      </w:r>
      <w:r>
        <w:rPr>
          <w:rFonts w:hint="eastAsia"/>
          <w:lang w:val="zh-TW" w:eastAsia="zh-TW"/>
        </w:rPr>
        <w:t>）</w:t>
      </w:r>
      <w:r>
        <w:rPr>
          <w:rFonts w:hint="eastAsia"/>
          <w:lang w:val="zh-TW" w:eastAsia="zh-CN"/>
        </w:rPr>
        <w:t>，</w:t>
      </w:r>
      <w:r>
        <w:rPr>
          <w:rFonts w:hint="eastAsia"/>
        </w:rPr>
        <w:t>主要围绕资金使用、项目管理、资源配置等方面，客观分析项目的产出</w:t>
      </w:r>
      <w:r>
        <w:rPr>
          <w:rFonts w:hint="eastAsia"/>
          <w:lang w:eastAsia="zh-CN"/>
        </w:rPr>
        <w:t>、</w:t>
      </w:r>
      <w:r>
        <w:rPr>
          <w:rFonts w:hint="eastAsia"/>
        </w:rPr>
        <w:t>效果，从而考察项目预算定额标准的合理性，进而提出完善意见。整个评价框架构成体现从投入、过程到产出、效果和影响的绩效逻辑路径。详细指标体系见“附件</w:t>
      </w:r>
      <w:r>
        <w:rPr>
          <w:rFonts w:hint="eastAsia"/>
          <w:lang w:val="en-US" w:eastAsia="zh-CN"/>
        </w:rPr>
        <w:t>1</w:t>
      </w:r>
      <w:r>
        <w:rPr>
          <w:rFonts w:hint="eastAsia"/>
        </w:rPr>
        <w:t>：项目支出绩效评价</w:t>
      </w:r>
      <w:r>
        <w:rPr>
          <w:rFonts w:hint="eastAsia"/>
          <w:lang w:val="en-US" w:eastAsia="zh-CN"/>
        </w:rPr>
        <w:t>指标</w:t>
      </w:r>
      <w:r>
        <w:rPr>
          <w:rFonts w:hint="eastAsia"/>
        </w:rPr>
        <w:t>体系</w:t>
      </w:r>
      <w:r>
        <w:rPr>
          <w:rFonts w:hint="eastAsia"/>
          <w:lang w:val="en-US" w:eastAsia="zh-CN"/>
        </w:rPr>
        <w:t>表</w:t>
      </w:r>
      <w:r>
        <w:rPr>
          <w:rFonts w:hint="eastAsia"/>
        </w:rPr>
        <w:t>和项目综合得分表”。</w:t>
      </w:r>
    </w:p>
    <w:p>
      <w:pPr>
        <w:pStyle w:val="2"/>
        <w:ind w:firstLine="562"/>
      </w:pPr>
      <w:r>
        <w:rPr>
          <w:rFonts w:hint="eastAsia"/>
        </w:rPr>
        <w:t>3.评价方法</w:t>
      </w:r>
    </w:p>
    <w:p>
      <w:pPr>
        <w:ind w:firstLine="560"/>
      </w:pPr>
      <w:r>
        <w:rPr>
          <w:rFonts w:hint="eastAsia"/>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pPr>
      <w:r>
        <w:rPr>
          <w:rFonts w:hint="eastAsia"/>
        </w:rPr>
        <w:t>三级指标分析环节：总体采用比较法，同时辅以文献法、成本效益法、因素分析法以及公众评判法，根据不同三级指标类型进行逐项分析。</w:t>
      </w:r>
    </w:p>
    <w:p>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lang w:val="en-US" w:eastAsia="zh-CN"/>
        </w:rPr>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lang w:val="en-US" w:eastAsia="zh-CN"/>
        </w:rPr>
        <w:t>:</w:t>
      </w:r>
    </w:p>
    <w:p>
      <w:pPr>
        <w:bidi w:val="0"/>
        <w:rPr>
          <w:rFonts w:hint="eastAsia"/>
          <w:lang w:val="en-US" w:eastAsia="zh-CN"/>
        </w:rPr>
      </w:pPr>
      <w:r>
        <w:rPr>
          <w:rFonts w:hint="eastAsia"/>
        </w:rPr>
        <w:t>立项依据充分性</w:t>
      </w:r>
      <w:r>
        <w:rPr>
          <w:rFonts w:hint="eastAsia"/>
          <w:lang w:eastAsia="zh-CN"/>
        </w:rPr>
        <w:t>：</w:t>
      </w:r>
      <w:r>
        <w:rPr>
          <w:rFonts w:hint="eastAsia"/>
        </w:rPr>
        <w:t>比较法、文献法</w:t>
      </w:r>
      <w:r>
        <w:rPr>
          <w:rFonts w:hint="eastAsia"/>
          <w:lang w:eastAsia="zh-CN"/>
        </w:rPr>
        <w:t>，</w:t>
      </w:r>
      <w:r>
        <w:rPr>
          <w:rFonts w:hint="eastAsia"/>
        </w:rPr>
        <w:t>查找法律法规政策以及规划，对比实际执行内容和政策支持内容是否匹配。</w:t>
      </w:r>
    </w:p>
    <w:p>
      <w:pPr>
        <w:pStyle w:val="6"/>
        <w:rPr>
          <w:rFonts w:hint="eastAsia"/>
          <w:lang w:val="en-US" w:eastAsia="zh-CN"/>
        </w:rPr>
      </w:pPr>
      <w:r>
        <w:rPr>
          <w:rFonts w:hint="eastAsia"/>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lang w:val="en-US" w:eastAsia="zh-CN"/>
        </w:rPr>
      </w:pPr>
      <w:r>
        <w:rPr>
          <w:rFonts w:hint="eastAsia"/>
          <w:lang w:val="en-US" w:eastAsia="zh-CN"/>
        </w:rPr>
        <w:t>绩效目标合理性：比较法，对比分析年初编制项目支出绩效目标表与项目内容的相关性、资金的匹配性等。</w:t>
      </w:r>
    </w:p>
    <w:p>
      <w:pPr>
        <w:pStyle w:val="6"/>
        <w:rPr>
          <w:rFonts w:hint="eastAsia"/>
          <w:lang w:val="en-US" w:eastAsia="zh-CN"/>
        </w:rPr>
      </w:pPr>
      <w:r>
        <w:rPr>
          <w:rFonts w:hint="eastAsia"/>
          <w:lang w:val="en-US" w:eastAsia="zh-CN"/>
        </w:rPr>
        <w:t>绩效指标明确性：比较法，比较分析年初编制项目支出绩效目标表是否符合双七原则，是否可衡量。</w:t>
      </w:r>
    </w:p>
    <w:p>
      <w:pPr>
        <w:pStyle w:val="6"/>
        <w:rPr>
          <w:rFonts w:hint="eastAsia"/>
          <w:lang w:val="en-US" w:eastAsia="zh-CN"/>
        </w:rPr>
      </w:pPr>
      <w:r>
        <w:rPr>
          <w:rFonts w:hint="eastAsia"/>
          <w:lang w:val="en-US" w:eastAsia="zh-CN"/>
        </w:rPr>
        <w:t>预算编制科学性：成本效益分析法，分析在产出一定的情况下，成本取值是否有依据，是否经过询价，是否按照市场最低成本编制。</w:t>
      </w:r>
    </w:p>
    <w:p>
      <w:pPr>
        <w:pStyle w:val="6"/>
        <w:rPr>
          <w:rFonts w:hint="eastAsia"/>
          <w:lang w:val="en-US" w:eastAsia="zh-CN"/>
        </w:rPr>
      </w:pPr>
      <w:r>
        <w:rPr>
          <w:rFonts w:hint="eastAsia"/>
          <w:lang w:val="en-US" w:eastAsia="zh-CN"/>
        </w:rPr>
        <w:t>资金分配合理性：因素分析法，综合分析资金的分配依据是否充分，分配金额是否与项目实施单位需求金额一致，</w:t>
      </w:r>
    </w:p>
    <w:p>
      <w:pPr>
        <w:pStyle w:val="6"/>
        <w:rPr>
          <w:rFonts w:hint="eastAsia"/>
          <w:lang w:val="en-US" w:eastAsia="zh-CN"/>
        </w:rPr>
      </w:pPr>
      <w:r>
        <w:rPr>
          <w:rFonts w:hint="eastAsia"/>
          <w:lang w:val="en-US" w:eastAsia="zh-CN"/>
        </w:rPr>
        <w:t>资金到位率：比较法，资金到位率预期指标值应为100%，通过实际计算，分析实际完成值和预期指标值之间的差距和原因。</w:t>
      </w:r>
    </w:p>
    <w:p>
      <w:pPr>
        <w:pStyle w:val="6"/>
        <w:rPr>
          <w:rFonts w:hint="eastAsia"/>
          <w:lang w:val="en-US" w:eastAsia="zh-CN"/>
        </w:rPr>
      </w:pPr>
      <w:r>
        <w:rPr>
          <w:rFonts w:hint="eastAsia"/>
          <w:lang w:val="en-US" w:eastAsia="zh-CN"/>
        </w:rPr>
        <w:t>预算执行率：比较法，预算执行率预期指标值应为100%，通过实际计算，分析实际完成值和预期指标值之间的差距和原因。</w:t>
      </w:r>
    </w:p>
    <w:p>
      <w:pPr>
        <w:pStyle w:val="6"/>
        <w:rPr>
          <w:rFonts w:hint="eastAsia"/>
          <w:lang w:val="en-US" w:eastAsia="zh-CN"/>
        </w:rPr>
      </w:pPr>
      <w:r>
        <w:rPr>
          <w:rFonts w:hint="eastAsia"/>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lang w:val="en-US" w:eastAsia="zh-CN"/>
        </w:rPr>
      </w:pPr>
      <w:r>
        <w:rPr>
          <w:rFonts w:hint="eastAsia"/>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lang w:val="en-US" w:eastAsia="zh-CN"/>
        </w:rPr>
      </w:pPr>
      <w:r>
        <w:rPr>
          <w:rFonts w:hint="eastAsia"/>
          <w:lang w:val="en-US" w:eastAsia="zh-CN"/>
        </w:rPr>
        <w:t>制度执行有效性：比较法，结合项目实际实施过程性文件，根据已建设的财务管理制度和项目管理制度综合分析制度执行的有效性。</w:t>
      </w:r>
    </w:p>
    <w:p>
      <w:pPr>
        <w:pStyle w:val="6"/>
        <w:rPr>
          <w:rFonts w:hint="eastAsia"/>
          <w:lang w:val="en-US" w:eastAsia="zh-CN"/>
        </w:rPr>
      </w:pPr>
      <w:r>
        <w:rPr>
          <w:rFonts w:hint="eastAsia"/>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FF0000"/>
        </w:rPr>
      </w:pPr>
      <w:r>
        <w:rPr>
          <w:rFonts w:hint="eastAsia"/>
          <w:lang w:val="en-US" w:eastAsia="zh-CN"/>
        </w:rPr>
        <w:t>定性指标：公众评判法，通过问卷及抽样调查等方式评价本项目实施后社会公众对于其实施效果的满意程度。</w:t>
      </w:r>
    </w:p>
    <w:p>
      <w:pPr>
        <w:pStyle w:val="2"/>
        <w:ind w:firstLine="562"/>
      </w:pPr>
      <w:r>
        <w:rPr>
          <w:rFonts w:hint="eastAsia"/>
        </w:rPr>
        <w:t>4.评价标准</w:t>
      </w:r>
    </w:p>
    <w:p>
      <w:pPr>
        <w:ind w:firstLine="560"/>
      </w:pPr>
      <w:r>
        <w:rPr>
          <w:rFonts w:hint="eastAsi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pPr>
      <w:r>
        <w:rPr>
          <w:rFonts w:hint="eastAsia"/>
        </w:rPr>
        <w:t>绩效评价工作过程</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1.前期准备</w:t>
      </w:r>
    </w:p>
    <w:p>
      <w:pPr>
        <w:rPr>
          <w:rFonts w:hint="eastAsia" w:ascii="Times New Roman" w:hAnsi="Times New Roman" w:cs="Times New Roman"/>
          <w:color w:val="auto"/>
          <w:lang w:val="zh-TW" w:eastAsia="zh-TW"/>
        </w:rPr>
      </w:pPr>
      <w:r>
        <w:rPr>
          <w:rFonts w:hint="eastAsia" w:ascii="Times New Roman" w:hAnsi="Times New Roman" w:cs="Times New Roman"/>
          <w:lang w:val="en-US" w:eastAsia="zh-CN"/>
        </w:rPr>
        <w:t>为确保该项目绩效评价的顺利实施，本次评价成立了绩效评价项目小组，主要负责建立联络制度、明确评价责任人、制定评价方案、实施具体评价等工作</w:t>
      </w:r>
      <w:r>
        <w:rPr>
          <w:rFonts w:hint="eastAsia" w:cs="Times New Roman"/>
          <w:lang w:val="en-US" w:eastAsia="zh-CN"/>
        </w:rPr>
        <w:t>。</w:t>
      </w:r>
      <w:r>
        <w:rPr>
          <w:rFonts w:hint="eastAsia"/>
          <w:color w:val="auto"/>
          <w:lang w:val="en-US" w:eastAsia="zh-CN"/>
        </w:rPr>
        <w:t>2024年2月26日，</w:t>
      </w:r>
      <w:r>
        <w:rPr>
          <w:rFonts w:hint="eastAsia" w:ascii="Times New Roman" w:hAnsi="Times New Roman" w:cs="Times New Roman"/>
          <w:lang w:val="en-US" w:eastAsia="zh-CN"/>
        </w:rPr>
        <w:t>绩效评价项目小组</w:t>
      </w:r>
      <w:r>
        <w:rPr>
          <w:rFonts w:hint="eastAsia" w:cs="Times New Roman"/>
          <w:lang w:val="en-US" w:eastAsia="zh-CN"/>
        </w:rPr>
        <w:t>成员</w:t>
      </w:r>
      <w:r>
        <w:rPr>
          <w:rFonts w:hint="eastAsia" w:ascii="Times New Roman" w:hAnsi="Times New Roman" w:cs="Times New Roman"/>
          <w:lang w:val="en-US" w:eastAsia="zh-CN"/>
        </w:rPr>
        <w:t>对</w:t>
      </w:r>
      <w:r>
        <w:rPr>
          <w:rFonts w:hint="eastAsia" w:cs="Times New Roman"/>
          <w:lang w:val="en-US" w:eastAsia="zh-CN"/>
        </w:rPr>
        <w:t>本</w:t>
      </w:r>
      <w:r>
        <w:rPr>
          <w:rFonts w:hint="eastAsia" w:ascii="Times New Roman" w:hAnsi="Times New Roman" w:cs="Times New Roman"/>
          <w:lang w:val="en-US" w:eastAsia="zh-CN"/>
        </w:rPr>
        <w:t>项目</w:t>
      </w:r>
      <w:r>
        <w:rPr>
          <w:rFonts w:hint="eastAsia" w:cs="Times New Roman"/>
          <w:lang w:val="en-US" w:eastAsia="zh-CN"/>
        </w:rPr>
        <w:t>开展</w:t>
      </w:r>
      <w:r>
        <w:rPr>
          <w:rFonts w:hint="eastAsia" w:ascii="Times New Roman" w:hAnsi="Times New Roman" w:cs="Times New Roman"/>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pPr>
        <w:ind w:firstLine="560"/>
        <w:rPr>
          <w:rFonts w:hint="default"/>
          <w:color w:val="auto"/>
          <w:lang w:val="en-US" w:eastAsia="zh-CN"/>
        </w:rPr>
      </w:pPr>
      <w:r>
        <w:rPr>
          <w:rFonts w:hint="eastAsia"/>
          <w:color w:val="auto"/>
          <w:lang w:val="en-US" w:eastAsia="zh-CN"/>
        </w:rPr>
        <w:t>（1）评价组组长：李石井，</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pPr>
        <w:ind w:firstLine="560"/>
        <w:rPr>
          <w:rFonts w:hint="eastAsia"/>
          <w:color w:val="auto"/>
          <w:lang w:val="en-US" w:eastAsia="zh-CN"/>
        </w:rPr>
      </w:pPr>
      <w:r>
        <w:rPr>
          <w:rFonts w:hint="eastAsia"/>
          <w:color w:val="auto"/>
          <w:lang w:val="en-US" w:eastAsia="zh-CN"/>
        </w:rPr>
        <w:t>（2）评价组成员：钱龙宁，</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pPr>
        <w:ind w:firstLine="560"/>
        <w:rPr>
          <w:rFonts w:hint="eastAsia" w:ascii="Times New Roman" w:hAnsi="Times New Roman" w:cs="Times New Roman"/>
          <w:color w:val="auto"/>
          <w:lang w:val="en-US" w:eastAsia="zh-CN"/>
        </w:rPr>
      </w:pPr>
      <w:r>
        <w:rPr>
          <w:rFonts w:hint="eastAsia"/>
          <w:color w:val="auto"/>
          <w:lang w:val="en-US" w:eastAsia="zh-CN"/>
        </w:rPr>
        <w:t>（3）评价组成员：马勋龙，</w:t>
      </w:r>
      <w:r>
        <w:rPr>
          <w:rFonts w:hint="eastAsia"/>
          <w:color w:val="auto"/>
        </w:rPr>
        <w:t>主要负责现场调研工作，完成收集整理资料、审核数据、填报绩效评价内容等工作</w:t>
      </w:r>
      <w:r>
        <w:rPr>
          <w:rFonts w:hint="eastAsia"/>
          <w:color w:val="auto"/>
          <w:lang w:val="en-US" w:eastAsia="zh-CN"/>
        </w:rPr>
        <w:t>。</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2.</w:t>
      </w:r>
      <w:r>
        <w:rPr>
          <w:rFonts w:hint="eastAsia" w:cs="Times New Roman"/>
          <w:b/>
          <w:bCs/>
          <w:lang w:val="en-US" w:eastAsia="zh-CN"/>
        </w:rPr>
        <w:t>组织</w:t>
      </w:r>
      <w:r>
        <w:rPr>
          <w:rFonts w:hint="eastAsia" w:ascii="Times New Roman" w:hAnsi="Times New Roman" w:cs="Times New Roman"/>
          <w:b/>
          <w:bCs/>
          <w:lang w:val="en-US" w:eastAsia="zh-CN"/>
        </w:rPr>
        <w:t>实施</w:t>
      </w:r>
    </w:p>
    <w:p>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1</w:t>
      </w:r>
      <w:r>
        <w:rPr>
          <w:rFonts w:hint="eastAsia"/>
          <w:color w:val="auto"/>
          <w:lang w:eastAsia="zh-CN"/>
        </w:rPr>
        <w:t>月</w:t>
      </w:r>
      <w:r>
        <w:rPr>
          <w:rFonts w:hint="eastAsia"/>
          <w:color w:val="auto"/>
          <w:lang w:val="en-US" w:eastAsia="zh-CN"/>
        </w:rPr>
        <w:t>1</w:t>
      </w:r>
      <w:r>
        <w:rPr>
          <w:rFonts w:hint="eastAsia"/>
          <w:color w:val="auto"/>
          <w:lang w:eastAsia="zh-CN"/>
        </w:rPr>
        <w:t>日</w:t>
      </w:r>
      <w:r>
        <w:rPr>
          <w:rFonts w:hint="eastAsia"/>
          <w:color w:val="auto"/>
          <w:lang w:val="en-US" w:eastAsia="zh-CN"/>
        </w:rPr>
        <w:t>2</w:t>
      </w:r>
      <w:r>
        <w:rPr>
          <w:rFonts w:hint="eastAsia"/>
          <w:color w:val="auto"/>
          <w:lang w:eastAsia="zh-CN"/>
        </w:rPr>
        <w:t>月</w:t>
      </w:r>
      <w:r>
        <w:rPr>
          <w:rFonts w:hint="eastAsia"/>
          <w:color w:val="auto"/>
          <w:lang w:val="en-US" w:eastAsia="zh-CN"/>
        </w:rPr>
        <w:t>28</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pPr>
        <w:bidi w:val="0"/>
        <w:rPr>
          <w:rFonts w:hint="eastAsia" w:ascii="Times New Roman" w:hAnsi="Times New Roman" w:cs="Times New Roman"/>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pPr>
        <w:rPr>
          <w:rFonts w:hint="eastAsia" w:ascii="Times New Roman" w:hAnsi="Times New Roman" w:cs="Times New Roman"/>
          <w:lang w:val="en-US" w:eastAsia="zh-CN"/>
        </w:rPr>
      </w:pPr>
      <w:r>
        <w:rPr>
          <w:rFonts w:hint="eastAsia" w:ascii="Times New Roman" w:hAnsi="Times New Roman" w:cs="Times New Roman"/>
          <w:lang w:val="en-US" w:eastAsia="zh-CN"/>
        </w:rPr>
        <w:t>（2）撰写报告</w:t>
      </w:r>
    </w:p>
    <w:p>
      <w:pPr>
        <w:rPr>
          <w:rFonts w:hint="eastAsia" w:ascii="Times New Roman" w:hAnsi="Times New Roman" w:cs="Times New Roman"/>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lang w:val="en-US" w:eastAsia="zh-CN"/>
        </w:rPr>
        <w:t>绩效评价项目小组依照整理、分析后的项目材料、数据资料，依据评价形成的初步</w:t>
      </w:r>
      <w:r>
        <w:rPr>
          <w:rFonts w:hint="eastAsia" w:ascii="Times New Roman" w:hAnsi="Times New Roman" w:cs="Times New Roman"/>
          <w:lang w:val="en-US" w:eastAsia="zh-CN"/>
        </w:rPr>
        <w:t>结论，按照</w:t>
      </w:r>
      <w:r>
        <w:rPr>
          <w:rFonts w:hint="eastAsia" w:cs="Times New Roman"/>
          <w:lang w:val="en-US" w:eastAsia="zh-CN"/>
        </w:rPr>
        <w:t>绩效系统中统一</w:t>
      </w:r>
      <w:r>
        <w:rPr>
          <w:rFonts w:hint="eastAsia" w:ascii="Times New Roman" w:hAnsi="Times New Roman" w:cs="Times New Roman"/>
          <w:lang w:val="en-US" w:eastAsia="zh-CN"/>
        </w:rPr>
        <w:t>的格式和内容要求撰写绩效评价初步报告，最终形成评价结果。</w:t>
      </w:r>
    </w:p>
    <w:p>
      <w:pPr>
        <w:pStyle w:val="2"/>
        <w:ind w:firstLine="562"/>
        <w:rPr>
          <w:rFonts w:hint="eastAsia"/>
        </w:rPr>
      </w:pPr>
      <w:bookmarkStart w:id="12" w:name="_Toc5055"/>
      <w:r>
        <w:rPr>
          <w:rFonts w:hint="eastAsia"/>
          <w:lang w:val="en-US" w:eastAsia="zh-CN"/>
        </w:rPr>
        <w:t>4.</w:t>
      </w:r>
      <w:r>
        <w:rPr>
          <w:rFonts w:hint="eastAsia"/>
        </w:rPr>
        <w:t>问题整改</w:t>
      </w:r>
    </w:p>
    <w:p>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bidi w:val="0"/>
        <w:rPr>
          <w:rFonts w:hint="eastAsia"/>
          <w:lang w:val="en-US" w:eastAsia="zh-CN"/>
        </w:rPr>
      </w:pPr>
      <w:r>
        <w:rPr>
          <w:rFonts w:hint="eastAsia"/>
          <w:lang w:val="en-US" w:eastAsia="zh-CN"/>
        </w:rPr>
        <w:t>5.归集档案</w:t>
      </w:r>
      <w:bookmarkEnd w:id="12"/>
    </w:p>
    <w:p>
      <w:pPr>
        <w:bidi w:val="0"/>
        <w:rPr>
          <w:rFonts w:hint="eastAsia"/>
          <w:lang w:val="en-US" w:eastAsia="zh-CN"/>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r>
        <w:rPr>
          <w:rFonts w:hint="eastAsia"/>
        </w:rPr>
        <w:t>　</w:t>
      </w:r>
    </w:p>
    <w:p>
      <w:pPr>
        <w:pStyle w:val="3"/>
        <w:numPr>
          <w:ilvl w:val="0"/>
          <w:numId w:val="2"/>
        </w:numPr>
        <w:ind w:firstLine="640"/>
      </w:pPr>
      <w:r>
        <w:rPr>
          <w:rFonts w:hint="eastAsia"/>
        </w:rPr>
        <w:t>综合评价情况及评价结论</w:t>
      </w:r>
    </w:p>
    <w:p>
      <w:pPr>
        <w:pStyle w:val="4"/>
        <w:bidi w:val="0"/>
        <w:rPr>
          <w:rFonts w:hint="eastAsia" w:ascii="仿宋_GB2312" w:hAnsi="仿宋_GB2312" w:cs="仿宋_GB2312"/>
          <w:sz w:val="32"/>
        </w:rPr>
      </w:pPr>
      <w:bookmarkStart w:id="13" w:name="_Toc68364665"/>
      <w:r>
        <w:rPr>
          <w:rFonts w:hint="eastAsia" w:ascii="仿宋_GB2312" w:hAnsi="仿宋_GB2312" w:cs="仿宋_GB2312"/>
          <w:sz w:val="32"/>
        </w:rPr>
        <w:t>（一）综合评价情况</w:t>
      </w:r>
      <w:bookmarkEnd w:id="13"/>
    </w:p>
    <w:p>
      <w:pPr>
        <w:bidi w:val="0"/>
        <w:rPr>
          <w:rFonts w:hint="eastAsia"/>
          <w:color w:val="auto"/>
          <w:lang w:eastAsia="zh-CN"/>
        </w:rPr>
      </w:pPr>
      <w:bookmarkStart w:id="14" w:name="_Toc68364666"/>
      <w:r>
        <w:rPr>
          <w:rFonts w:hint="eastAsia"/>
          <w:color w:val="auto"/>
          <w:lang w:eastAsia="zh-CN"/>
        </w:rPr>
        <w:tab/>
      </w:r>
      <w:r>
        <w:rPr>
          <w:rFonts w:hint="eastAsia"/>
          <w:color w:val="auto"/>
          <w:lang w:eastAsia="zh-CN"/>
        </w:rPr>
        <w:t>经评价，本项目较大程度达成年初设立的绩效目标，</w:t>
      </w:r>
      <w:r>
        <w:rPr>
          <w:rFonts w:hint="eastAsia"/>
          <w:color w:val="auto"/>
        </w:rPr>
        <w:t>项目总体组织规范，</w:t>
      </w:r>
      <w:r>
        <w:rPr>
          <w:rFonts w:hint="eastAsia"/>
          <w:color w:val="auto"/>
          <w:lang w:eastAsia="zh-CN"/>
        </w:rPr>
        <w:t>在实施过程中取得了良好的成效，具体表现在以下</w:t>
      </w:r>
      <w:r>
        <w:rPr>
          <w:rFonts w:hint="eastAsia"/>
          <w:color w:val="auto"/>
          <w:lang w:val="en-US" w:eastAsia="zh-Hans"/>
        </w:rPr>
        <w:t>四</w:t>
      </w:r>
      <w:r>
        <w:rPr>
          <w:rFonts w:hint="eastAsia"/>
          <w:color w:val="auto"/>
          <w:lang w:eastAsia="zh-CN"/>
        </w:rPr>
        <w:t>方面：</w:t>
      </w:r>
    </w:p>
    <w:p>
      <w:pPr>
        <w:pStyle w:val="4"/>
        <w:ind w:firstLine="643"/>
        <w:rPr>
          <w:rFonts w:hint="eastAsia" w:ascii="仿宋_GB2312" w:hAnsi="仿宋_GB2312" w:eastAsia="仿宋_GB2312" w:cs="仿宋_GB2312"/>
          <w:color w:val="auto"/>
        </w:rPr>
      </w:pPr>
      <w:r>
        <w:rPr>
          <w:rFonts w:hint="eastAsia" w:ascii="仿宋_GB2312" w:hAnsi="仿宋_GB2312" w:eastAsia="仿宋_GB2312" w:cs="仿宋_GB2312"/>
          <w:b w:val="0"/>
          <w:color w:val="auto"/>
          <w:kern w:val="2"/>
          <w:sz w:val="28"/>
          <w:szCs w:val="24"/>
          <w:lang w:val="en-US" w:eastAsia="zh-CN" w:bidi="ar-SA"/>
        </w:rPr>
        <w:t>项目决策方面：</w:t>
      </w:r>
      <w:r>
        <w:rPr>
          <w:rFonts w:hint="eastAsia" w:ascii="Times New Roman" w:hAnsi="Times New Roman" w:eastAsia="仿宋_GB2312" w:cs="Times New Roman"/>
          <w:b w:val="0"/>
          <w:color w:val="auto"/>
          <w:kern w:val="2"/>
          <w:sz w:val="28"/>
          <w:szCs w:val="24"/>
          <w:lang w:val="en-US" w:eastAsia="zh-CN" w:bidi="ar-SA"/>
        </w:rPr>
        <w:t>为贯彻落实党的文艺方针，根据自治区文化润疆工作的要求，弘扬中华文化传统文化，开展了“我的中国梦 文化进万家”送春联送福字活动，项目立项依据充分，立项程序规范，绩效目标合理、明确，预算编制科学，资金分配合理，通过项目实施使全县文艺事业健康持续的发展，充分调动了文艺工作者创造积极性。</w:t>
      </w:r>
    </w:p>
    <w:p>
      <w:pPr>
        <w:ind w:firstLine="560"/>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rPr>
        <w:t>项目管理方面</w:t>
      </w:r>
      <w:r>
        <w:rPr>
          <w:rFonts w:hint="eastAsia" w:ascii="仿宋_GB2312" w:hAnsi="仿宋_GB2312" w:eastAsia="仿宋_GB2312" w:cs="仿宋_GB2312"/>
          <w:color w:val="auto"/>
          <w:lang w:eastAsia="zh-CN"/>
        </w:rPr>
        <w:t>：</w:t>
      </w:r>
      <w:r>
        <w:rPr>
          <w:rFonts w:hint="eastAsia" w:ascii="Times New Roman" w:hAnsi="Times New Roman" w:eastAsia="仿宋_GB2312" w:cs="Times New Roman"/>
          <w:b w:val="0"/>
          <w:color w:val="auto"/>
          <w:kern w:val="2"/>
          <w:sz w:val="28"/>
          <w:szCs w:val="24"/>
          <w:lang w:val="en-US" w:eastAsia="zh-CN" w:bidi="ar-SA"/>
        </w:rPr>
        <w:t>提前做好事前沟通和调研，严格按照《项目资金管理办法》和《县文联预算绩效管理办法》，强化监控评价；项目提交了《关于申请2023年县级项目送文化综合经费的请示》（托县文联[2023]13号）并得到批复，在2023年6月底前完成了项目资金支付。</w:t>
      </w:r>
      <w:r>
        <w:rPr>
          <w:rFonts w:hint="default" w:ascii="Times New Roman" w:hAnsi="Times New Roman" w:eastAsia="仿宋_GB2312" w:cs="Times New Roman"/>
          <w:b w:val="0"/>
          <w:color w:val="auto"/>
          <w:kern w:val="2"/>
          <w:sz w:val="28"/>
          <w:szCs w:val="24"/>
          <w:lang w:val="zh-TW" w:eastAsia="zh-TW" w:bidi="ar-SA"/>
        </w:rPr>
        <w:t>我单位根据绩效管理的相关要求，按照年度实施计划和目标，对本单位</w:t>
      </w:r>
      <w:r>
        <w:rPr>
          <w:rFonts w:hint="eastAsia" w:ascii="Times New Roman" w:hAnsi="Times New Roman" w:eastAsia="仿宋_GB2312" w:cs="Times New Roman"/>
          <w:b w:val="0"/>
          <w:color w:val="auto"/>
          <w:kern w:val="2"/>
          <w:sz w:val="28"/>
          <w:szCs w:val="24"/>
          <w:lang w:val="en-US" w:eastAsia="zh-CN" w:bidi="ar-SA"/>
        </w:rPr>
        <w:t>迎新春送春联活动项目</w:t>
      </w:r>
      <w:r>
        <w:rPr>
          <w:rFonts w:hint="default" w:ascii="Times New Roman" w:hAnsi="Times New Roman" w:eastAsia="仿宋_GB2312" w:cs="Times New Roman"/>
          <w:b w:val="0"/>
          <w:color w:val="auto"/>
          <w:kern w:val="2"/>
          <w:sz w:val="28"/>
          <w:szCs w:val="24"/>
          <w:lang w:val="zh-TW" w:eastAsia="zh-TW" w:bidi="ar-SA"/>
        </w:rPr>
        <w:t>支出绩效</w:t>
      </w:r>
      <w:r>
        <w:rPr>
          <w:rFonts w:hint="eastAsia" w:ascii="Times New Roman" w:hAnsi="Times New Roman" w:eastAsia="仿宋_GB2312" w:cs="Times New Roman"/>
          <w:b w:val="0"/>
          <w:color w:val="auto"/>
          <w:kern w:val="2"/>
          <w:sz w:val="28"/>
          <w:szCs w:val="24"/>
          <w:lang w:val="zh-TW" w:eastAsia="zh-CN" w:bidi="ar-SA"/>
        </w:rPr>
        <w:t>进行自评</w:t>
      </w:r>
      <w:r>
        <w:rPr>
          <w:rFonts w:hint="default" w:ascii="Times New Roman" w:hAnsi="Times New Roman" w:eastAsia="仿宋_GB2312" w:cs="Times New Roman"/>
          <w:b w:val="0"/>
          <w:color w:val="auto"/>
          <w:kern w:val="2"/>
          <w:sz w:val="28"/>
          <w:szCs w:val="24"/>
          <w:lang w:val="zh-TW" w:eastAsia="zh-TW" w:bidi="ar-SA"/>
        </w:rPr>
        <w:t>，通过</w:t>
      </w:r>
      <w:r>
        <w:rPr>
          <w:rFonts w:hint="eastAsia" w:ascii="Times New Roman" w:hAnsi="Times New Roman" w:eastAsia="仿宋_GB2312" w:cs="Times New Roman"/>
          <w:b w:val="0"/>
          <w:color w:val="auto"/>
          <w:kern w:val="2"/>
          <w:sz w:val="28"/>
          <w:szCs w:val="24"/>
          <w:lang w:val="zh-TW" w:eastAsia="zh-CN" w:bidi="ar-SA"/>
        </w:rPr>
        <w:t>全年项目实施</w:t>
      </w:r>
      <w:r>
        <w:rPr>
          <w:rFonts w:hint="default" w:ascii="Times New Roman" w:hAnsi="Times New Roman" w:eastAsia="仿宋_GB2312" w:cs="Times New Roman"/>
          <w:b w:val="0"/>
          <w:color w:val="auto"/>
          <w:kern w:val="2"/>
          <w:sz w:val="28"/>
          <w:szCs w:val="24"/>
          <w:lang w:val="zh-TW" w:eastAsia="zh-TW" w:bidi="ar-SA"/>
        </w:rPr>
        <w:t>情况进行分析。资金到位及时，资金使用合规合法，财务管理制度健全，项目管理制度健全，项目组织实施总体与目标无差异。</w:t>
      </w:r>
    </w:p>
    <w:p>
      <w:pPr>
        <w:bidi w:val="0"/>
        <w:rPr>
          <w:rFonts w:hint="eastAsia" w:ascii="仿宋_GB2312" w:hAnsi="仿宋_GB2312" w:eastAsia="仿宋_GB2312" w:cs="仿宋_GB2312"/>
          <w:color w:val="auto"/>
          <w:lang w:val="en-US" w:eastAsia="zh-CN"/>
        </w:rPr>
      </w:pPr>
      <w:r>
        <w:rPr>
          <w:rFonts w:hint="eastAsia" w:ascii="Times New Roman" w:hAnsi="Times New Roman" w:eastAsia="仿宋_GB2312" w:cs="Times New Roman"/>
          <w:b w:val="0"/>
          <w:color w:val="auto"/>
          <w:kern w:val="2"/>
          <w:sz w:val="28"/>
          <w:szCs w:val="24"/>
          <w:lang w:val="zh-TW" w:eastAsia="zh-CN" w:bidi="ar-SA"/>
        </w:rPr>
        <w:t>项目产出</w:t>
      </w:r>
      <w:r>
        <w:rPr>
          <w:rFonts w:hint="eastAsia" w:cs="Times New Roman"/>
          <w:b w:val="0"/>
          <w:color w:val="auto"/>
          <w:kern w:val="2"/>
          <w:sz w:val="28"/>
          <w:szCs w:val="24"/>
          <w:lang w:val="zh-TW" w:eastAsia="zh-CN" w:bidi="ar-SA"/>
        </w:rPr>
        <w:t>、</w:t>
      </w:r>
      <w:r>
        <w:rPr>
          <w:rFonts w:hint="eastAsia" w:cs="Times New Roman"/>
          <w:b w:val="0"/>
          <w:color w:val="auto"/>
          <w:kern w:val="2"/>
          <w:sz w:val="28"/>
          <w:szCs w:val="24"/>
          <w:lang w:val="en-US" w:eastAsia="zh-CN" w:bidi="ar-SA"/>
        </w:rPr>
        <w:t>效益</w:t>
      </w:r>
      <w:r>
        <w:rPr>
          <w:rFonts w:hint="eastAsia" w:ascii="Times New Roman" w:hAnsi="Times New Roman" w:eastAsia="仿宋_GB2312" w:cs="Times New Roman"/>
          <w:b w:val="0"/>
          <w:color w:val="auto"/>
          <w:kern w:val="2"/>
          <w:sz w:val="28"/>
          <w:szCs w:val="24"/>
          <w:lang w:val="zh-TW" w:eastAsia="zh-CN" w:bidi="ar-SA"/>
        </w:rPr>
        <w:t>方面：</w:t>
      </w:r>
      <w:r>
        <w:rPr>
          <w:rFonts w:hint="eastAsia" w:ascii="Times New Roman" w:hAnsi="Times New Roman" w:eastAsia="仿宋_GB2312" w:cs="Times New Roman"/>
          <w:b w:val="0"/>
          <w:color w:val="auto"/>
          <w:kern w:val="2"/>
          <w:sz w:val="28"/>
          <w:szCs w:val="24"/>
          <w:lang w:val="en-US" w:eastAsia="zh-CN" w:bidi="ar-SA"/>
        </w:rPr>
        <w:t>通过购买笔墨“福”字10包、春联（宣纸）10包、红纸1500张、对联500包、毛笔50支、墨汁50瓶、小笔记本50个、美工刀、胶水20个、毛毯子30个等，开展“我们的中国梦，文化进万家”活动，邀请17名县书法家协会会员书写春联和福字，向鱼儿沟社区、龙泉社区、英阿瓦提村、圣雄集团、中泰集团、库米什镇、天泉社区、县新时代文明实践中心等15个村（社区）和县委办、县机关事务管理局、县委组织部、县纪委、县财政局、县委统战部、县委政法委等单位，共送去对联2500幅、福字1</w:t>
      </w:r>
      <w:r>
        <w:rPr>
          <w:rFonts w:hint="eastAsia" w:cs="Times New Roman"/>
          <w:b w:val="0"/>
          <w:color w:val="auto"/>
          <w:kern w:val="2"/>
          <w:sz w:val="28"/>
          <w:szCs w:val="24"/>
          <w:lang w:val="en-US" w:eastAsia="zh-CN" w:bidi="ar-SA"/>
        </w:rPr>
        <w:t>5</w:t>
      </w:r>
      <w:r>
        <w:rPr>
          <w:rFonts w:hint="eastAsia" w:ascii="Times New Roman" w:hAnsi="Times New Roman" w:eastAsia="仿宋_GB2312" w:cs="Times New Roman"/>
          <w:b w:val="0"/>
          <w:color w:val="auto"/>
          <w:kern w:val="2"/>
          <w:sz w:val="28"/>
          <w:szCs w:val="24"/>
          <w:lang w:val="en-US" w:eastAsia="zh-CN" w:bidi="ar-SA"/>
        </w:rPr>
        <w:t>00个，参与活动群众达到1500名。</w:t>
      </w:r>
      <w:r>
        <w:rPr>
          <w:rFonts w:hint="eastAsia" w:cs="Times New Roman"/>
          <w:b w:val="0"/>
          <w:color w:val="auto"/>
          <w:kern w:val="2"/>
          <w:sz w:val="28"/>
          <w:szCs w:val="24"/>
          <w:lang w:val="en-US" w:eastAsia="zh-CN" w:bidi="ar-SA"/>
        </w:rPr>
        <w:t>有效</w:t>
      </w:r>
      <w:r>
        <w:rPr>
          <w:rFonts w:hint="eastAsia" w:ascii="仿宋_GB2312" w:hAnsi="仿宋_GB2312" w:eastAsia="仿宋_GB2312" w:cs="仿宋_GB2312"/>
          <w:color w:val="auto"/>
          <w:lang w:val="en-US" w:eastAsia="zh-CN"/>
        </w:rPr>
        <w:t>丰富</w:t>
      </w:r>
      <w:r>
        <w:rPr>
          <w:rFonts w:hint="eastAsia" w:ascii="仿宋_GB2312" w:hAnsi="仿宋_GB2312" w:cs="仿宋_GB2312"/>
          <w:color w:val="auto"/>
          <w:lang w:val="en-US" w:eastAsia="zh-CN"/>
        </w:rPr>
        <w:t>了</w:t>
      </w:r>
      <w:r>
        <w:rPr>
          <w:rFonts w:hint="eastAsia" w:ascii="仿宋_GB2312" w:hAnsi="仿宋_GB2312" w:eastAsia="仿宋_GB2312" w:cs="仿宋_GB2312"/>
          <w:color w:val="auto"/>
          <w:lang w:val="en-US" w:eastAsia="zh-CN"/>
        </w:rPr>
        <w:t>全县各族干部群众的文化生活，提高</w:t>
      </w:r>
      <w:r>
        <w:rPr>
          <w:rFonts w:hint="eastAsia" w:ascii="仿宋_GB2312" w:hAnsi="仿宋_GB2312" w:cs="仿宋_GB2312"/>
          <w:color w:val="auto"/>
          <w:lang w:val="en-US" w:eastAsia="zh-CN"/>
        </w:rPr>
        <w:t>了</w:t>
      </w:r>
      <w:r>
        <w:rPr>
          <w:rFonts w:hint="eastAsia" w:ascii="仿宋_GB2312" w:hAnsi="仿宋_GB2312" w:eastAsia="仿宋_GB2312" w:cs="仿宋_GB2312"/>
          <w:color w:val="auto"/>
          <w:lang w:val="en-US" w:eastAsia="zh-CN"/>
        </w:rPr>
        <w:t>公众对春节文化</w:t>
      </w:r>
      <w:r>
        <w:rPr>
          <w:rFonts w:hint="eastAsia" w:ascii="仿宋_GB2312" w:hAnsi="仿宋_GB2312" w:cs="仿宋_GB2312"/>
          <w:color w:val="auto"/>
          <w:lang w:val="en-US" w:eastAsia="zh-CN"/>
        </w:rPr>
        <w:t>的</w:t>
      </w:r>
      <w:r>
        <w:rPr>
          <w:rFonts w:hint="eastAsia" w:ascii="仿宋_GB2312" w:hAnsi="仿宋_GB2312" w:eastAsia="仿宋_GB2312" w:cs="仿宋_GB2312"/>
          <w:color w:val="auto"/>
          <w:lang w:val="en-US" w:eastAsia="zh-CN"/>
        </w:rPr>
        <w:t>认知。</w:t>
      </w:r>
    </w:p>
    <w:p>
      <w:pPr>
        <w:pStyle w:val="4"/>
        <w:bidi w:val="0"/>
        <w:rPr>
          <w:rFonts w:hint="eastAsia"/>
        </w:rPr>
      </w:pPr>
      <w:r>
        <w:rPr>
          <w:rFonts w:hint="eastAsia"/>
        </w:rPr>
        <w:t>（二）综合评价结论</w:t>
      </w:r>
    </w:p>
    <w:bookmarkEnd w:id="14"/>
    <w:p>
      <w:pPr>
        <w:bidi w:val="0"/>
        <w:rPr>
          <w:rFonts w:hint="eastAsia" w:eastAsia="仿宋_GB2312"/>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97分，绩效评级为“优秀”。综合评价结论如下：本项目决策指标共设置7个，满分20分，得分率94%；项目过程指标共设置5个，满分20分，得分率100%；项目产出指标共设置13个，满分24分，得分率92.5%；项目成本指标共设置3个，满分12分，得分率100%；项目效益指标共设置4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pPr>
        <w:pStyle w:val="3"/>
        <w:numPr>
          <w:ilvl w:val="0"/>
          <w:numId w:val="2"/>
        </w:numPr>
        <w:ind w:firstLine="640"/>
        <w:rPr>
          <w:rFonts w:hint="eastAsia"/>
          <w:highlight w:val="none"/>
        </w:rPr>
      </w:pPr>
      <w:r>
        <w:rPr>
          <w:rFonts w:hint="eastAsia"/>
          <w:highlight w:val="none"/>
        </w:rPr>
        <w:t>绩效评价指标分析</w:t>
      </w:r>
    </w:p>
    <w:p>
      <w:pPr>
        <w:pStyle w:val="4"/>
        <w:bidi w:val="0"/>
        <w:rPr>
          <w:rFonts w:hint="eastAsia" w:ascii="仿宋_GB2312" w:hAnsi="仿宋_GB2312" w:cs="仿宋_GB2312"/>
          <w:sz w:val="32"/>
        </w:rPr>
      </w:pPr>
      <w:bookmarkStart w:id="15" w:name="_Toc68364668"/>
      <w:r>
        <w:rPr>
          <w:rFonts w:hint="eastAsia" w:ascii="仿宋_GB2312" w:hAnsi="仿宋_GB2312" w:cs="仿宋_GB2312"/>
          <w:sz w:val="32"/>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sz w:val="28"/>
          <w:szCs w:val="28"/>
        </w:rPr>
      </w:pPr>
      <w:r>
        <w:rPr>
          <w:rFonts w:hint="eastAsia" w:ascii="仿宋_GB2312" w:hAnsi="仿宋_GB2312" w:cs="仿宋_GB2312"/>
          <w:color w:val="auto"/>
          <w:sz w:val="28"/>
          <w:szCs w:val="28"/>
        </w:rPr>
        <w:t>项目决策类指标包括项目立项、绩效目标和资金投入三方面的内容，由</w:t>
      </w:r>
      <w:r>
        <w:rPr>
          <w:rFonts w:hint="eastAsia"/>
          <w:color w:val="auto"/>
          <w:lang w:val="en-US" w:eastAsia="zh-CN"/>
        </w:rPr>
        <w:t>3</w:t>
      </w:r>
      <w:r>
        <w:rPr>
          <w:rFonts w:hint="eastAsia"/>
          <w:color w:val="auto"/>
          <w:lang w:eastAsia="zh-CN"/>
        </w:rPr>
        <w:t>个二级指标和</w:t>
      </w:r>
      <w:r>
        <w:rPr>
          <w:rFonts w:hint="eastAsia"/>
          <w:color w:val="auto"/>
          <w:lang w:val="en-US" w:eastAsia="zh-CN"/>
        </w:rPr>
        <w:t>6</w:t>
      </w:r>
      <w:r>
        <w:rPr>
          <w:rFonts w:hint="eastAsia"/>
          <w:color w:val="auto"/>
          <w:lang w:eastAsia="zh-CN"/>
        </w:rPr>
        <w:t>个三级指标构成</w:t>
      </w:r>
      <w:r>
        <w:rPr>
          <w:rFonts w:hint="eastAsia" w:ascii="仿宋_GB2312" w:hAnsi="仿宋_GB2312" w:cs="仿宋_GB2312"/>
          <w:color w:val="auto"/>
          <w:sz w:val="28"/>
          <w:szCs w:val="28"/>
        </w:rPr>
        <w:t>，权重分为</w:t>
      </w:r>
      <w:r>
        <w:rPr>
          <w:rFonts w:hint="eastAsia" w:ascii="仿宋_GB2312" w:hAnsi="仿宋_GB2312" w:cs="仿宋_GB2312"/>
          <w:color w:val="auto"/>
          <w:sz w:val="28"/>
          <w:szCs w:val="28"/>
          <w:lang w:val="en-US" w:eastAsia="zh-CN"/>
        </w:rPr>
        <w:t>20</w:t>
      </w:r>
      <w:r>
        <w:rPr>
          <w:rFonts w:hint="eastAsia" w:ascii="仿宋_GB2312" w:hAnsi="仿宋_GB2312" w:cs="仿宋_GB2312"/>
          <w:color w:val="auto"/>
          <w:sz w:val="28"/>
          <w:szCs w:val="28"/>
        </w:rPr>
        <w:t>分，实际得分</w:t>
      </w:r>
      <w:r>
        <w:rPr>
          <w:rFonts w:hint="eastAsia" w:ascii="仿宋_GB2312" w:hAnsi="仿宋_GB2312" w:cs="仿宋_GB2312"/>
          <w:color w:val="auto"/>
          <w:sz w:val="28"/>
          <w:szCs w:val="28"/>
          <w:lang w:val="en-US" w:eastAsia="zh-CN"/>
        </w:rPr>
        <w:t>18.8</w:t>
      </w:r>
      <w:r>
        <w:rPr>
          <w:rFonts w:hint="eastAsia" w:ascii="仿宋_GB2312" w:hAnsi="仿宋_GB2312" w:cs="仿宋_GB2312"/>
          <w:color w:val="auto"/>
          <w:sz w:val="28"/>
          <w:szCs w:val="28"/>
        </w:rPr>
        <w:t>分</w:t>
      </w:r>
      <w:r>
        <w:rPr>
          <w:rFonts w:hint="eastAsia" w:ascii="仿宋_GB2312" w:hAnsi="仿宋_GB2312" w:cs="仿宋_GB2312"/>
          <w:sz w:val="28"/>
          <w:szCs w:val="28"/>
        </w:rPr>
        <w:t>。</w:t>
      </w:r>
    </w:p>
    <w:p>
      <w:pPr>
        <w:pStyle w:val="2"/>
        <w:bidi w:val="0"/>
        <w:rPr>
          <w:rFonts w:hint="eastAsia"/>
          <w:lang w:val="en-US" w:eastAsia="zh-CN"/>
        </w:rPr>
      </w:pPr>
      <w:r>
        <w:rPr>
          <w:rFonts w:hint="eastAsia"/>
          <w:lang w:val="en-US" w:eastAsia="zh-CN"/>
        </w:rPr>
        <w:t>1.项目立项情况分析</w:t>
      </w:r>
    </w:p>
    <w:p>
      <w:pPr>
        <w:bidi w:val="0"/>
        <w:rPr>
          <w:rFonts w:hint="eastAsia"/>
          <w:b/>
          <w:bCs/>
        </w:rPr>
      </w:pPr>
      <w:r>
        <w:rPr>
          <w:rFonts w:hint="eastAsia"/>
          <w:b/>
          <w:bCs/>
        </w:rPr>
        <w:t>（1）立项依据充分性：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eastAsia="仿宋_GB2312"/>
          <w:color w:val="auto"/>
          <w:lang w:val="en-US" w:eastAsia="zh-CN"/>
        </w:rPr>
      </w:pPr>
      <w:r>
        <w:rPr>
          <w:rFonts w:hint="eastAsia"/>
          <w:color w:val="000000"/>
          <w:lang w:val="en-US" w:eastAsia="zh-CN"/>
        </w:rPr>
        <w:t>根据中央</w:t>
      </w:r>
      <w:r>
        <w:rPr>
          <w:rFonts w:hint="eastAsia"/>
          <w:color w:val="000000"/>
          <w:highlight w:val="none"/>
          <w:lang w:val="en-US" w:eastAsia="zh-CN"/>
        </w:rPr>
        <w:t>宣传部等印发《关于开展2022年“我们的中国梦”-文化活动进万家的通知》以及</w:t>
      </w:r>
      <w:r>
        <w:rPr>
          <w:rFonts w:hint="eastAsia" w:cs="Times New Roman"/>
          <w:b w:val="0"/>
          <w:bCs/>
          <w:color w:val="auto"/>
          <w:sz w:val="28"/>
          <w:szCs w:val="22"/>
          <w:highlight w:val="none"/>
          <w:lang w:val="en-US" w:eastAsia="zh-CN"/>
        </w:rPr>
        <w:t>习近平新时代中国特色社会主义思想和党的二十大精神，深入贯彻落实习近平文化思想和习近平对新疆工作的要求，充分发挥文艺志愿者服务的双重优势，开展“我们的中国梦 文化进万家”活动是在全国范围内广泛开展的一项重点文化惠民活动。</w:t>
      </w:r>
      <w:r>
        <w:rPr>
          <w:rFonts w:hint="eastAsia"/>
          <w:color w:val="000000"/>
          <w:highlight w:val="none"/>
        </w:rPr>
        <w:t>本</w:t>
      </w:r>
      <w:r>
        <w:rPr>
          <w:rFonts w:hint="eastAsia"/>
          <w:color w:val="000000"/>
          <w:highlight w:val="none"/>
          <w:lang w:eastAsia="zh-Hans"/>
        </w:rPr>
        <w:t>项目立项符合</w:t>
      </w:r>
      <w:r>
        <w:rPr>
          <w:rFonts w:hint="eastAsia"/>
          <w:color w:val="000000"/>
          <w:highlight w:val="none"/>
          <w:lang w:val="en-US" w:eastAsia="zh-CN"/>
        </w:rPr>
        <w:t>国家相关政策，立项依据充分；</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托克逊县文学艺术界联合会</w:t>
      </w:r>
      <w:r>
        <w:rPr>
          <w:rFonts w:hint="eastAsia"/>
          <w:color w:val="auto"/>
          <w:highlight w:val="none"/>
        </w:rPr>
        <w:t>单位</w:t>
      </w:r>
      <w:r>
        <w:rPr>
          <w:rFonts w:hint="eastAsia"/>
          <w:color w:val="auto"/>
          <w:highlight w:val="none"/>
          <w:lang w:eastAsia="zh-Hans"/>
        </w:rPr>
        <w:t>配置内设机构和人员编制规定》中</w:t>
      </w:r>
      <w:r>
        <w:rPr>
          <w:rFonts w:hint="eastAsia"/>
          <w:color w:val="auto"/>
          <w:highlight w:val="none"/>
          <w:lang w:val="en-US" w:eastAsia="zh-CN"/>
        </w:rPr>
        <w:t>的</w:t>
      </w:r>
      <w:r>
        <w:rPr>
          <w:rFonts w:hint="eastAsia"/>
          <w:color w:val="auto"/>
          <w:highlight w:val="none"/>
          <w:lang w:eastAsia="zh-Hans"/>
        </w:rPr>
        <w:t>职责范围</w:t>
      </w:r>
      <w:r>
        <w:rPr>
          <w:rFonts w:hint="eastAsia"/>
          <w:color w:val="auto"/>
          <w:highlight w:val="none"/>
          <w:lang w:eastAsia="zh-CN"/>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rPr>
        <w:t>；根据《财政资金直接支付申请书》，本项目资金性质为</w:t>
      </w:r>
      <w:r>
        <w:rPr>
          <w:rFonts w:hint="eastAsia"/>
          <w:color w:val="auto"/>
          <w:lang w:val="en-US" w:eastAsia="zh-CN"/>
        </w:rPr>
        <w:t>一般财政拨款</w:t>
      </w:r>
      <w:r>
        <w:rPr>
          <w:rFonts w:hint="eastAsia"/>
          <w:color w:val="auto"/>
        </w:rPr>
        <w:t>资金</w:t>
      </w:r>
      <w:r>
        <w:rPr>
          <w:rFonts w:hint="eastAsia"/>
          <w:color w:val="auto"/>
          <w:lang w:eastAsia="zh-CN"/>
        </w:rPr>
        <w:t>，</w:t>
      </w:r>
      <w:r>
        <w:rPr>
          <w:rFonts w:hint="eastAsia"/>
          <w:color w:val="auto"/>
        </w:rPr>
        <w:t>功能分类为</w:t>
      </w:r>
      <w:r>
        <w:rPr>
          <w:rFonts w:hint="eastAsia"/>
          <w:color w:val="auto"/>
          <w:lang w:val="en-US" w:eastAsia="zh-CN"/>
        </w:rPr>
        <w:t>2013399</w:t>
      </w:r>
      <w:r>
        <w:rPr>
          <w:rFonts w:hint="eastAsia"/>
          <w:color w:val="auto"/>
          <w:lang w:eastAsia="zh-CN"/>
        </w:rPr>
        <w:t>，</w:t>
      </w:r>
      <w:r>
        <w:rPr>
          <w:rFonts w:hint="eastAsia"/>
          <w:color w:val="auto"/>
        </w:rPr>
        <w:t>经济分类为</w:t>
      </w:r>
      <w:r>
        <w:rPr>
          <w:rFonts w:hint="eastAsia"/>
          <w:color w:val="auto"/>
          <w:lang w:val="en-US" w:eastAsia="zh-CN"/>
        </w:rPr>
        <w:t>50502商品和服务</w:t>
      </w:r>
      <w:r>
        <w:rPr>
          <w:rFonts w:hint="eastAsia"/>
          <w:color w:val="auto"/>
        </w:rPr>
        <w:t>支出</w:t>
      </w:r>
      <w:r>
        <w:rPr>
          <w:rFonts w:hint="eastAsia"/>
          <w:color w:val="auto"/>
          <w:lang w:eastAsia="zh-CN"/>
        </w:rPr>
        <w:t>，</w:t>
      </w:r>
      <w:r>
        <w:rPr>
          <w:rFonts w:hint="eastAsia"/>
          <w:color w:val="auto"/>
        </w:rPr>
        <w:t>根据《</w:t>
      </w:r>
      <w:r>
        <w:rPr>
          <w:rFonts w:hint="eastAsia"/>
          <w:color w:val="auto"/>
          <w:lang w:val="en-US" w:eastAsia="zh-CN"/>
        </w:rPr>
        <w:t>中华人民共和国</w:t>
      </w:r>
      <w:r>
        <w:rPr>
          <w:rFonts w:hint="eastAsia"/>
          <w:color w:val="auto"/>
        </w:rPr>
        <w:t>预算法》属于公共财政支持范围，符合中央、地方事权支出责任划分原则；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rPr>
        <w:t>。</w:t>
      </w:r>
      <w:r>
        <w:rPr>
          <w:rFonts w:hint="eastAsia"/>
          <w:color w:val="auto"/>
          <w:lang w:val="en-US" w:eastAsia="zh-CN"/>
        </w:rPr>
        <w:t xml:space="preserve">                                                              </w:t>
      </w:r>
    </w:p>
    <w:p>
      <w:pPr>
        <w:bidi w:val="0"/>
        <w:rPr>
          <w:rFonts w:hint="eastAsia"/>
          <w:color w:val="auto"/>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10</w:t>
      </w:r>
      <w:r>
        <w:rPr>
          <w:rFonts w:hint="eastAsia"/>
          <w:color w:val="auto"/>
        </w:rPr>
        <w:t>分，根据评分标准得</w:t>
      </w:r>
      <w:r>
        <w:rPr>
          <w:rFonts w:hint="eastAsia"/>
          <w:color w:val="auto"/>
          <w:lang w:val="en-US" w:eastAsia="zh-CN"/>
        </w:rPr>
        <w:t>10</w:t>
      </w:r>
      <w:r>
        <w:rPr>
          <w:rFonts w:hint="eastAsia"/>
          <w:color w:val="auto"/>
        </w:rPr>
        <w:t>分</w:t>
      </w:r>
      <w:r>
        <w:rPr>
          <w:rFonts w:hint="eastAsia"/>
          <w:color w:val="auto"/>
          <w:lang w:eastAsia="zh-CN"/>
        </w:rPr>
        <w:t>，本项目立项依据充分</w:t>
      </w:r>
      <w:r>
        <w:rPr>
          <w:rFonts w:hint="eastAsia"/>
          <w:color w:val="auto"/>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color w:val="auto"/>
          <w:sz w:val="28"/>
          <w:szCs w:val="28"/>
        </w:rPr>
        <w:t>（2）立项程序规范性：</w:t>
      </w:r>
    </w:p>
    <w:p>
      <w:pPr>
        <w:bidi w:val="0"/>
        <w:rPr>
          <w:rFonts w:hint="eastAsia"/>
          <w:color w:val="auto"/>
          <w:lang w:eastAsia="zh-CN"/>
        </w:rPr>
      </w:pPr>
      <w:r>
        <w:rPr>
          <w:rFonts w:hint="eastAsia"/>
          <w:color w:val="auto"/>
          <w:lang w:val="en-US" w:eastAsia="zh-CN"/>
        </w:rPr>
        <w:t>该</w:t>
      </w:r>
      <w:r>
        <w:rPr>
          <w:rFonts w:hint="eastAsia"/>
          <w:color w:val="auto"/>
        </w:rPr>
        <w:t>项目按照规定的</w:t>
      </w:r>
      <w:r>
        <w:rPr>
          <w:rFonts w:hint="eastAsia"/>
          <w:color w:val="auto"/>
          <w:lang w:val="en-US" w:eastAsia="zh-CN"/>
        </w:rPr>
        <w:t>资金审批</w:t>
      </w:r>
      <w:r>
        <w:rPr>
          <w:rFonts w:hint="eastAsia"/>
          <w:color w:val="auto"/>
        </w:rPr>
        <w:t>程序申请设立</w:t>
      </w:r>
      <w:r>
        <w:rPr>
          <w:rFonts w:hint="eastAsia"/>
          <w:color w:val="auto"/>
          <w:lang w:eastAsia="zh-CN"/>
        </w:rPr>
        <w:t>；</w:t>
      </w:r>
      <w:r>
        <w:rPr>
          <w:rFonts w:hint="eastAsia"/>
          <w:color w:val="auto"/>
        </w:rPr>
        <w:t>事前已经过必要的集体决策</w:t>
      </w:r>
      <w:r>
        <w:rPr>
          <w:rFonts w:hint="eastAsia"/>
          <w:color w:val="auto"/>
          <w:lang w:eastAsia="zh-CN"/>
        </w:rPr>
        <w:t>；</w:t>
      </w:r>
      <w:r>
        <w:rPr>
          <w:rFonts w:hint="eastAsia"/>
          <w:color w:val="auto"/>
          <w:lang w:val="en-US" w:eastAsia="zh-CN"/>
        </w:rPr>
        <w:t>单位按照程序向县财经委提交了《关于申请托克逊县文学艺术界联合会2023年送文化活动综合业务经费的申请》报告</w:t>
      </w:r>
      <w:r>
        <w:rPr>
          <w:rFonts w:hint="eastAsia"/>
          <w:color w:val="auto"/>
          <w:highlight w:val="none"/>
          <w:lang w:val="en-US" w:eastAsia="zh-CN"/>
        </w:rPr>
        <w:t>等</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p>
    <w:p>
      <w:pPr>
        <w:bidi w:val="0"/>
        <w:rPr>
          <w:color w:val="auto"/>
        </w:rPr>
      </w:pPr>
      <w:r>
        <w:rPr>
          <w:rFonts w:hint="eastAsia"/>
          <w:color w:val="auto"/>
        </w:rPr>
        <w:t>综上，该指标满分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，本项目立项程序合规</w:t>
      </w:r>
      <w:r>
        <w:rPr>
          <w:rFonts w:hint="eastAsia"/>
          <w:color w:val="auto"/>
        </w:rPr>
        <w:t>。</w:t>
      </w:r>
    </w:p>
    <w:p>
      <w:pPr>
        <w:pStyle w:val="2"/>
        <w:bidi w:val="0"/>
        <w:rPr>
          <w:rFonts w:hint="eastAsia"/>
          <w:color w:val="auto"/>
          <w:lang w:val="en-US" w:eastAsia="zh-CN"/>
        </w:rPr>
      </w:pPr>
      <w:r>
        <w:rPr>
          <w:rFonts w:hint="eastAsia"/>
          <w:color w:val="auto"/>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）绩效目标合理性</w:t>
      </w:r>
      <w:r>
        <w:rPr>
          <w:rFonts w:hint="eastAsia" w:ascii="仿宋_GB2312" w:cs="仿宋_GB2312"/>
          <w:color w:val="auto"/>
          <w:sz w:val="28"/>
          <w:szCs w:val="28"/>
        </w:rPr>
        <w:t>：</w:t>
      </w:r>
    </w:p>
    <w:p>
      <w:pPr>
        <w:bidi w:val="0"/>
        <w:rPr>
          <w:rFonts w:hint="eastAsia"/>
          <w:color w:val="auto"/>
          <w:lang w:val="en-US" w:eastAsia="zh-CN"/>
        </w:rPr>
      </w:pPr>
      <w:r>
        <w:rPr>
          <w:rFonts w:hint="eastAsia"/>
          <w:color w:val="auto"/>
        </w:rPr>
        <w:t>①本项目已设置年度绩效目标，具体内容为</w:t>
      </w:r>
      <w:r>
        <w:rPr>
          <w:rFonts w:hint="eastAsia"/>
          <w:color w:val="auto"/>
          <w:lang w:eastAsia="zh-CN"/>
        </w:rPr>
        <w:t>：</w:t>
      </w:r>
      <w:r>
        <w:rPr>
          <w:rFonts w:hint="eastAsia"/>
          <w:color w:val="auto"/>
          <w:lang w:val="en-US" w:eastAsia="zh-CN"/>
        </w:rPr>
        <w:t>到机关单位、村社区、企业等写2500副春联和1500个福字，送给全县各族干部群众，丰富全县各族干部群众的文化生活</w:t>
      </w:r>
      <w:r>
        <w:rPr>
          <w:rFonts w:hint="eastAsia"/>
          <w:color w:val="auto"/>
          <w:lang w:eastAsia="zh-CN"/>
        </w:rPr>
        <w:t>。</w:t>
      </w:r>
    </w:p>
    <w:p>
      <w:pPr>
        <w:bidi w:val="0"/>
        <w:rPr>
          <w:rFonts w:hint="eastAsia"/>
          <w:color w:val="auto"/>
        </w:rPr>
      </w:pPr>
      <w:r>
        <w:rPr>
          <w:rFonts w:hint="eastAsia"/>
          <w:color w:val="auto"/>
        </w:rPr>
        <w:t>②本</w:t>
      </w:r>
      <w:r>
        <w:rPr>
          <w:rFonts w:hint="eastAsia"/>
          <w:color w:val="auto"/>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2</w:t>
      </w:r>
      <w:r>
        <w:rPr>
          <w:color w:val="auto"/>
        </w:rPr>
        <w:t>万元，《财政项目支出绩效目标表</w:t>
      </w:r>
      <w:r>
        <w:rPr>
          <w:rFonts w:hint="eastAsia"/>
          <w:color w:val="auto"/>
        </w:rPr>
        <w:t>》</w:t>
      </w:r>
      <w:r>
        <w:rPr>
          <w:color w:val="auto"/>
        </w:rPr>
        <w:t>中</w:t>
      </w:r>
      <w:r>
        <w:rPr>
          <w:rFonts w:hint="eastAsia"/>
          <w:color w:val="auto"/>
          <w:lang w:val="en-US" w:eastAsia="zh-CN"/>
        </w:rPr>
        <w:t>全年</w:t>
      </w:r>
      <w:r>
        <w:rPr>
          <w:color w:val="auto"/>
        </w:rPr>
        <w:t>预算金额为</w:t>
      </w:r>
      <w:r>
        <w:rPr>
          <w:rFonts w:hint="eastAsia"/>
          <w:color w:val="auto"/>
          <w:lang w:val="en-US" w:eastAsia="zh-CN"/>
        </w:rPr>
        <w:t>2</w:t>
      </w:r>
      <w:r>
        <w:rPr>
          <w:color w:val="auto"/>
        </w:rPr>
        <w:t>万元，</w:t>
      </w:r>
      <w:r>
        <w:rPr>
          <w:rFonts w:hint="eastAsia"/>
          <w:color w:val="auto"/>
        </w:rPr>
        <w:t>预算确定的项目资金与预算确定的</w:t>
      </w:r>
      <w:r>
        <w:rPr>
          <w:rFonts w:hint="eastAsia"/>
          <w:color w:val="auto"/>
          <w:lang w:val="en-US" w:eastAsia="zh-CN"/>
        </w:rPr>
        <w:t>项目投资额相匹配。</w:t>
      </w:r>
    </w:p>
    <w:p>
      <w:pPr>
        <w:bidi w:val="0"/>
        <w:rPr>
          <w:rFonts w:hint="eastAsia"/>
          <w:color w:val="auto"/>
          <w:lang w:val="en-US" w:eastAsia="zh-CN"/>
        </w:rPr>
      </w:pPr>
      <w:r>
        <w:rPr>
          <w:rFonts w:hint="eastAsia"/>
          <w:color w:val="auto"/>
          <w:lang w:val="en-US" w:eastAsia="zh-CN"/>
        </w:rPr>
        <w:t>综上所述，该指标满分2分，根据评分标准得2分，绩效目标设置合理。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）绩效指标明确性：</w:t>
      </w:r>
    </w:p>
    <w:p>
      <w:pPr>
        <w:bidi w:val="0"/>
        <w:rPr>
          <w:rFonts w:hint="eastAsia"/>
          <w:color w:val="auto"/>
          <w:lang w:eastAsia="zh-CN"/>
        </w:rPr>
      </w:pPr>
      <w:r>
        <w:rPr>
          <w:rFonts w:hint="eastAsia"/>
          <w:color w:val="auto"/>
          <w:lang w:eastAsia="zh-CN"/>
        </w:rPr>
        <w:t>经检查，我单位年初设置的《项目支出绩效目标表》：</w:t>
      </w:r>
    </w:p>
    <w:p>
      <w:pPr>
        <w:bidi w:val="0"/>
        <w:rPr>
          <w:rFonts w:hint="eastAsia"/>
          <w:color w:val="auto"/>
          <w:lang w:eastAsia="zh-CN"/>
        </w:rPr>
      </w:pPr>
      <w:r>
        <w:rPr>
          <w:rFonts w:hint="eastAsia"/>
          <w:color w:val="auto"/>
        </w:rPr>
        <w:t>①</w:t>
      </w:r>
      <w:r>
        <w:rPr>
          <w:rFonts w:hint="eastAsia"/>
          <w:color w:val="auto"/>
          <w:lang w:val="en-US" w:eastAsia="zh-CN"/>
        </w:rPr>
        <w:t>已</w:t>
      </w:r>
      <w:r>
        <w:rPr>
          <w:rFonts w:hint="eastAsia"/>
          <w:color w:val="auto"/>
          <w:lang w:eastAsia="zh-CN"/>
        </w:rPr>
        <w:t>将项目绩效目标细化分解为</w:t>
      </w:r>
      <w:r>
        <w:rPr>
          <w:rFonts w:hint="eastAsia"/>
          <w:color w:val="auto"/>
          <w:lang w:val="en-US" w:eastAsia="zh-CN"/>
        </w:rPr>
        <w:t>6个二级</w:t>
      </w:r>
      <w:r>
        <w:rPr>
          <w:rFonts w:hint="eastAsia"/>
          <w:color w:val="auto"/>
          <w:lang w:eastAsia="zh-CN"/>
        </w:rPr>
        <w:t>指标</w:t>
      </w:r>
      <w:r>
        <w:rPr>
          <w:rFonts w:hint="eastAsia"/>
          <w:color w:val="auto"/>
          <w:lang w:val="en-US" w:eastAsia="zh-CN"/>
        </w:rPr>
        <w:t>20个三级指标</w:t>
      </w:r>
      <w:r>
        <w:rPr>
          <w:rFonts w:hint="eastAsia"/>
          <w:color w:val="auto"/>
          <w:lang w:eastAsia="zh-CN"/>
        </w:rPr>
        <w:t>，</w:t>
      </w:r>
      <w:r>
        <w:rPr>
          <w:rFonts w:hint="eastAsia"/>
          <w:color w:val="auto"/>
          <w:lang w:val="en-US" w:eastAsia="zh-CN"/>
        </w:rPr>
        <w:t>指标</w:t>
      </w:r>
      <w:r>
        <w:rPr>
          <w:rFonts w:hint="eastAsia"/>
          <w:color w:val="auto"/>
          <w:lang w:eastAsia="zh-CN"/>
        </w:rPr>
        <w:t>量化率达</w:t>
      </w:r>
      <w:r>
        <w:rPr>
          <w:rFonts w:hint="eastAsia"/>
          <w:color w:val="auto"/>
          <w:lang w:val="en-US" w:eastAsia="zh-CN"/>
        </w:rPr>
        <w:t>到90%</w:t>
      </w:r>
      <w:r>
        <w:rPr>
          <w:rFonts w:hint="eastAsia"/>
          <w:color w:val="auto"/>
          <w:lang w:eastAsia="zh-CN"/>
        </w:rPr>
        <w:t>；</w:t>
      </w:r>
    </w:p>
    <w:p>
      <w:pPr>
        <w:bidi w:val="0"/>
        <w:rPr>
          <w:rFonts w:hint="default"/>
          <w:color w:val="auto"/>
          <w:lang w:val="en-US"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我单位各项三级指标</w:t>
      </w:r>
      <w:r>
        <w:rPr>
          <w:rFonts w:hint="eastAsia"/>
          <w:color w:val="auto"/>
          <w:lang w:eastAsia="zh-CN"/>
        </w:rPr>
        <w:t>通过清晰、可衡量的指标值予以体现；</w:t>
      </w:r>
      <w:r>
        <w:rPr>
          <w:rFonts w:hint="eastAsia"/>
          <w:color w:val="auto"/>
          <w:lang w:val="en-US" w:eastAsia="zh-CN"/>
        </w:rPr>
        <w:t>但相关性和时限性需进一步提高，项目绩效目标为送2500副春联和1500个福字，绩效指标为采购制作春联和福字的笔墨纸等材料数量，关联性有待进一步提高，根据评分标准扣0.6分；时效指标没有明确的目标时限时间，根据评分标准扣0.6分。</w:t>
      </w:r>
    </w:p>
    <w:p>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1.8</w:t>
      </w:r>
      <w:r>
        <w:rPr>
          <w:rFonts w:hint="eastAsia" w:ascii="仿宋_GB2312" w:cs="仿宋_GB2312"/>
          <w:color w:val="auto"/>
          <w:szCs w:val="28"/>
          <w:lang w:eastAsia="zh-CN"/>
        </w:rPr>
        <w:t>分，本项目所设置绩效指标明确，</w:t>
      </w:r>
      <w:r>
        <w:rPr>
          <w:rFonts w:hint="eastAsia" w:ascii="仿宋_GB2312" w:cs="仿宋_GB2312"/>
          <w:color w:val="auto"/>
          <w:szCs w:val="28"/>
          <w:lang w:val="en-US" w:eastAsia="zh-CN"/>
        </w:rPr>
        <w:t>但相关性和时限性有待进一步提高</w:t>
      </w:r>
      <w:r>
        <w:rPr>
          <w:rFonts w:hint="eastAsia" w:ascii="仿宋_GB2312" w:cs="仿宋_GB2312"/>
          <w:color w:val="auto"/>
          <w:szCs w:val="28"/>
          <w:lang w:eastAsia="zh-CN"/>
        </w:rPr>
        <w:t>。</w:t>
      </w:r>
    </w:p>
    <w:p>
      <w:pPr>
        <w:pStyle w:val="2"/>
        <w:bidi w:val="0"/>
      </w:pPr>
      <w:r>
        <w:rPr>
          <w:rFonts w:hint="eastAsia"/>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1</w:t>
      </w:r>
      <w:r>
        <w:rPr>
          <w:rFonts w:hint="eastAsia" w:ascii="仿宋_GB2312" w:cs="仿宋_GB2312"/>
          <w:b/>
          <w:bCs/>
          <w:sz w:val="28"/>
          <w:szCs w:val="28"/>
        </w:rPr>
        <w:t>）预算编制科学性：</w:t>
      </w:r>
      <w:r>
        <w:rPr>
          <w:rFonts w:hint="eastAsia" w:ascii="仿宋_GB2312" w:cs="仿宋_GB2312"/>
          <w:sz w:val="28"/>
          <w:szCs w:val="28"/>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2万</w:t>
      </w:r>
      <w:r>
        <w:rPr>
          <w:rFonts w:hint="eastAsia" w:ascii="仿宋_GB2312" w:cs="仿宋_GB2312"/>
          <w:color w:val="auto"/>
          <w:sz w:val="28"/>
          <w:szCs w:val="28"/>
        </w:rPr>
        <w:t>元，主要用于支付</w:t>
      </w:r>
      <w:r>
        <w:rPr>
          <w:rFonts w:hint="eastAsia" w:ascii="仿宋_GB2312" w:cs="仿宋_GB2312"/>
          <w:color w:val="auto"/>
          <w:sz w:val="28"/>
          <w:szCs w:val="28"/>
          <w:lang w:val="en-US" w:eastAsia="zh-CN"/>
        </w:rPr>
        <w:t>办公费的2万元</w:t>
      </w:r>
      <w:r>
        <w:rPr>
          <w:rFonts w:hint="eastAsia" w:ascii="仿宋_GB2312" w:cs="仿宋_GB2312"/>
          <w:color w:val="auto"/>
          <w:sz w:val="28"/>
          <w:szCs w:val="28"/>
        </w:rPr>
        <w:t>资金，</w:t>
      </w:r>
      <w:r>
        <w:rPr>
          <w:rFonts w:hint="eastAsia"/>
          <w:color w:val="auto"/>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color w:val="auto"/>
        </w:rPr>
        <w:t>④</w:t>
      </w:r>
      <w:r>
        <w:rPr>
          <w:rFonts w:hint="eastAsia" w:ascii="仿宋_GB2312" w:cs="仿宋_GB2312"/>
          <w:color w:val="auto"/>
          <w:sz w:val="28"/>
          <w:szCs w:val="28"/>
          <w:lang w:val="en-US" w:eastAsia="zh-CN"/>
        </w:rPr>
        <w:t>本项目资金主要用于购买纸张</w:t>
      </w:r>
      <w:r>
        <w:rPr>
          <w:rFonts w:hint="eastAsia" w:ascii="仿宋_GB2312" w:cs="仿宋_GB2312"/>
          <w:color w:val="auto"/>
          <w:sz w:val="28"/>
          <w:szCs w:val="28"/>
        </w:rPr>
        <w:t>费用</w:t>
      </w:r>
      <w:r>
        <w:rPr>
          <w:rFonts w:hint="eastAsia" w:ascii="仿宋_GB2312" w:cs="仿宋_GB2312"/>
          <w:color w:val="auto"/>
          <w:sz w:val="28"/>
          <w:szCs w:val="28"/>
          <w:lang w:val="en-US" w:eastAsia="zh-CN"/>
        </w:rPr>
        <w:t>1.3</w:t>
      </w:r>
      <w:r>
        <w:rPr>
          <w:rFonts w:hint="eastAsia" w:ascii="仿宋_GB2312" w:cs="仿宋_GB2312"/>
          <w:color w:val="auto"/>
          <w:sz w:val="28"/>
          <w:szCs w:val="28"/>
        </w:rPr>
        <w:t>万元、</w:t>
      </w:r>
      <w:r>
        <w:rPr>
          <w:rFonts w:hint="eastAsia" w:ascii="仿宋_GB2312" w:cs="仿宋_GB2312"/>
          <w:color w:val="auto"/>
          <w:sz w:val="28"/>
          <w:szCs w:val="28"/>
          <w:lang w:val="en-US" w:eastAsia="zh-CN"/>
        </w:rPr>
        <w:t>购买笔</w:t>
      </w:r>
      <w:r>
        <w:rPr>
          <w:rFonts w:hint="eastAsia" w:ascii="仿宋_GB2312" w:cs="仿宋_GB2312"/>
          <w:color w:val="auto"/>
          <w:sz w:val="28"/>
          <w:szCs w:val="28"/>
        </w:rPr>
        <w:t>费用</w:t>
      </w:r>
      <w:r>
        <w:rPr>
          <w:rFonts w:hint="eastAsia" w:ascii="仿宋_GB2312" w:cs="仿宋_GB2312"/>
          <w:color w:val="auto"/>
          <w:sz w:val="28"/>
          <w:szCs w:val="28"/>
          <w:lang w:val="en-US" w:eastAsia="zh-CN"/>
        </w:rPr>
        <w:t>0.5</w:t>
      </w:r>
      <w:r>
        <w:rPr>
          <w:rFonts w:hint="eastAsia" w:ascii="仿宋_GB2312" w:cs="仿宋_GB2312"/>
          <w:color w:val="auto"/>
          <w:sz w:val="28"/>
          <w:szCs w:val="28"/>
        </w:rPr>
        <w:t>万元、</w:t>
      </w:r>
      <w:r>
        <w:rPr>
          <w:rFonts w:hint="eastAsia" w:ascii="仿宋_GB2312" w:cs="仿宋_GB2312"/>
          <w:color w:val="auto"/>
          <w:sz w:val="28"/>
          <w:szCs w:val="28"/>
          <w:lang w:val="en-US" w:eastAsia="zh-CN"/>
        </w:rPr>
        <w:t>购买工具</w:t>
      </w:r>
      <w:r>
        <w:rPr>
          <w:rFonts w:hint="eastAsia" w:ascii="仿宋_GB2312" w:cs="仿宋_GB2312"/>
          <w:color w:val="auto"/>
          <w:sz w:val="28"/>
          <w:szCs w:val="28"/>
        </w:rPr>
        <w:t>费用</w:t>
      </w:r>
      <w:r>
        <w:rPr>
          <w:rFonts w:hint="eastAsia" w:ascii="仿宋_GB2312" w:cs="仿宋_GB2312"/>
          <w:color w:val="auto"/>
          <w:sz w:val="28"/>
          <w:szCs w:val="28"/>
          <w:lang w:val="en-US" w:eastAsia="zh-CN"/>
        </w:rPr>
        <w:t>0.2万</w:t>
      </w:r>
      <w:r>
        <w:rPr>
          <w:rFonts w:hint="eastAsia" w:ascii="仿宋_GB2312" w:cs="仿宋_GB2312"/>
          <w:color w:val="auto"/>
          <w:sz w:val="28"/>
          <w:szCs w:val="28"/>
        </w:rPr>
        <w:t>元。预算确定资金量与实际工作任务相匹配。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rPr>
      </w:pP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）资金分配合理性：</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yellow"/>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w:t>
      </w:r>
      <w:r>
        <w:rPr>
          <w:rFonts w:hint="eastAsia"/>
          <w:color w:val="auto"/>
          <w:lang w:val="en-US" w:eastAsia="zh-CN"/>
        </w:rPr>
        <w:t>关于申请托克逊县文学艺术界联合会2023年送文化活动综合业务经费的</w:t>
      </w:r>
      <w:r>
        <w:rPr>
          <w:rFonts w:hint="eastAsia"/>
          <w:color w:val="auto"/>
          <w:lang w:bidi="ar"/>
        </w:rPr>
        <w:t>请示</w:t>
      </w:r>
      <w:r>
        <w:rPr>
          <w:rFonts w:hint="eastAsia"/>
          <w:color w:val="auto"/>
          <w:lang w:eastAsia="zh-Hans" w:bidi="ar"/>
        </w:rPr>
        <w:t>》</w:t>
      </w:r>
      <w:r>
        <w:rPr>
          <w:rFonts w:hint="eastAsia"/>
          <w:color w:val="auto"/>
          <w:lang w:bidi="ar"/>
        </w:rPr>
        <w:t>和《</w:t>
      </w:r>
      <w:r>
        <w:rPr>
          <w:rFonts w:hint="eastAsia"/>
          <w:color w:val="auto"/>
          <w:lang w:val="en-US" w:eastAsia="zh-CN" w:bidi="ar"/>
        </w:rPr>
        <w:t>托克逊县2023年送文化活动</w:t>
      </w:r>
      <w:r>
        <w:rPr>
          <w:rFonts w:hint="eastAsia"/>
          <w:color w:val="auto"/>
          <w:lang w:bidi="ar"/>
        </w:rPr>
        <w:t>项目实施方案》</w:t>
      </w:r>
      <w:r>
        <w:rPr>
          <w:rFonts w:hint="eastAsia"/>
          <w:color w:val="auto"/>
          <w:lang w:eastAsia="zh-Hans" w:bidi="ar"/>
        </w:rPr>
        <w:t>为依据进行资金分配，预算资金分配依据充分</w:t>
      </w:r>
      <w:r>
        <w:rPr>
          <w:rFonts w:hint="eastAsia"/>
          <w:color w:val="auto"/>
          <w:lang w:bidi="ar"/>
        </w:rPr>
        <w:t>。根据《</w:t>
      </w:r>
      <w:r>
        <w:rPr>
          <w:rFonts w:hint="eastAsia"/>
          <w:color w:val="auto"/>
          <w:lang w:val="en-US" w:eastAsia="zh-CN" w:bidi="ar"/>
        </w:rPr>
        <w:t>托克逊县财政局预算</w:t>
      </w:r>
      <w:r>
        <w:rPr>
          <w:rFonts w:hint="eastAsia"/>
          <w:color w:val="auto"/>
          <w:lang w:bidi="ar"/>
        </w:rPr>
        <w:t>资金下达文件》文件显示，本项目实际到位资金</w:t>
      </w:r>
      <w:r>
        <w:rPr>
          <w:rFonts w:hint="eastAsia"/>
          <w:color w:val="auto"/>
          <w:lang w:val="en-US" w:eastAsia="zh-CN" w:bidi="ar"/>
        </w:rPr>
        <w:t>2</w:t>
      </w:r>
      <w:r>
        <w:rPr>
          <w:rFonts w:hint="eastAsia"/>
          <w:color w:val="auto"/>
          <w:lang w:bidi="ar"/>
        </w:rPr>
        <w:t>万元，实际分配资金与我单位提交申请的资金额度一致，</w:t>
      </w:r>
      <w:r>
        <w:rPr>
          <w:rFonts w:hint="eastAsia"/>
          <w:color w:val="auto"/>
          <w:lang w:eastAsia="zh-Hans" w:bidi="ar"/>
        </w:rPr>
        <w:t>资金分配额度合理，与</w:t>
      </w:r>
      <w:r>
        <w:rPr>
          <w:rFonts w:hint="eastAsia"/>
          <w:color w:val="auto"/>
          <w:lang w:bidi="ar"/>
        </w:rPr>
        <w:t>我</w:t>
      </w:r>
      <w:r>
        <w:rPr>
          <w:rFonts w:hint="eastAsia"/>
          <w:color w:val="auto"/>
          <w:lang w:eastAsia="zh-Hans" w:bidi="ar"/>
        </w:rPr>
        <w:t>单位实际</w:t>
      </w:r>
      <w:r>
        <w:rPr>
          <w:rFonts w:hint="eastAsia"/>
          <w:color w:val="auto"/>
          <w:lang w:bidi="ar"/>
        </w:rPr>
        <w:t>需求</w:t>
      </w:r>
      <w:r>
        <w:rPr>
          <w:rFonts w:hint="eastAsia"/>
          <w:color w:val="auto"/>
          <w:lang w:eastAsia="zh-Hans" w:bidi="ar"/>
        </w:rPr>
        <w:t>相适应</w:t>
      </w:r>
      <w:r>
        <w:rPr>
          <w:rFonts w:hint="eastAsia"/>
          <w:color w:val="auto"/>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目资金分配合理。</w:t>
      </w:r>
    </w:p>
    <w:p>
      <w:pPr>
        <w:pStyle w:val="4"/>
        <w:bidi w:val="0"/>
        <w:rPr>
          <w:rFonts w:hint="eastAsia" w:ascii="仿宋_GB2312" w:hAnsi="仿宋_GB2312" w:cs="仿宋_GB2312"/>
          <w:color w:val="auto"/>
          <w:sz w:val="32"/>
        </w:rPr>
      </w:pPr>
      <w:r>
        <w:rPr>
          <w:rFonts w:hint="eastAsia" w:ascii="仿宋_GB2312" w:hAnsi="仿宋_GB2312" w:cs="仿宋_GB2312"/>
          <w:color w:val="auto"/>
          <w:sz w:val="32"/>
        </w:rPr>
        <w:t>（二）项目过程情况</w:t>
      </w:r>
    </w:p>
    <w:p>
      <w:pPr>
        <w:bidi w:val="0"/>
        <w:rPr>
          <w:rFonts w:hint="eastAsia" w:ascii="仿宋_GB2312" w:cs="仿宋_GB2312"/>
          <w:color w:val="auto"/>
          <w:sz w:val="28"/>
          <w:szCs w:val="28"/>
        </w:rPr>
      </w:pPr>
      <w:r>
        <w:rPr>
          <w:rFonts w:hint="eastAsia" w:ascii="仿宋_GB2312" w:cs="仿宋_GB2312"/>
          <w:color w:val="auto"/>
          <w:sz w:val="28"/>
          <w:szCs w:val="28"/>
        </w:rPr>
        <w:t>项目过程类指标包括资金管理和组织实施两方面的内容，由</w:t>
      </w:r>
      <w:r>
        <w:rPr>
          <w:rFonts w:hint="eastAsia"/>
          <w:color w:val="auto"/>
          <w:lang w:eastAsia="zh-CN"/>
        </w:rPr>
        <w:t>2个二级指标和5个三级指标构成</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20</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20</w:t>
      </w:r>
      <w:r>
        <w:rPr>
          <w:rFonts w:hint="eastAsia" w:ascii="仿宋_GB2312" w:cs="仿宋_GB2312"/>
          <w:color w:val="auto"/>
          <w:sz w:val="28"/>
          <w:szCs w:val="28"/>
        </w:rPr>
        <w:t>分。</w:t>
      </w:r>
    </w:p>
    <w:p>
      <w:pPr>
        <w:pStyle w:val="2"/>
        <w:bidi w:val="0"/>
        <w:rPr>
          <w:rFonts w:hint="eastAsia"/>
          <w:color w:val="auto"/>
          <w:lang w:val="en-US" w:eastAsia="zh-CN"/>
        </w:rPr>
      </w:pPr>
      <w:r>
        <w:rPr>
          <w:rFonts w:hint="eastAsia"/>
          <w:color w:val="auto"/>
          <w:lang w:val="en-US" w:eastAsia="zh-CN"/>
        </w:rPr>
        <w:t>1.资金管理情况分析</w:t>
      </w:r>
    </w:p>
    <w:p>
      <w:pPr>
        <w:bidi w:val="0"/>
        <w:rPr>
          <w:rFonts w:hint="eastAsia"/>
          <w:b/>
          <w:bCs/>
          <w:color w:val="auto"/>
        </w:rPr>
      </w:pPr>
      <w:r>
        <w:rPr>
          <w:rFonts w:hint="eastAsia"/>
          <w:b/>
          <w:bCs/>
          <w:color w:val="auto"/>
        </w:rPr>
        <w:t>（1）资金到位率：</w:t>
      </w:r>
    </w:p>
    <w:p>
      <w:pPr>
        <w:bidi w:val="0"/>
        <w:rPr>
          <w:rFonts w:hint="eastAsia"/>
          <w:color w:val="auto"/>
        </w:rPr>
      </w:pPr>
      <w:r>
        <w:rPr>
          <w:rFonts w:hint="eastAsia"/>
          <w:color w:val="auto"/>
        </w:rPr>
        <w:t>本项目预算资金为</w:t>
      </w:r>
      <w:r>
        <w:rPr>
          <w:rFonts w:hint="eastAsia"/>
          <w:color w:val="auto"/>
          <w:lang w:val="en-US" w:eastAsia="zh-CN"/>
        </w:rPr>
        <w:t>2</w:t>
      </w:r>
      <w:r>
        <w:rPr>
          <w:rFonts w:hint="eastAsia"/>
          <w:color w:val="auto"/>
        </w:rPr>
        <w:t>万元，其中：本级财政安排资金</w:t>
      </w:r>
      <w:r>
        <w:rPr>
          <w:rFonts w:hint="eastAsia"/>
          <w:color w:val="auto"/>
          <w:lang w:val="en-US" w:eastAsia="zh-CN"/>
        </w:rPr>
        <w:t>2</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2</w:t>
      </w:r>
      <w:r>
        <w:rPr>
          <w:rFonts w:hint="eastAsia"/>
          <w:color w:val="auto"/>
        </w:rPr>
        <w:t>万元，资金到位率=（实际到位资金/预算资金）×100%=（</w:t>
      </w:r>
      <w:r>
        <w:rPr>
          <w:rFonts w:hint="eastAsia"/>
          <w:color w:val="auto"/>
          <w:lang w:val="en-US" w:eastAsia="zh-CN"/>
        </w:rPr>
        <w:t>2</w:t>
      </w:r>
      <w:r>
        <w:rPr>
          <w:rFonts w:hint="eastAsia"/>
          <w:color w:val="auto"/>
        </w:rPr>
        <w:t>/</w:t>
      </w:r>
      <w:r>
        <w:rPr>
          <w:rFonts w:hint="eastAsia"/>
          <w:color w:val="auto"/>
          <w:lang w:val="en-US" w:eastAsia="zh-CN"/>
        </w:rPr>
        <w:t>2</w:t>
      </w:r>
      <w:r>
        <w:rPr>
          <w:rFonts w:hint="eastAsia"/>
          <w:color w:val="auto"/>
        </w:rPr>
        <w:t>）*100%=</w:t>
      </w:r>
      <w:r>
        <w:rPr>
          <w:rFonts w:hint="eastAsia"/>
          <w:color w:val="auto"/>
          <w:lang w:val="en-US" w:eastAsia="zh-CN"/>
        </w:rPr>
        <w:t>100</w:t>
      </w:r>
      <w:r>
        <w:rPr>
          <w:rFonts w:hint="eastAsia"/>
          <w:color w:val="auto"/>
        </w:rPr>
        <w:t>%。得分=资金到位率*分值=</w:t>
      </w:r>
      <w:r>
        <w:rPr>
          <w:rFonts w:hint="eastAsia"/>
          <w:color w:val="auto"/>
          <w:lang w:val="en-US" w:eastAsia="zh-CN"/>
        </w:rPr>
        <w:t>100</w:t>
      </w:r>
      <w:r>
        <w:rPr>
          <w:rFonts w:hint="eastAsia"/>
          <w:color w:val="auto"/>
        </w:rPr>
        <w:t>%*2=</w:t>
      </w:r>
      <w:r>
        <w:rPr>
          <w:rFonts w:hint="eastAsia"/>
          <w:color w:val="auto"/>
          <w:lang w:val="en-US" w:eastAsia="zh-CN"/>
        </w:rPr>
        <w:t>2</w:t>
      </w:r>
      <w:r>
        <w:rPr>
          <w:rFonts w:hint="eastAsia"/>
          <w:color w:val="auto"/>
        </w:rPr>
        <w:t>分。</w:t>
      </w:r>
    </w:p>
    <w:p>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color w:val="auto"/>
          <w:sz w:val="28"/>
          <w:szCs w:val="28"/>
        </w:rPr>
        <w:t>本项目</w:t>
      </w:r>
      <w:r>
        <w:rPr>
          <w:rFonts w:hint="eastAsia" w:ascii="仿宋_GB2312" w:cs="仿宋_GB2312"/>
          <w:color w:val="auto"/>
          <w:sz w:val="28"/>
          <w:szCs w:val="28"/>
          <w:lang w:val="en-US" w:eastAsia="zh-CN"/>
        </w:rPr>
        <w:t>到位</w:t>
      </w:r>
      <w:r>
        <w:rPr>
          <w:rFonts w:hint="eastAsia" w:ascii="仿宋_GB2312" w:cs="仿宋_GB2312"/>
          <w:color w:val="auto"/>
          <w:sz w:val="28"/>
          <w:szCs w:val="28"/>
        </w:rPr>
        <w:t>资金为</w:t>
      </w:r>
      <w:r>
        <w:rPr>
          <w:rFonts w:hint="eastAsia" w:ascii="仿宋_GB2312" w:cs="仿宋_GB2312"/>
          <w:color w:val="auto"/>
          <w:sz w:val="28"/>
          <w:szCs w:val="28"/>
          <w:lang w:val="en-US" w:eastAsia="zh-CN"/>
        </w:rPr>
        <w:t>2</w:t>
      </w:r>
      <w:r>
        <w:rPr>
          <w:rFonts w:hint="eastAsia" w:ascii="仿宋_GB2312" w:cs="仿宋_GB2312"/>
          <w:color w:val="auto"/>
          <w:sz w:val="28"/>
          <w:szCs w:val="28"/>
        </w:rPr>
        <w:t>万元，实际</w:t>
      </w:r>
      <w:r>
        <w:rPr>
          <w:rFonts w:hint="eastAsia" w:ascii="仿宋_GB2312" w:cs="仿宋_GB2312"/>
          <w:color w:val="auto"/>
          <w:sz w:val="28"/>
          <w:szCs w:val="28"/>
          <w:lang w:val="en-US" w:eastAsia="zh-CN"/>
        </w:rPr>
        <w:t>支出</w:t>
      </w:r>
      <w:r>
        <w:rPr>
          <w:rFonts w:hint="eastAsia" w:ascii="仿宋_GB2312" w:cs="仿宋_GB2312"/>
          <w:color w:val="auto"/>
          <w:sz w:val="28"/>
          <w:szCs w:val="28"/>
        </w:rPr>
        <w:t>资金</w:t>
      </w:r>
      <w:r>
        <w:rPr>
          <w:rFonts w:hint="eastAsia" w:ascii="仿宋_GB2312" w:cs="仿宋_GB2312"/>
          <w:color w:val="auto"/>
          <w:sz w:val="28"/>
          <w:szCs w:val="28"/>
          <w:lang w:val="en-US" w:eastAsia="zh-CN"/>
        </w:rPr>
        <w:t>2</w:t>
      </w:r>
      <w:r>
        <w:rPr>
          <w:rFonts w:hint="eastAsia" w:ascii="仿宋_GB2312" w:cs="仿宋_GB2312"/>
          <w:color w:val="auto"/>
          <w:sz w:val="28"/>
          <w:szCs w:val="28"/>
        </w:rPr>
        <w:t>万元，预算执行率=（实际支出资金/实际到位资金）×100%=（</w:t>
      </w:r>
      <w:r>
        <w:rPr>
          <w:rFonts w:hint="eastAsia" w:ascii="仿宋_GB2312" w:cs="仿宋_GB2312"/>
          <w:color w:val="auto"/>
          <w:sz w:val="28"/>
          <w:szCs w:val="28"/>
          <w:lang w:val="en-US" w:eastAsia="zh-CN"/>
        </w:rPr>
        <w:t>2</w:t>
      </w:r>
      <w:r>
        <w:rPr>
          <w:rFonts w:hint="eastAsia" w:ascii="仿宋_GB2312" w:cs="仿宋_GB2312"/>
          <w:color w:val="auto"/>
          <w:sz w:val="28"/>
          <w:szCs w:val="28"/>
        </w:rPr>
        <w:t>/</w:t>
      </w:r>
      <w:r>
        <w:rPr>
          <w:rFonts w:hint="eastAsia" w:ascii="仿宋_GB2312" w:cs="仿宋_GB2312"/>
          <w:color w:val="auto"/>
          <w:sz w:val="28"/>
          <w:szCs w:val="28"/>
          <w:lang w:val="en-US" w:eastAsia="zh-CN"/>
        </w:rPr>
        <w:t>2</w:t>
      </w:r>
      <w:r>
        <w:rPr>
          <w:rFonts w:hint="eastAsia" w:ascii="仿宋_GB2312" w:cs="仿宋_GB2312"/>
          <w:color w:val="auto"/>
          <w:sz w:val="28"/>
          <w:szCs w:val="28"/>
        </w:rPr>
        <w:t>）×100%=</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rPr>
        <w:t>分,本项目</w:t>
      </w:r>
      <w:r>
        <w:rPr>
          <w:rFonts w:hint="eastAsia" w:ascii="仿宋_GB2312" w:cs="仿宋_GB2312"/>
          <w:color w:val="auto"/>
          <w:sz w:val="28"/>
          <w:szCs w:val="28"/>
          <w:lang w:val="en-US" w:eastAsia="zh-CN"/>
        </w:rPr>
        <w:t>预算执行</w:t>
      </w:r>
      <w:r>
        <w:rPr>
          <w:rFonts w:hint="eastAsia" w:ascii="仿宋_GB2312" w:cs="仿宋_GB2312"/>
          <w:color w:val="auto"/>
          <w:sz w:val="28"/>
          <w:szCs w:val="28"/>
        </w:rPr>
        <w:t>率为</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（3）资金使用合规性：</w:t>
      </w:r>
    </w:p>
    <w:p>
      <w:pPr>
        <w:bidi w:val="0"/>
        <w:rPr>
          <w:rFonts w:hint="eastAsia"/>
          <w:color w:val="auto"/>
          <w:highlight w:val="none"/>
        </w:rPr>
      </w:pPr>
      <w:r>
        <w:rPr>
          <w:rFonts w:hint="eastAsia"/>
          <w:color w:val="auto"/>
        </w:rPr>
        <w:t>经检查，本项目合同、财务支出凭证等资料，本项目资金使用符合国家财经法规、《政府会计制度》以及《</w:t>
      </w:r>
      <w:r>
        <w:rPr>
          <w:rFonts w:hint="eastAsia"/>
          <w:color w:val="auto"/>
          <w:lang w:val="en-US" w:eastAsia="zh-CN"/>
        </w:rPr>
        <w:t>托克逊县文学艺术界联合会</w:t>
      </w:r>
      <w:r>
        <w:rPr>
          <w:rFonts w:hint="eastAsia"/>
          <w:color w:val="auto"/>
        </w:rPr>
        <w:t>单位资金管理办法》，资金的</w:t>
      </w:r>
      <w:r>
        <w:rPr>
          <w:rFonts w:hint="eastAsia"/>
          <w:color w:val="auto"/>
          <w:highlight w:val="none"/>
        </w:rPr>
        <w:t>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2"/>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项目资金管理</w:t>
      </w:r>
      <w:r>
        <w:rPr>
          <w:rFonts w:hint="eastAsia"/>
          <w:color w:val="auto"/>
          <w:highlight w:val="none"/>
        </w:rPr>
        <w:t>办法》《</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w:t>
      </w:r>
      <w:r>
        <w:rPr>
          <w:rFonts w:hint="eastAsia"/>
          <w:color w:val="auto"/>
          <w:highlight w:val="none"/>
          <w:lang w:eastAsia="zh-CN"/>
        </w:rPr>
        <w:t>《</w:t>
      </w:r>
      <w:r>
        <w:rPr>
          <w:rFonts w:hint="eastAsia"/>
          <w:color w:val="auto"/>
          <w:highlight w:val="none"/>
          <w:lang w:val="en-US" w:eastAsia="zh-CN"/>
        </w:rPr>
        <w:t>县文联预算绩效管理办法</w:t>
      </w:r>
      <w:r>
        <w:rPr>
          <w:rFonts w:hint="eastAsia"/>
          <w:color w:val="auto"/>
          <w:highlight w:val="none"/>
          <w:lang w:eastAsia="zh-CN"/>
        </w:rPr>
        <w:t>》</w:t>
      </w:r>
      <w:r>
        <w:rPr>
          <w:rFonts w:hint="eastAsia"/>
          <w:color w:val="auto"/>
          <w:highlight w:val="none"/>
        </w:rPr>
        <w:t>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default" w:eastAsia="仿宋_GB2312"/>
          <w:color w:val="auto"/>
          <w:highlight w:val="none"/>
          <w:lang w:val="en-US" w:eastAsia="zh-CN"/>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送文化综合业务经费</w:t>
      </w:r>
      <w:r>
        <w:rPr>
          <w:rFonts w:hint="eastAsia"/>
          <w:color w:val="auto"/>
          <w:highlight w:val="none"/>
        </w:rPr>
        <w:t>项目工作领导小组，由</w:t>
      </w:r>
      <w:r>
        <w:rPr>
          <w:rFonts w:hint="eastAsia"/>
          <w:color w:val="auto"/>
          <w:highlight w:val="none"/>
          <w:lang w:val="en-US" w:eastAsia="zh-CN"/>
        </w:rPr>
        <w:t>副主席李石井</w:t>
      </w:r>
      <w:r>
        <w:rPr>
          <w:rFonts w:hint="eastAsia"/>
          <w:color w:val="auto"/>
          <w:highlight w:val="none"/>
        </w:rPr>
        <w:t>任组长，负责项目的组织工作；</w:t>
      </w:r>
      <w:r>
        <w:rPr>
          <w:rFonts w:hint="eastAsia"/>
          <w:color w:val="auto"/>
          <w:highlight w:val="none"/>
          <w:lang w:val="en-US" w:eastAsia="zh-CN"/>
        </w:rPr>
        <w:t>李石井</w:t>
      </w:r>
      <w:r>
        <w:rPr>
          <w:rFonts w:hint="eastAsia"/>
          <w:color w:val="auto"/>
          <w:highlight w:val="none"/>
        </w:rPr>
        <w:t>任副组长，负责项目的实施工作；组员包括：</w:t>
      </w:r>
      <w:r>
        <w:rPr>
          <w:rFonts w:hint="eastAsia"/>
          <w:color w:val="auto"/>
          <w:highlight w:val="none"/>
          <w:lang w:val="en-US" w:eastAsia="zh-CN"/>
        </w:rPr>
        <w:t>马勋龙</w:t>
      </w:r>
      <w:r>
        <w:rPr>
          <w:rFonts w:hint="eastAsia"/>
          <w:color w:val="auto"/>
          <w:highlight w:val="none"/>
        </w:rPr>
        <w:t>，主要负责项目监督管理、验收以及资金核拨等工作</w:t>
      </w:r>
      <w:r>
        <w:rPr>
          <w:rFonts w:hint="eastAsia"/>
          <w:color w:val="auto"/>
          <w:highlight w:val="none"/>
          <w:lang w:eastAsia="zh-CN"/>
        </w:rPr>
        <w:t>，</w:t>
      </w:r>
      <w:r>
        <w:rPr>
          <w:rFonts w:hint="eastAsia"/>
          <w:color w:val="auto"/>
          <w:highlight w:val="none"/>
          <w:lang w:val="en-US" w:eastAsia="zh-CN"/>
        </w:rPr>
        <w:t>各项工作按照制度执行。</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22.2</w:t>
      </w:r>
      <w:r>
        <w:rPr>
          <w:rFonts w:hint="eastAsia" w:asci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“福”字</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10包</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10包</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春联（宣纸）</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10包</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10包</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红纸</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1500张</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1500张</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“对联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500包</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500包</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“毛笔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50支</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50支</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“墨汁</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50瓶</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50瓶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“小笔记本</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50个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50个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“美工刀、胶水</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20个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“毛毯子</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30个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30个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“A4纸、A3纸</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10包</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0包</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实际开展工作过程中，各乡镇使用自有A4纸、A3纸自行打印文件。改进措施：做好事前沟通，合理制定绩效目标。</w:t>
      </w:r>
    </w:p>
    <w:p>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default"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val="en-US" w:eastAsia="zh-CN"/>
        </w:rPr>
        <w:t>等于100%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指标完成率为100%。</w:t>
      </w:r>
    </w:p>
    <w:p>
      <w:pPr>
        <w:pStyle w:val="2"/>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项目按时完成率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指标完成率为100%。</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资金及时拨付率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指标完成率为100%。</w:t>
      </w:r>
    </w:p>
    <w:p>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w:t>
      </w:r>
      <w:r>
        <w:rPr>
          <w:rFonts w:hint="eastAsia" w:ascii="仿宋_GB2312" w:cs="仿宋_GB2312"/>
          <w:color w:val="auto"/>
          <w:sz w:val="28"/>
          <w:szCs w:val="28"/>
          <w:lang w:val="en-US" w:eastAsia="zh-CN"/>
        </w:rPr>
        <w:t>经济成本、社会成本、生态环境成本三</w:t>
      </w:r>
      <w:r>
        <w:rPr>
          <w:rFonts w:hint="eastAsia" w:ascii="仿宋_GB2312" w:cs="仿宋_GB2312"/>
          <w:color w:val="auto"/>
          <w:sz w:val="28"/>
          <w:szCs w:val="28"/>
        </w:rPr>
        <w:t>方面的内容，</w:t>
      </w:r>
      <w:r>
        <w:rPr>
          <w:rFonts w:hint="eastAsia" w:ascii="仿宋_GB2312" w:cs="仿宋_GB2312"/>
          <w:color w:val="auto"/>
          <w:sz w:val="28"/>
          <w:szCs w:val="28"/>
          <w:lang w:val="en-US" w:eastAsia="zh-CN"/>
        </w:rPr>
        <w:t>本项目仅涉及经济成本指标，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12</w:t>
      </w:r>
      <w:r>
        <w:rPr>
          <w:rFonts w:hint="eastAsia" w:ascii="仿宋_GB2312" w:cs="仿宋_GB2312"/>
          <w:color w:val="auto"/>
          <w:sz w:val="28"/>
          <w:szCs w:val="28"/>
        </w:rPr>
        <w:t>分。</w:t>
      </w:r>
    </w:p>
    <w:p>
      <w:pPr>
        <w:pStyle w:val="2"/>
        <w:bidi w:val="0"/>
        <w:rPr>
          <w:rFonts w:hint="eastAsia"/>
          <w:color w:val="auto"/>
        </w:rPr>
      </w:pPr>
      <w:r>
        <w:rPr>
          <w:rFonts w:hint="eastAsia"/>
          <w:color w:val="auto"/>
          <w:lang w:val="en-US" w:eastAsia="zh-CN"/>
        </w:rPr>
        <w:t>1.经济成本指标完成情况分析</w:t>
      </w:r>
    </w:p>
    <w:p>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购买纸张费用</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小于等于1.3万元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1.3万元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bidi w:val="0"/>
        <w:rPr>
          <w:rFonts w:hint="eastAsia" w:ascii="仿宋_GB2312" w:hAnsi="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购买笔费用</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小于等于0.5万元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0.5万元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bidi w:val="0"/>
        <w:rPr>
          <w:rFonts w:hint="eastAsia"/>
          <w:color w:val="auto"/>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购买工具费用</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小于等于0.2万元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0.2万元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pStyle w:val="2"/>
        <w:bidi w:val="0"/>
        <w:rPr>
          <w:rFonts w:hint="eastAsia"/>
        </w:rPr>
      </w:pPr>
      <w:r>
        <w:rPr>
          <w:rFonts w:hint="eastAsia" w:ascii="仿宋_GB2312" w:hAnsi="仿宋_GB2312" w:cs="仿宋_GB2312"/>
          <w:sz w:val="32"/>
        </w:rPr>
        <w:t>（</w:t>
      </w:r>
      <w:r>
        <w:rPr>
          <w:rFonts w:hint="eastAsia" w:cs="仿宋_GB2312"/>
          <w:sz w:val="32"/>
          <w:lang w:val="en-US" w:eastAsia="zh-CN"/>
        </w:rPr>
        <w:t>五</w:t>
      </w:r>
      <w:r>
        <w:rPr>
          <w:rFonts w:hint="eastAsia" w:ascii="仿宋_GB2312" w:hAnsi="仿宋_GB2312" w:cs="仿宋_GB2312"/>
          <w:sz w:val="32"/>
        </w:rPr>
        <w:t>）项目</w:t>
      </w:r>
      <w:r>
        <w:rPr>
          <w:rFonts w:hint="eastAsia" w:cs="仿宋_GB2312"/>
          <w:sz w:val="32"/>
          <w:lang w:val="en-US" w:eastAsia="zh-CN"/>
        </w:rPr>
        <w:t>效益</w:t>
      </w:r>
      <w:r>
        <w:rPr>
          <w:rFonts w:hint="eastAsia" w:ascii="仿宋_GB2312" w:hAnsi="仿宋_GB2312" w:cs="仿宋_GB2312"/>
          <w:sz w:val="32"/>
        </w:rPr>
        <w:t>情况</w:t>
      </w:r>
    </w:p>
    <w:p>
      <w:pPr>
        <w:bidi w:val="0"/>
        <w:rPr>
          <w:rFonts w:hint="eastAsia" w:ascii="仿宋_GB2312" w:cs="仿宋_GB2312"/>
          <w:color w:val="auto"/>
          <w:sz w:val="28"/>
          <w:szCs w:val="28"/>
        </w:rPr>
      </w:pPr>
      <w:r>
        <w:rPr>
          <w:rFonts w:hint="eastAsia"/>
          <w:color w:val="auto"/>
          <w:lang w:eastAsia="zh-CN"/>
        </w:rPr>
        <w:t>项目效益类指标</w:t>
      </w:r>
      <w:r>
        <w:rPr>
          <w:rFonts w:hint="eastAsia" w:ascii="仿宋_GB2312" w:cs="仿宋_GB2312"/>
          <w:color w:val="auto"/>
          <w:sz w:val="28"/>
          <w:szCs w:val="28"/>
        </w:rPr>
        <w:t>包括</w:t>
      </w:r>
      <w:r>
        <w:rPr>
          <w:rFonts w:hint="eastAsia" w:ascii="仿宋_GB2312" w:cs="仿宋_GB2312"/>
          <w:color w:val="auto"/>
          <w:sz w:val="28"/>
          <w:szCs w:val="28"/>
          <w:lang w:val="en-US" w:eastAsia="zh-CN"/>
        </w:rPr>
        <w:t>经济效益社会效益、服务对象满意度两个</w:t>
      </w:r>
      <w:r>
        <w:rPr>
          <w:rFonts w:hint="eastAsia" w:ascii="仿宋_GB2312" w:cs="仿宋_GB2312"/>
          <w:color w:val="auto"/>
          <w:sz w:val="28"/>
          <w:szCs w:val="28"/>
        </w:rPr>
        <w:t>方面，权重分为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pPr>
        <w:pStyle w:val="2"/>
        <w:bidi w:val="0"/>
        <w:rPr>
          <w:rFonts w:hint="eastAsia" w:ascii="仿宋_GB2312" w:hAnsi="仿宋_GB2312" w:eastAsia="仿宋_GB2312" w:cs="仿宋_GB2312"/>
          <w:b/>
          <w:bCs/>
          <w:color w:val="auto"/>
          <w:kern w:val="0"/>
          <w:sz w:val="28"/>
          <w:szCs w:val="28"/>
          <w:lang w:val="en-US" w:eastAsia="zh-CN" w:bidi="ar-SA"/>
        </w:rPr>
      </w:pPr>
      <w:r>
        <w:rPr>
          <w:rFonts w:hint="eastAsia" w:cs="仿宋_GB2312"/>
          <w:b/>
          <w:bCs/>
          <w:color w:val="auto"/>
          <w:sz w:val="28"/>
          <w:szCs w:val="28"/>
          <w:lang w:val="en-US" w:eastAsia="zh-CN"/>
        </w:rPr>
        <w:t>1</w:t>
      </w:r>
      <w:r>
        <w:rPr>
          <w:rFonts w:hint="eastAsia" w:ascii="仿宋_GB2312" w:hAnsi="仿宋_GB2312" w:cs="仿宋_GB2312"/>
          <w:b/>
          <w:bCs/>
          <w:color w:val="auto"/>
          <w:sz w:val="28"/>
          <w:szCs w:val="28"/>
          <w:lang w:val="en-US" w:eastAsia="zh-CN"/>
        </w:rPr>
        <w:t>.</w:t>
      </w:r>
      <w:r>
        <w:rPr>
          <w:rFonts w:hint="eastAsia" w:cs="仿宋_GB2312"/>
          <w:b/>
          <w:bCs/>
          <w:color w:val="auto"/>
          <w:sz w:val="28"/>
          <w:szCs w:val="28"/>
          <w:lang w:val="en-US" w:eastAsia="zh-CN"/>
        </w:rPr>
        <w:t>社会效益</w:t>
      </w:r>
      <w:r>
        <w:rPr>
          <w:rFonts w:hint="eastAsia" w:ascii="仿宋_GB2312" w:hAnsi="仿宋_GB2312" w:cs="仿宋_GB2312"/>
          <w:b/>
          <w:bCs/>
          <w:color w:val="auto"/>
          <w:sz w:val="28"/>
          <w:szCs w:val="28"/>
          <w:lang w:val="en-US" w:eastAsia="zh-CN"/>
        </w:rPr>
        <w:t>指标完成情况分析</w:t>
      </w:r>
    </w:p>
    <w:p>
      <w:pPr>
        <w:bidi w:val="0"/>
        <w:rPr>
          <w:rFonts w:hint="eastAsia" w:ascii="仿宋_GB2312" w:hAnsi="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弘扬中国传统文化，提高公众对春节文化认知</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显著提高</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bidi w:val="0"/>
        <w:rPr>
          <w:rFonts w:hint="eastAsia" w:ascii="仿宋_GB2312" w:hAnsi="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丰富群众文化生活</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有效丰富</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pStyle w:val="2"/>
        <w:bidi w:val="0"/>
        <w:rPr>
          <w:rFonts w:hint="eastAsia"/>
          <w:color w:val="auto"/>
          <w:lang w:val="en-US" w:eastAsia="zh-CN"/>
        </w:rPr>
      </w:pPr>
      <w:r>
        <w:rPr>
          <w:rFonts w:hint="eastAsia"/>
          <w:color w:val="auto"/>
          <w:lang w:val="en-US" w:eastAsia="zh-CN"/>
        </w:rPr>
        <w:t>2.满意度指标完成情况分析</w:t>
      </w:r>
    </w:p>
    <w:bookmarkEnd w:id="15"/>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lang w:val="en-US" w:eastAsia="zh-CN"/>
        </w:rPr>
        <w:t>群众对迎新春、送春联活动满意度</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&gt;=95%</w:t>
      </w:r>
      <w:r>
        <w:rPr>
          <w:rFonts w:hint="eastAsia" w:ascii="仿宋_GB2312" w:hAnsi="仿宋_GB2312" w:cs="仿宋_GB2312"/>
          <w:color w:val="auto"/>
          <w:sz w:val="28"/>
          <w:szCs w:val="28"/>
        </w:rPr>
        <w:t>，实际完成</w:t>
      </w:r>
      <w:r>
        <w:rPr>
          <w:rFonts w:hint="eastAsia" w:ascii="仿宋_GB2312" w:hAnsi="仿宋_GB2312" w:cs="仿宋_GB2312"/>
          <w:color w:val="auto"/>
          <w:sz w:val="28"/>
          <w:szCs w:val="28"/>
          <w:highlight w:val="none"/>
        </w:rPr>
        <w:t>指标值为</w:t>
      </w:r>
      <w:r>
        <w:rPr>
          <w:rFonts w:hint="eastAsia" w:ascii="仿宋_GB2312" w:hAnsi="仿宋_GB2312" w:cs="仿宋_GB2312"/>
          <w:color w:val="auto"/>
          <w:sz w:val="28"/>
          <w:szCs w:val="28"/>
          <w:highlight w:val="none"/>
          <w:lang w:val="en-US" w:eastAsia="zh-CN"/>
        </w:rPr>
        <w:t>&gt;=99%</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lang w:val="en-US" w:eastAsia="zh-CN"/>
        </w:rPr>
      </w:pPr>
    </w:p>
    <w:p>
      <w:pPr>
        <w:pStyle w:val="3"/>
        <w:ind w:left="638" w:leftChars="228" w:firstLine="0" w:firstLineChars="0"/>
        <w:jc w:val="left"/>
        <w:rPr>
          <w:rFonts w:hint="eastAsia"/>
        </w:rPr>
      </w:pPr>
      <w:r>
        <w:rPr>
          <w:rFonts w:hint="eastAsia" w:ascii="Times New Roman" w:hAnsi="Times New Roman" w:cs="Times New Roman"/>
          <w:b/>
          <w:bCs/>
          <w:lang w:val="en-US" w:eastAsia="zh-CN"/>
        </w:rPr>
        <w:t>五、预算执行进度与绩效指标偏差</w:t>
      </w:r>
    </w:p>
    <w:p>
      <w:pPr>
        <w:bidi w:val="0"/>
        <w:rPr>
          <w:rFonts w:hint="eastAsia"/>
          <w:color w:val="auto"/>
          <w:lang w:val="en-US" w:eastAsia="zh-CN"/>
        </w:rPr>
      </w:pPr>
      <w:r>
        <w:rPr>
          <w:rFonts w:hint="eastAsia"/>
          <w:color w:val="auto"/>
          <w:lang w:eastAsia="zh-CN"/>
        </w:rPr>
        <w:t>本项目</w:t>
      </w:r>
      <w:r>
        <w:rPr>
          <w:rFonts w:hint="eastAsia"/>
          <w:color w:val="auto"/>
          <w:lang w:val="en-US" w:eastAsia="zh-CN"/>
        </w:rPr>
        <w:t>全年预算数为2万元，全年到位数为2万元，全年执行数为2万元，预算执行率为100%。</w:t>
      </w:r>
    </w:p>
    <w:p>
      <w:pPr>
        <w:pStyle w:val="6"/>
        <w:rPr>
          <w:color w:val="auto"/>
        </w:rPr>
      </w:pPr>
      <w:r>
        <w:rPr>
          <w:rFonts w:hint="eastAsia"/>
          <w:color w:val="auto"/>
        </w:rPr>
        <w:t>本</w:t>
      </w:r>
      <w:r>
        <w:rPr>
          <w:rFonts w:hint="eastAsia"/>
          <w:color w:val="auto"/>
          <w:lang w:val="zh-TW" w:eastAsia="zh-TW"/>
        </w:rPr>
        <w:t>项目</w:t>
      </w:r>
      <w:r>
        <w:rPr>
          <w:rFonts w:hint="eastAsia"/>
          <w:color w:val="auto"/>
          <w:lang w:val="en-US" w:eastAsia="zh-CN"/>
        </w:rPr>
        <w:t>支出绩效评价指标体系上</w:t>
      </w:r>
      <w:r>
        <w:rPr>
          <w:rFonts w:hint="eastAsia"/>
          <w:color w:val="auto"/>
          <w:lang w:val="zh-TW" w:eastAsia="zh-TW"/>
        </w:rPr>
        <w:t>共设置</w:t>
      </w:r>
      <w:r>
        <w:rPr>
          <w:rFonts w:hint="eastAsia"/>
          <w:color w:val="auto"/>
        </w:rPr>
        <w:t>三级指标数量</w:t>
      </w:r>
      <w:r>
        <w:rPr>
          <w:rFonts w:hint="eastAsia"/>
          <w:color w:val="auto"/>
          <w:lang w:val="en-US" w:eastAsia="zh-CN"/>
        </w:rPr>
        <w:t>30</w:t>
      </w:r>
      <w:r>
        <w:rPr>
          <w:rFonts w:hint="eastAsia"/>
          <w:color w:val="auto"/>
          <w:lang w:val="zh-TW" w:eastAsia="zh-TW"/>
        </w:rPr>
        <w:t>个，</w:t>
      </w:r>
      <w:r>
        <w:rPr>
          <w:rFonts w:hint="eastAsia"/>
          <w:color w:val="auto"/>
          <w:lang w:val="en-US" w:eastAsia="zh-CN"/>
        </w:rPr>
        <w:t>其中</w:t>
      </w:r>
      <w:r>
        <w:rPr>
          <w:rFonts w:hint="eastAsia"/>
          <w:color w:val="auto"/>
          <w:lang w:val="zh-TW" w:eastAsia="zh-CN"/>
        </w:rPr>
        <w:t>满分指标数量</w:t>
      </w:r>
      <w:r>
        <w:rPr>
          <w:rFonts w:hint="eastAsia"/>
          <w:color w:val="auto"/>
          <w:lang w:val="en-US" w:eastAsia="zh-CN"/>
        </w:rPr>
        <w:t>28个，扣分指标数量2个，经分析计算所有三级指标完成率得出本项目</w:t>
      </w:r>
      <w:r>
        <w:rPr>
          <w:rFonts w:hint="eastAsia"/>
          <w:color w:val="auto"/>
        </w:rPr>
        <w:t>总体完成率为</w:t>
      </w:r>
      <w:r>
        <w:rPr>
          <w:rFonts w:hint="eastAsia"/>
          <w:color w:val="auto"/>
          <w:lang w:val="en-US" w:eastAsia="zh-CN"/>
        </w:rPr>
        <w:t>95.33</w:t>
      </w:r>
      <w:r>
        <w:rPr>
          <w:rFonts w:hint="eastAsia"/>
          <w:color w:val="auto"/>
          <w:lang w:val="zh-TW" w:eastAsia="zh-TW"/>
        </w:rPr>
        <w:t>%。</w:t>
      </w:r>
    </w:p>
    <w:p>
      <w:pPr>
        <w:pStyle w:val="6"/>
        <w:rPr>
          <w:rFonts w:hint="default"/>
          <w:lang w:val="zh-TW" w:eastAsia="zh-CN"/>
        </w:rPr>
      </w:pPr>
      <w:r>
        <w:rPr>
          <w:rFonts w:hint="eastAsia"/>
          <w:color w:val="auto"/>
          <w:lang w:val="en-US" w:eastAsia="zh-CN"/>
        </w:rPr>
        <w:t>综上所述本项目预算执行率与总体完成率之间的偏差为4.67%</w:t>
      </w:r>
      <w:r>
        <w:rPr>
          <w:rFonts w:hint="eastAsia"/>
          <w:lang w:val="en-US" w:eastAsia="zh-CN"/>
        </w:rPr>
        <w:t>。</w:t>
      </w:r>
    </w:p>
    <w:p>
      <w:pPr>
        <w:pStyle w:val="3"/>
        <w:ind w:firstLine="640"/>
      </w:pPr>
      <w:r>
        <w:rPr>
          <w:rFonts w:hint="eastAsia"/>
          <w:lang w:eastAsia="zh-CN"/>
        </w:rPr>
        <w:t>六</w:t>
      </w:r>
      <w:r>
        <w:rPr>
          <w:rFonts w:hint="eastAsia"/>
        </w:rPr>
        <w:t>、主要经验及做法、存在的问题及原因分析</w:t>
      </w:r>
    </w:p>
    <w:p>
      <w:pPr>
        <w:pStyle w:val="4"/>
        <w:numPr>
          <w:ilvl w:val="0"/>
          <w:numId w:val="3"/>
        </w:numPr>
        <w:ind w:firstLine="643"/>
      </w:pPr>
      <w:bookmarkStart w:id="16" w:name="_Toc1921"/>
      <w:bookmarkStart w:id="17" w:name="_Toc28290"/>
      <w:r>
        <w:rPr>
          <w:rFonts w:hint="eastAsia"/>
        </w:rPr>
        <w:t>主要经验及做法</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color w:val="FF0000"/>
          <w:highlight w:val="none"/>
          <w:lang w:val="en-US" w:eastAsia="zh-CN"/>
        </w:rPr>
      </w:pPr>
      <w:r>
        <w:rPr>
          <w:rFonts w:hint="eastAsia"/>
          <w:color w:val="auto"/>
          <w:highlight w:val="none"/>
          <w:lang w:val="en-US" w:eastAsia="zh-CN"/>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一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bookmarkEnd w:id="16"/>
    <w:bookmarkEnd w:id="17"/>
    <w:p>
      <w:pPr>
        <w:pStyle w:val="4"/>
        <w:numPr>
          <w:ilvl w:val="0"/>
          <w:numId w:val="3"/>
        </w:numPr>
        <w:ind w:firstLine="643"/>
      </w:pPr>
      <w:r>
        <w:rPr>
          <w:rFonts w:hint="eastAsia"/>
        </w:rPr>
        <w:t>存在的问题及原因分析</w:t>
      </w:r>
    </w:p>
    <w:p>
      <w:pPr>
        <w:rPr>
          <w:rFonts w:hint="default"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该项目在实施过程中，存在绩效指标设置还不够科学，资金管理不足等问题。导致以上问题的原因：一是</w:t>
      </w:r>
      <w:r>
        <w:rPr>
          <w:rFonts w:hint="eastAsia" w:cs="Times New Roman"/>
          <w:color w:val="auto"/>
          <w:kern w:val="2"/>
          <w:sz w:val="28"/>
          <w:szCs w:val="24"/>
          <w:highlight w:val="none"/>
          <w:lang w:val="en-US" w:eastAsia="zh-CN" w:bidi="ar-SA"/>
        </w:rPr>
        <w:t>前期制定绩效未与乡镇沟通到位，实际开展工作过程中，各各乡镇使用自有A4纸、A3纸自行打印文件，因此未按照预期计划采购A4纸、A3纸，该指标完成率0%。</w:t>
      </w:r>
      <w:r>
        <w:rPr>
          <w:rFonts w:hint="eastAsia" w:ascii="Times New Roman" w:hAnsi="Times New Roman" w:eastAsia="仿宋_GB2312" w:cs="Times New Roman"/>
          <w:color w:val="auto"/>
          <w:kern w:val="2"/>
          <w:sz w:val="28"/>
          <w:szCs w:val="24"/>
          <w:highlight w:val="none"/>
          <w:lang w:val="en-US" w:eastAsia="zh-CN" w:bidi="ar-SA"/>
        </w:rPr>
        <w:t>二是</w:t>
      </w:r>
      <w:r>
        <w:rPr>
          <w:rFonts w:hint="eastAsia" w:cs="Times New Roman"/>
          <w:color w:val="auto"/>
          <w:kern w:val="2"/>
          <w:sz w:val="28"/>
          <w:szCs w:val="24"/>
          <w:highlight w:val="none"/>
          <w:lang w:val="en-US" w:eastAsia="zh-CN" w:bidi="ar-SA"/>
        </w:rPr>
        <w:t>绩效指标设置不够合理，总体目标与三级指标之间具有一定关联性，但关联不够充分，需进一步提高指标设置能力。满意度指标“家长对文化惠民培训班满意度”指标与总体指标关联不足，该指标与其他三级指标之间关联度不足。</w:t>
      </w:r>
    </w:p>
    <w:p>
      <w:pPr>
        <w:pStyle w:val="3"/>
        <w:ind w:firstLine="640"/>
      </w:pPr>
      <w:r>
        <w:rPr>
          <w:rFonts w:hint="eastAsia"/>
          <w:lang w:eastAsia="zh-CN"/>
        </w:rPr>
        <w:t>七</w:t>
      </w:r>
      <w:r>
        <w:rPr>
          <w:rFonts w:hint="eastAsia"/>
        </w:rPr>
        <w:t>、有关建议</w:t>
      </w:r>
    </w:p>
    <w:p>
      <w:pPr>
        <w:rPr>
          <w:rFonts w:hint="eastAsia" w:cs="Times New Roman"/>
          <w:color w:val="auto"/>
          <w:kern w:val="2"/>
          <w:sz w:val="28"/>
          <w:szCs w:val="24"/>
          <w:highlight w:val="none"/>
          <w:lang w:val="en-US" w:eastAsia="zh-CN" w:bidi="ar-SA"/>
        </w:rPr>
      </w:pPr>
      <w:r>
        <w:rPr>
          <w:rFonts w:hint="eastAsia" w:cs="Times New Roman"/>
          <w:color w:val="auto"/>
          <w:kern w:val="2"/>
          <w:sz w:val="28"/>
          <w:szCs w:val="24"/>
          <w:highlight w:val="none"/>
          <w:lang w:val="en-US" w:eastAsia="zh-CN" w:bidi="ar-SA"/>
        </w:rPr>
        <w:t>一</w:t>
      </w:r>
      <w:r>
        <w:rPr>
          <w:rFonts w:hint="eastAsia" w:ascii="Times New Roman" w:hAnsi="Times New Roman" w:eastAsia="仿宋_GB2312" w:cs="Times New Roman"/>
          <w:color w:val="auto"/>
          <w:kern w:val="2"/>
          <w:sz w:val="28"/>
          <w:szCs w:val="24"/>
          <w:highlight w:val="none"/>
          <w:lang w:val="en-US" w:eastAsia="zh-CN" w:bidi="ar-SA"/>
        </w:rPr>
        <w:t>是</w:t>
      </w:r>
      <w:r>
        <w:rPr>
          <w:rFonts w:hint="eastAsia" w:cs="Times New Roman"/>
          <w:color w:val="auto"/>
          <w:kern w:val="2"/>
          <w:sz w:val="28"/>
          <w:szCs w:val="24"/>
          <w:highlight w:val="none"/>
          <w:lang w:val="en-US" w:eastAsia="zh-CN" w:bidi="ar-SA"/>
        </w:rPr>
        <w:t>在项目开始前，充分与相关单位和乡镇做好沟通，提高指标设置准确率。</w:t>
      </w:r>
    </w:p>
    <w:p>
      <w:pPr>
        <w:rPr>
          <w:rFonts w:hint="eastAsia"/>
          <w:lang w:eastAsia="zh-CN"/>
        </w:rPr>
      </w:pPr>
      <w:r>
        <w:rPr>
          <w:rFonts w:hint="eastAsia" w:cs="Times New Roman"/>
          <w:color w:val="auto"/>
          <w:kern w:val="2"/>
          <w:sz w:val="28"/>
          <w:szCs w:val="24"/>
          <w:highlight w:val="none"/>
          <w:lang w:val="en-US" w:eastAsia="zh-CN" w:bidi="ar-SA"/>
        </w:rPr>
        <w:t>二是加强学习，提高预算绩效管理的专业能力，确保绩效目标和三级指标之间具有关联度，三级指标之间具有关联度。</w:t>
      </w:r>
    </w:p>
    <w:p>
      <w:pPr>
        <w:pStyle w:val="3"/>
        <w:ind w:firstLine="640"/>
      </w:pPr>
      <w:r>
        <w:rPr>
          <w:rFonts w:hint="eastAsia"/>
          <w:lang w:eastAsia="zh-CN"/>
        </w:rPr>
        <w:t>八</w:t>
      </w:r>
      <w:r>
        <w:rPr>
          <w:rFonts w:hint="eastAsia"/>
        </w:rPr>
        <w:t>、其他需要说明的问题</w:t>
      </w:r>
    </w:p>
    <w:p>
      <w:pPr>
        <w:ind w:firstLine="544"/>
        <w:rPr>
          <w:color w:val="auto"/>
          <w:spacing w:val="-4"/>
          <w:szCs w:val="32"/>
          <w:highlight w:val="yellow"/>
        </w:rPr>
      </w:pPr>
      <w:r>
        <w:rPr>
          <w:rFonts w:hint="eastAsia"/>
        </w:rPr>
        <w:t>我单位对上述项目支出绩效评价报告内反映内容的真实性、完整性负责，接受上级部门及社会公众监督。</w:t>
      </w:r>
    </w:p>
    <w:p>
      <w:pPr>
        <w:pStyle w:val="3"/>
        <w:ind w:firstLine="640"/>
      </w:pPr>
      <w:r>
        <w:rPr>
          <w:rFonts w:hint="eastAsia"/>
          <w:lang w:eastAsia="zh-CN"/>
        </w:rPr>
        <w:t>九、</w:t>
      </w:r>
      <w:r>
        <w:rPr>
          <w:rFonts w:hint="eastAsia"/>
        </w:rPr>
        <w:t>附表</w:t>
      </w:r>
    </w:p>
    <w:p>
      <w:pPr>
        <w:ind w:firstLine="560"/>
        <w:rPr>
          <w:rFonts w:hint="default"/>
          <w:lang w:val="en-US" w:eastAsia="zh-CN"/>
        </w:rPr>
      </w:pPr>
      <w:r>
        <w:rPr>
          <w:rFonts w:hint="eastAsia"/>
        </w:rPr>
        <w:t>附件1：项目绩效评价指标体系表和项目</w:t>
      </w:r>
      <w:r>
        <w:rPr>
          <w:rFonts w:hint="eastAsia"/>
          <w:lang w:val="en-US" w:eastAsia="zh-CN"/>
        </w:rPr>
        <w:t>综合得分</w:t>
      </w:r>
      <w:r>
        <w:rPr>
          <w:rFonts w:hint="eastAsia"/>
        </w:rPr>
        <w:t>表</w:t>
      </w:r>
    </w:p>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NmM5OTI3M2Y5NDkzZDZmMDA2ZTljNjg2YjYyNGMifQ=="/>
  </w:docVars>
  <w:rsids>
    <w:rsidRoot w:val="00000000"/>
    <w:rsid w:val="005E0AA6"/>
    <w:rsid w:val="007F0A1D"/>
    <w:rsid w:val="00D104A8"/>
    <w:rsid w:val="01A73D87"/>
    <w:rsid w:val="01DB1C83"/>
    <w:rsid w:val="0233386D"/>
    <w:rsid w:val="0241242E"/>
    <w:rsid w:val="027E3416"/>
    <w:rsid w:val="02963DFC"/>
    <w:rsid w:val="02DD1A2B"/>
    <w:rsid w:val="03737D22"/>
    <w:rsid w:val="045F4DED"/>
    <w:rsid w:val="046442CB"/>
    <w:rsid w:val="05355B4E"/>
    <w:rsid w:val="058F1702"/>
    <w:rsid w:val="05940AC6"/>
    <w:rsid w:val="05C07B0D"/>
    <w:rsid w:val="05CA686F"/>
    <w:rsid w:val="05D13AC9"/>
    <w:rsid w:val="05E80E12"/>
    <w:rsid w:val="06BC6527"/>
    <w:rsid w:val="06F15AA5"/>
    <w:rsid w:val="06FC6923"/>
    <w:rsid w:val="07630750"/>
    <w:rsid w:val="078F745F"/>
    <w:rsid w:val="086724C2"/>
    <w:rsid w:val="08EF7874"/>
    <w:rsid w:val="090C3A7D"/>
    <w:rsid w:val="09167A44"/>
    <w:rsid w:val="0926237D"/>
    <w:rsid w:val="09EF6C13"/>
    <w:rsid w:val="0A870BFA"/>
    <w:rsid w:val="0A8D3F88"/>
    <w:rsid w:val="0AA7304A"/>
    <w:rsid w:val="0ADA51CD"/>
    <w:rsid w:val="0AE61DC4"/>
    <w:rsid w:val="0B043FF8"/>
    <w:rsid w:val="0B4D1E43"/>
    <w:rsid w:val="0B626F71"/>
    <w:rsid w:val="0B9510F4"/>
    <w:rsid w:val="0BAD4690"/>
    <w:rsid w:val="0BB93035"/>
    <w:rsid w:val="0BDB744F"/>
    <w:rsid w:val="0C3721AC"/>
    <w:rsid w:val="0C4F422A"/>
    <w:rsid w:val="0C5C1C12"/>
    <w:rsid w:val="0CD10852"/>
    <w:rsid w:val="0CEC2F96"/>
    <w:rsid w:val="0D3A63F7"/>
    <w:rsid w:val="0D9C49BC"/>
    <w:rsid w:val="0DD00B0A"/>
    <w:rsid w:val="0E5C414B"/>
    <w:rsid w:val="0E5F1901"/>
    <w:rsid w:val="0EDE2DB2"/>
    <w:rsid w:val="0EEB4CF5"/>
    <w:rsid w:val="0EEF6D6E"/>
    <w:rsid w:val="0F0F5662"/>
    <w:rsid w:val="0FCC70A8"/>
    <w:rsid w:val="10303AE2"/>
    <w:rsid w:val="108C6F6A"/>
    <w:rsid w:val="10BC7123"/>
    <w:rsid w:val="112F3D99"/>
    <w:rsid w:val="11472E91"/>
    <w:rsid w:val="115B4DE3"/>
    <w:rsid w:val="11B04B89"/>
    <w:rsid w:val="11B12A00"/>
    <w:rsid w:val="11FC011F"/>
    <w:rsid w:val="11FC1ECD"/>
    <w:rsid w:val="12C56763"/>
    <w:rsid w:val="12E438B8"/>
    <w:rsid w:val="12FE6C66"/>
    <w:rsid w:val="13203999"/>
    <w:rsid w:val="1336140F"/>
    <w:rsid w:val="13765CAF"/>
    <w:rsid w:val="13B642FE"/>
    <w:rsid w:val="13D12EE6"/>
    <w:rsid w:val="13DA0C71"/>
    <w:rsid w:val="13F310AE"/>
    <w:rsid w:val="140E0CD1"/>
    <w:rsid w:val="147246C9"/>
    <w:rsid w:val="148443FC"/>
    <w:rsid w:val="14CB202B"/>
    <w:rsid w:val="14E8498B"/>
    <w:rsid w:val="14EC447B"/>
    <w:rsid w:val="15204125"/>
    <w:rsid w:val="153C6A85"/>
    <w:rsid w:val="156D6C3E"/>
    <w:rsid w:val="15763D45"/>
    <w:rsid w:val="15891CCA"/>
    <w:rsid w:val="15A05265"/>
    <w:rsid w:val="15A24B3A"/>
    <w:rsid w:val="15B605E5"/>
    <w:rsid w:val="15FC6940"/>
    <w:rsid w:val="16104199"/>
    <w:rsid w:val="16C62AAA"/>
    <w:rsid w:val="16E178E4"/>
    <w:rsid w:val="175B1444"/>
    <w:rsid w:val="17B35DB7"/>
    <w:rsid w:val="17C36FE9"/>
    <w:rsid w:val="17C74D2B"/>
    <w:rsid w:val="17D336D0"/>
    <w:rsid w:val="180E295A"/>
    <w:rsid w:val="18C15C1F"/>
    <w:rsid w:val="19053D5D"/>
    <w:rsid w:val="195C5947"/>
    <w:rsid w:val="197E58BE"/>
    <w:rsid w:val="19B47531"/>
    <w:rsid w:val="19FD2C86"/>
    <w:rsid w:val="1A670100"/>
    <w:rsid w:val="1A91517D"/>
    <w:rsid w:val="1A9D1D74"/>
    <w:rsid w:val="1ABC669E"/>
    <w:rsid w:val="1ABD7697"/>
    <w:rsid w:val="1ADA2FC8"/>
    <w:rsid w:val="1B7900EB"/>
    <w:rsid w:val="1B983254"/>
    <w:rsid w:val="1B9F464B"/>
    <w:rsid w:val="1BA333BA"/>
    <w:rsid w:val="1C36422E"/>
    <w:rsid w:val="1C9A0C60"/>
    <w:rsid w:val="1CE4012E"/>
    <w:rsid w:val="1D4209B0"/>
    <w:rsid w:val="1D596426"/>
    <w:rsid w:val="1DA43419"/>
    <w:rsid w:val="1E5906A7"/>
    <w:rsid w:val="1E7554E1"/>
    <w:rsid w:val="1E817CA6"/>
    <w:rsid w:val="1E854FF8"/>
    <w:rsid w:val="1E965458"/>
    <w:rsid w:val="1E9B2A6E"/>
    <w:rsid w:val="1E9F255E"/>
    <w:rsid w:val="1EA47B74"/>
    <w:rsid w:val="1EAC5077"/>
    <w:rsid w:val="1EB12291"/>
    <w:rsid w:val="1EEC5078"/>
    <w:rsid w:val="1F1F544D"/>
    <w:rsid w:val="1F30765A"/>
    <w:rsid w:val="1F334A54"/>
    <w:rsid w:val="1FA37E2C"/>
    <w:rsid w:val="1FD2426D"/>
    <w:rsid w:val="20C52024"/>
    <w:rsid w:val="20D364EF"/>
    <w:rsid w:val="210D3335"/>
    <w:rsid w:val="21BA76AF"/>
    <w:rsid w:val="221621E4"/>
    <w:rsid w:val="22573150"/>
    <w:rsid w:val="227B6E5C"/>
    <w:rsid w:val="22A55C69"/>
    <w:rsid w:val="22C04851"/>
    <w:rsid w:val="22F376CF"/>
    <w:rsid w:val="23144B9D"/>
    <w:rsid w:val="234C2589"/>
    <w:rsid w:val="2355768F"/>
    <w:rsid w:val="23582CDC"/>
    <w:rsid w:val="23A67239"/>
    <w:rsid w:val="23ED5B1A"/>
    <w:rsid w:val="24082954"/>
    <w:rsid w:val="248907BA"/>
    <w:rsid w:val="24A51F50"/>
    <w:rsid w:val="24EC4023"/>
    <w:rsid w:val="24F904EE"/>
    <w:rsid w:val="255F6ADD"/>
    <w:rsid w:val="25600383"/>
    <w:rsid w:val="25C26B32"/>
    <w:rsid w:val="25E35426"/>
    <w:rsid w:val="25F25669"/>
    <w:rsid w:val="261D1FBA"/>
    <w:rsid w:val="264D055F"/>
    <w:rsid w:val="265359DC"/>
    <w:rsid w:val="268E5DEF"/>
    <w:rsid w:val="27335F39"/>
    <w:rsid w:val="27802801"/>
    <w:rsid w:val="27960276"/>
    <w:rsid w:val="27B64475"/>
    <w:rsid w:val="27D843EB"/>
    <w:rsid w:val="27DB4E2A"/>
    <w:rsid w:val="27E2526A"/>
    <w:rsid w:val="28237D5C"/>
    <w:rsid w:val="28302479"/>
    <w:rsid w:val="283A32F8"/>
    <w:rsid w:val="28A01DEF"/>
    <w:rsid w:val="29477A7A"/>
    <w:rsid w:val="295D54F0"/>
    <w:rsid w:val="29657F00"/>
    <w:rsid w:val="298C7B83"/>
    <w:rsid w:val="299023C6"/>
    <w:rsid w:val="299407E6"/>
    <w:rsid w:val="29984596"/>
    <w:rsid w:val="29E4176D"/>
    <w:rsid w:val="29E67293"/>
    <w:rsid w:val="2A0C4820"/>
    <w:rsid w:val="2A297180"/>
    <w:rsid w:val="2A4B5348"/>
    <w:rsid w:val="2A8A0DCF"/>
    <w:rsid w:val="2A905451"/>
    <w:rsid w:val="2B3109E2"/>
    <w:rsid w:val="2B5B15BB"/>
    <w:rsid w:val="2BA2368E"/>
    <w:rsid w:val="2BD870AF"/>
    <w:rsid w:val="2BDE3F9A"/>
    <w:rsid w:val="2C071743"/>
    <w:rsid w:val="2C2B3683"/>
    <w:rsid w:val="2C734E47"/>
    <w:rsid w:val="2C844B41"/>
    <w:rsid w:val="2CDD4252"/>
    <w:rsid w:val="2D721A06"/>
    <w:rsid w:val="2D990AC0"/>
    <w:rsid w:val="2E513149"/>
    <w:rsid w:val="2E894691"/>
    <w:rsid w:val="2EC41B6D"/>
    <w:rsid w:val="2F6D7B0F"/>
    <w:rsid w:val="2F921838"/>
    <w:rsid w:val="2FCA6D0F"/>
    <w:rsid w:val="2FEB461F"/>
    <w:rsid w:val="2FEF2C1A"/>
    <w:rsid w:val="309D40A4"/>
    <w:rsid w:val="30D342E9"/>
    <w:rsid w:val="311741D6"/>
    <w:rsid w:val="312863E3"/>
    <w:rsid w:val="31794E91"/>
    <w:rsid w:val="31AB491E"/>
    <w:rsid w:val="31D9148B"/>
    <w:rsid w:val="321150C9"/>
    <w:rsid w:val="32144BB9"/>
    <w:rsid w:val="3220530C"/>
    <w:rsid w:val="32427031"/>
    <w:rsid w:val="3270063B"/>
    <w:rsid w:val="32BB5035"/>
    <w:rsid w:val="32DF15F7"/>
    <w:rsid w:val="32E12CEE"/>
    <w:rsid w:val="32E91BA2"/>
    <w:rsid w:val="332826CA"/>
    <w:rsid w:val="3350577D"/>
    <w:rsid w:val="33525999"/>
    <w:rsid w:val="33D53ED4"/>
    <w:rsid w:val="33DE0FDB"/>
    <w:rsid w:val="34086058"/>
    <w:rsid w:val="348A76F1"/>
    <w:rsid w:val="349B22FF"/>
    <w:rsid w:val="34B955A4"/>
    <w:rsid w:val="34D80120"/>
    <w:rsid w:val="34DA3E98"/>
    <w:rsid w:val="34F36D08"/>
    <w:rsid w:val="34FB796B"/>
    <w:rsid w:val="35337105"/>
    <w:rsid w:val="35496A51"/>
    <w:rsid w:val="355A6D87"/>
    <w:rsid w:val="3586192A"/>
    <w:rsid w:val="36483084"/>
    <w:rsid w:val="364C66D0"/>
    <w:rsid w:val="366C4FC4"/>
    <w:rsid w:val="36A55DE0"/>
    <w:rsid w:val="36BC40FA"/>
    <w:rsid w:val="36CE3589"/>
    <w:rsid w:val="36D84407"/>
    <w:rsid w:val="372F1B4E"/>
    <w:rsid w:val="37647A49"/>
    <w:rsid w:val="3777348B"/>
    <w:rsid w:val="37C16C4A"/>
    <w:rsid w:val="37EE37B7"/>
    <w:rsid w:val="38082ACA"/>
    <w:rsid w:val="380E6B49"/>
    <w:rsid w:val="38211DDE"/>
    <w:rsid w:val="3837515E"/>
    <w:rsid w:val="38F4304F"/>
    <w:rsid w:val="39290F4A"/>
    <w:rsid w:val="39330366"/>
    <w:rsid w:val="3A10210A"/>
    <w:rsid w:val="3A8C79E3"/>
    <w:rsid w:val="3AC32CD9"/>
    <w:rsid w:val="3ADE3FB6"/>
    <w:rsid w:val="3B043A1D"/>
    <w:rsid w:val="3B0F229E"/>
    <w:rsid w:val="3BC74A4B"/>
    <w:rsid w:val="3C7544A7"/>
    <w:rsid w:val="3C8B5A78"/>
    <w:rsid w:val="3CD72A6B"/>
    <w:rsid w:val="3CEA279F"/>
    <w:rsid w:val="3D820C29"/>
    <w:rsid w:val="3DD35929"/>
    <w:rsid w:val="3E9055C8"/>
    <w:rsid w:val="3E9E1DC8"/>
    <w:rsid w:val="3EA370A9"/>
    <w:rsid w:val="3EB47508"/>
    <w:rsid w:val="3F7946B9"/>
    <w:rsid w:val="3FA532F5"/>
    <w:rsid w:val="3FB5178A"/>
    <w:rsid w:val="3FE21E53"/>
    <w:rsid w:val="405B442D"/>
    <w:rsid w:val="4075481D"/>
    <w:rsid w:val="40E37C31"/>
    <w:rsid w:val="40F3697A"/>
    <w:rsid w:val="410F480F"/>
    <w:rsid w:val="41263FC1"/>
    <w:rsid w:val="41465083"/>
    <w:rsid w:val="41970A1B"/>
    <w:rsid w:val="41AD1C97"/>
    <w:rsid w:val="41D37CA5"/>
    <w:rsid w:val="41E225DE"/>
    <w:rsid w:val="42097B6B"/>
    <w:rsid w:val="421D3E12"/>
    <w:rsid w:val="423D5A66"/>
    <w:rsid w:val="424B0183"/>
    <w:rsid w:val="425761C4"/>
    <w:rsid w:val="425D7EB7"/>
    <w:rsid w:val="42DC0DDB"/>
    <w:rsid w:val="42DE4B54"/>
    <w:rsid w:val="434370AD"/>
    <w:rsid w:val="438D657A"/>
    <w:rsid w:val="439B47F3"/>
    <w:rsid w:val="43E91A02"/>
    <w:rsid w:val="43F65ECD"/>
    <w:rsid w:val="44663053"/>
    <w:rsid w:val="448636F5"/>
    <w:rsid w:val="44901E7E"/>
    <w:rsid w:val="44C91833"/>
    <w:rsid w:val="44CC6C2E"/>
    <w:rsid w:val="44FC5765"/>
    <w:rsid w:val="45157A0F"/>
    <w:rsid w:val="4530540F"/>
    <w:rsid w:val="463B050F"/>
    <w:rsid w:val="463D3CD2"/>
    <w:rsid w:val="46804174"/>
    <w:rsid w:val="469F0A9E"/>
    <w:rsid w:val="46BC33FE"/>
    <w:rsid w:val="47665118"/>
    <w:rsid w:val="4823125B"/>
    <w:rsid w:val="484418FD"/>
    <w:rsid w:val="48684EBF"/>
    <w:rsid w:val="48772870"/>
    <w:rsid w:val="487A3570"/>
    <w:rsid w:val="487B1097"/>
    <w:rsid w:val="488F68F0"/>
    <w:rsid w:val="4904108C"/>
    <w:rsid w:val="490C7F41"/>
    <w:rsid w:val="49157A48"/>
    <w:rsid w:val="49864568"/>
    <w:rsid w:val="498B355B"/>
    <w:rsid w:val="49C56A6D"/>
    <w:rsid w:val="4A205A52"/>
    <w:rsid w:val="4A404346"/>
    <w:rsid w:val="4AA04DE4"/>
    <w:rsid w:val="4AAC5AF6"/>
    <w:rsid w:val="4AB97DD9"/>
    <w:rsid w:val="4AF313B8"/>
    <w:rsid w:val="4B1355B6"/>
    <w:rsid w:val="4B2D6177"/>
    <w:rsid w:val="4B46598C"/>
    <w:rsid w:val="4B945D75"/>
    <w:rsid w:val="4BB23021"/>
    <w:rsid w:val="4BC52D55"/>
    <w:rsid w:val="4BC66ACD"/>
    <w:rsid w:val="4BDF749E"/>
    <w:rsid w:val="4BE54332"/>
    <w:rsid w:val="4BF076A6"/>
    <w:rsid w:val="4C10190F"/>
    <w:rsid w:val="4C121D12"/>
    <w:rsid w:val="4C177328"/>
    <w:rsid w:val="4C39729F"/>
    <w:rsid w:val="4CBF726A"/>
    <w:rsid w:val="4CD40DEC"/>
    <w:rsid w:val="4DA42E3E"/>
    <w:rsid w:val="4DD74FC1"/>
    <w:rsid w:val="4E802F63"/>
    <w:rsid w:val="4F22401A"/>
    <w:rsid w:val="4F4C553B"/>
    <w:rsid w:val="4F7B197C"/>
    <w:rsid w:val="4FB8672C"/>
    <w:rsid w:val="4FF260E2"/>
    <w:rsid w:val="501C6CBB"/>
    <w:rsid w:val="505E04E8"/>
    <w:rsid w:val="506955FB"/>
    <w:rsid w:val="50A173F5"/>
    <w:rsid w:val="50E377D9"/>
    <w:rsid w:val="51C13FBE"/>
    <w:rsid w:val="51D27F79"/>
    <w:rsid w:val="51DA0BDC"/>
    <w:rsid w:val="51E07226"/>
    <w:rsid w:val="51EB103B"/>
    <w:rsid w:val="521D29D9"/>
    <w:rsid w:val="5245699D"/>
    <w:rsid w:val="52C55120"/>
    <w:rsid w:val="52D970E6"/>
    <w:rsid w:val="53332C9A"/>
    <w:rsid w:val="53381D82"/>
    <w:rsid w:val="5358625C"/>
    <w:rsid w:val="53591FD4"/>
    <w:rsid w:val="53643011"/>
    <w:rsid w:val="536966BB"/>
    <w:rsid w:val="53983EAA"/>
    <w:rsid w:val="53AA2C5D"/>
    <w:rsid w:val="53F8370C"/>
    <w:rsid w:val="540D34EB"/>
    <w:rsid w:val="54136627"/>
    <w:rsid w:val="54240834"/>
    <w:rsid w:val="54273E81"/>
    <w:rsid w:val="54694499"/>
    <w:rsid w:val="549534E0"/>
    <w:rsid w:val="54A43723"/>
    <w:rsid w:val="54B0031A"/>
    <w:rsid w:val="54B971CF"/>
    <w:rsid w:val="54CB0CB0"/>
    <w:rsid w:val="552F56E3"/>
    <w:rsid w:val="55801A9A"/>
    <w:rsid w:val="562E7748"/>
    <w:rsid w:val="56674A08"/>
    <w:rsid w:val="56D54068"/>
    <w:rsid w:val="56D77DE0"/>
    <w:rsid w:val="572A285B"/>
    <w:rsid w:val="57405985"/>
    <w:rsid w:val="57541431"/>
    <w:rsid w:val="577C44E3"/>
    <w:rsid w:val="57833AC4"/>
    <w:rsid w:val="580F5357"/>
    <w:rsid w:val="588B70D4"/>
    <w:rsid w:val="58C47EF0"/>
    <w:rsid w:val="58FE588D"/>
    <w:rsid w:val="592836CB"/>
    <w:rsid w:val="59351B2D"/>
    <w:rsid w:val="59480B21"/>
    <w:rsid w:val="59592D2E"/>
    <w:rsid w:val="59E3084A"/>
    <w:rsid w:val="5A074538"/>
    <w:rsid w:val="5A0A4028"/>
    <w:rsid w:val="5A6220B6"/>
    <w:rsid w:val="5A623E64"/>
    <w:rsid w:val="5A7C7825"/>
    <w:rsid w:val="5AD86008"/>
    <w:rsid w:val="5AF56A87"/>
    <w:rsid w:val="5B3E6680"/>
    <w:rsid w:val="5B5C08B4"/>
    <w:rsid w:val="5C033815"/>
    <w:rsid w:val="5C4E28F2"/>
    <w:rsid w:val="5CDC1CAC"/>
    <w:rsid w:val="5D333896"/>
    <w:rsid w:val="5D46056D"/>
    <w:rsid w:val="5D641CA2"/>
    <w:rsid w:val="5DA27C6B"/>
    <w:rsid w:val="5DCF5083"/>
    <w:rsid w:val="5DD919B1"/>
    <w:rsid w:val="5DE016C4"/>
    <w:rsid w:val="5E1A67C6"/>
    <w:rsid w:val="5E2E29DB"/>
    <w:rsid w:val="5E59518E"/>
    <w:rsid w:val="5E9640DD"/>
    <w:rsid w:val="5EB153BA"/>
    <w:rsid w:val="5EBB3B43"/>
    <w:rsid w:val="5F061262"/>
    <w:rsid w:val="602A5424"/>
    <w:rsid w:val="60805044"/>
    <w:rsid w:val="60904D9F"/>
    <w:rsid w:val="610C0686"/>
    <w:rsid w:val="610E2650"/>
    <w:rsid w:val="616D381B"/>
    <w:rsid w:val="619C1A0A"/>
    <w:rsid w:val="61FB0E26"/>
    <w:rsid w:val="623936FD"/>
    <w:rsid w:val="62BB05B6"/>
    <w:rsid w:val="62CC2BE2"/>
    <w:rsid w:val="62DE42A4"/>
    <w:rsid w:val="63083AA2"/>
    <w:rsid w:val="63624ED5"/>
    <w:rsid w:val="6397692D"/>
    <w:rsid w:val="63B91AA2"/>
    <w:rsid w:val="63D74F7B"/>
    <w:rsid w:val="63F20007"/>
    <w:rsid w:val="641123BA"/>
    <w:rsid w:val="641A755E"/>
    <w:rsid w:val="643D4A9B"/>
    <w:rsid w:val="646D3B32"/>
    <w:rsid w:val="64890399"/>
    <w:rsid w:val="64EA6F30"/>
    <w:rsid w:val="64F1206D"/>
    <w:rsid w:val="650224CC"/>
    <w:rsid w:val="650A1D8C"/>
    <w:rsid w:val="653A158F"/>
    <w:rsid w:val="65605444"/>
    <w:rsid w:val="6569254B"/>
    <w:rsid w:val="657A02B4"/>
    <w:rsid w:val="65864EAB"/>
    <w:rsid w:val="669C06FE"/>
    <w:rsid w:val="66E947FF"/>
    <w:rsid w:val="672030DD"/>
    <w:rsid w:val="67395F4D"/>
    <w:rsid w:val="67535261"/>
    <w:rsid w:val="6760797E"/>
    <w:rsid w:val="67B42E5B"/>
    <w:rsid w:val="6817628E"/>
    <w:rsid w:val="682B55C1"/>
    <w:rsid w:val="68394457"/>
    <w:rsid w:val="685968A7"/>
    <w:rsid w:val="685E3EBD"/>
    <w:rsid w:val="69201173"/>
    <w:rsid w:val="693B7312"/>
    <w:rsid w:val="69CE0BCF"/>
    <w:rsid w:val="69D1246D"/>
    <w:rsid w:val="69ED3DE4"/>
    <w:rsid w:val="6A0555E6"/>
    <w:rsid w:val="6A0F2272"/>
    <w:rsid w:val="6A535578"/>
    <w:rsid w:val="6A5F3F1C"/>
    <w:rsid w:val="6A627569"/>
    <w:rsid w:val="6AAD6A36"/>
    <w:rsid w:val="6AB60FA5"/>
    <w:rsid w:val="6AC326FD"/>
    <w:rsid w:val="6AF40B09"/>
    <w:rsid w:val="6B39651C"/>
    <w:rsid w:val="6B5F2A41"/>
    <w:rsid w:val="6BC524A5"/>
    <w:rsid w:val="6BCE4EB6"/>
    <w:rsid w:val="6C1B20C5"/>
    <w:rsid w:val="6CC079EF"/>
    <w:rsid w:val="6D2A25C0"/>
    <w:rsid w:val="6D981C1F"/>
    <w:rsid w:val="6DEE7A91"/>
    <w:rsid w:val="6DEF3809"/>
    <w:rsid w:val="6DFF1C9E"/>
    <w:rsid w:val="6E564019"/>
    <w:rsid w:val="6E8B7C84"/>
    <w:rsid w:val="6EC66318"/>
    <w:rsid w:val="6F231A39"/>
    <w:rsid w:val="6FAC19B2"/>
    <w:rsid w:val="6FFC28E8"/>
    <w:rsid w:val="70194B6E"/>
    <w:rsid w:val="703F45D4"/>
    <w:rsid w:val="705B0CE2"/>
    <w:rsid w:val="706C1141"/>
    <w:rsid w:val="717B0975"/>
    <w:rsid w:val="71995F66"/>
    <w:rsid w:val="71C31235"/>
    <w:rsid w:val="721C3121"/>
    <w:rsid w:val="72473C14"/>
    <w:rsid w:val="72822E9E"/>
    <w:rsid w:val="728E1843"/>
    <w:rsid w:val="72C75577"/>
    <w:rsid w:val="733F6699"/>
    <w:rsid w:val="734F0FD2"/>
    <w:rsid w:val="73A105D0"/>
    <w:rsid w:val="74850408"/>
    <w:rsid w:val="749B0247"/>
    <w:rsid w:val="75680129"/>
    <w:rsid w:val="760320FA"/>
    <w:rsid w:val="76C842B2"/>
    <w:rsid w:val="777079EF"/>
    <w:rsid w:val="778E5E41"/>
    <w:rsid w:val="77980A6E"/>
    <w:rsid w:val="77BE6726"/>
    <w:rsid w:val="77DF669D"/>
    <w:rsid w:val="77E141C3"/>
    <w:rsid w:val="78264EDE"/>
    <w:rsid w:val="78342BF3"/>
    <w:rsid w:val="7855070D"/>
    <w:rsid w:val="78827754"/>
    <w:rsid w:val="788334CC"/>
    <w:rsid w:val="789631FF"/>
    <w:rsid w:val="79404F19"/>
    <w:rsid w:val="796E5CAB"/>
    <w:rsid w:val="798B088A"/>
    <w:rsid w:val="79F301DD"/>
    <w:rsid w:val="7A3222C9"/>
    <w:rsid w:val="7A8F4231"/>
    <w:rsid w:val="7AB94F83"/>
    <w:rsid w:val="7B0D0AB3"/>
    <w:rsid w:val="7B1E74DC"/>
    <w:rsid w:val="7B430CF1"/>
    <w:rsid w:val="7B4C6C5F"/>
    <w:rsid w:val="7B6969A9"/>
    <w:rsid w:val="7BA06143"/>
    <w:rsid w:val="7BA21EBB"/>
    <w:rsid w:val="7BB51BEE"/>
    <w:rsid w:val="7BC77B74"/>
    <w:rsid w:val="7BCE4A5E"/>
    <w:rsid w:val="7C134B67"/>
    <w:rsid w:val="7C490589"/>
    <w:rsid w:val="7C8F243F"/>
    <w:rsid w:val="7CB400F8"/>
    <w:rsid w:val="7CCA791B"/>
    <w:rsid w:val="7D171F25"/>
    <w:rsid w:val="7D1D5C9D"/>
    <w:rsid w:val="7D3B6123"/>
    <w:rsid w:val="7D3D633F"/>
    <w:rsid w:val="7D44147C"/>
    <w:rsid w:val="7D6E474B"/>
    <w:rsid w:val="7D8950E1"/>
    <w:rsid w:val="7E7A711F"/>
    <w:rsid w:val="7EB27693"/>
    <w:rsid w:val="7F8E3041"/>
    <w:rsid w:val="7FA27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_Style 1"/>
    <w:qFormat/>
    <w:uiPriority w:val="0"/>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4">
    <w:name w:val="Body Text Indent 2"/>
    <w:basedOn w:val="1"/>
    <w:qFormat/>
    <w:uiPriority w:val="0"/>
    <w:pPr>
      <w:spacing w:after="120" w:afterLines="0" w:line="480" w:lineRule="auto"/>
      <w:ind w:left="420" w:left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8773</Words>
  <Characters>9431</Characters>
  <Lines>0</Lines>
  <Paragraphs>0</Paragraphs>
  <TotalTime>52</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2024-08-20T02:09:09Z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BE6CE3012A2449879252A70BBB166740_13</vt:lpwstr>
  </property>
</Properties>
</file>