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403C3">
      <w:pPr>
        <w:spacing w:line="240" w:lineRule="atLeast"/>
        <w:jc w:val="center"/>
        <w:rPr>
          <w:rFonts w:ascii="黑体" w:hAnsi="黑体" w:eastAsia="黑体" w:cs="黑体"/>
          <w:b/>
          <w:bCs/>
          <w:sz w:val="36"/>
          <w:szCs w:val="36"/>
        </w:rPr>
      </w:pPr>
      <w:r>
        <w:rPr>
          <w:rFonts w:hint="eastAsia" w:ascii="黑体" w:hAnsi="黑体" w:eastAsia="黑体" w:cs="黑体"/>
          <w:b/>
          <w:bCs/>
          <w:sz w:val="36"/>
          <w:szCs w:val="36"/>
          <w:lang w:val="en-US" w:eastAsia="zh-CN"/>
        </w:rPr>
        <w:t>综合业务</w:t>
      </w:r>
      <w:r>
        <w:rPr>
          <w:rFonts w:hint="eastAsia" w:ascii="黑体" w:hAnsi="黑体" w:eastAsia="黑体" w:cs="黑体"/>
          <w:b/>
          <w:bCs/>
          <w:sz w:val="36"/>
          <w:szCs w:val="36"/>
        </w:rPr>
        <w:t>项目支出绩效评价报告</w:t>
      </w:r>
    </w:p>
    <w:p w14:paraId="7BE5EA61">
      <w:pPr>
        <w:pStyle w:val="4"/>
        <w:ind w:firstLine="640"/>
        <w:rPr>
          <w:rFonts w:hint="eastAsia"/>
        </w:rPr>
      </w:pPr>
    </w:p>
    <w:p w14:paraId="521E1AFC">
      <w:pPr>
        <w:pStyle w:val="4"/>
        <w:ind w:firstLine="640"/>
      </w:pPr>
      <w:r>
        <w:rPr>
          <w:rFonts w:hint="eastAsia"/>
        </w:rPr>
        <w:t>一、基本情况</w:t>
      </w:r>
    </w:p>
    <w:p w14:paraId="3381B869">
      <w:pPr>
        <w:pStyle w:val="5"/>
        <w:ind w:firstLine="643"/>
      </w:pPr>
      <w:r>
        <w:rPr>
          <w:rFonts w:hint="eastAsia"/>
        </w:rPr>
        <w:t>（一）项目概况</w:t>
      </w:r>
    </w:p>
    <w:p w14:paraId="57368BD4">
      <w:pPr>
        <w:pStyle w:val="6"/>
        <w:ind w:firstLine="562"/>
      </w:pPr>
      <w:r>
        <w:rPr>
          <w:rFonts w:hint="eastAsia"/>
        </w:rPr>
        <w:t>1.项目背景</w:t>
      </w:r>
    </w:p>
    <w:p w14:paraId="29968A97">
      <w:pPr>
        <w:spacing w:line="560" w:lineRule="exact"/>
        <w:ind w:firstLine="560" w:firstLineChars="200"/>
        <w:rPr>
          <w:rFonts w:hint="eastAsia"/>
          <w:b w:val="0"/>
          <w:bCs/>
          <w:color w:val="auto"/>
          <w:sz w:val="28"/>
          <w:szCs w:val="22"/>
          <w:highlight w:val="yellow"/>
        </w:rPr>
      </w:pPr>
      <w:r>
        <w:rPr>
          <w:rFonts w:hint="eastAsia" w:eastAsia="仿宋"/>
          <w:b w:val="0"/>
          <w:bCs/>
          <w:color w:val="000000" w:themeColor="text1"/>
          <w:sz w:val="28"/>
          <w:szCs w:val="22"/>
          <w:highlight w:val="none"/>
          <w:lang w:val="en-US" w:eastAsia="zh-CN"/>
          <w14:textFill>
            <w14:solidFill>
              <w14:schemeClr w14:val="tx1"/>
            </w14:solidFill>
          </w14:textFill>
        </w:rPr>
        <w:t>为了推进机构、职能、权限、程序、责任法定化，根据吐鲁番市委编委《关于设立托克逊县机关事务服务中心的通知》（吐党编委</w:t>
      </w:r>
      <w:r>
        <w:rPr>
          <w:rFonts w:hint="eastAsia" w:ascii="仿宋_GB2312" w:hAnsi="仿宋_GB2312" w:eastAsia="仿宋_GB2312" w:cs="仿宋_GB2312"/>
          <w:b w:val="0"/>
          <w:bCs/>
          <w:color w:val="000000" w:themeColor="text1"/>
          <w:sz w:val="28"/>
          <w:szCs w:val="22"/>
          <w:highlight w:val="none"/>
          <w:lang w:val="en-US" w:eastAsia="zh-CN"/>
          <w14:textFill>
            <w14:solidFill>
              <w14:schemeClr w14:val="tx1"/>
            </w14:solidFill>
          </w14:textFill>
        </w:rPr>
        <w:t>〔</w:t>
      </w:r>
      <w:r>
        <w:rPr>
          <w:rFonts w:hint="eastAsia" w:ascii="仿宋_GB2312" w:hAnsi="仿宋_GB2312" w:cs="仿宋_GB2312"/>
          <w:b w:val="0"/>
          <w:bCs/>
          <w:color w:val="000000" w:themeColor="text1"/>
          <w:sz w:val="28"/>
          <w:szCs w:val="22"/>
          <w:highlight w:val="none"/>
          <w:lang w:val="en-US" w:eastAsia="zh-CN"/>
          <w14:textFill>
            <w14:solidFill>
              <w14:schemeClr w14:val="tx1"/>
            </w14:solidFill>
          </w14:textFill>
        </w:rPr>
        <w:t>2021</w:t>
      </w:r>
      <w:r>
        <w:rPr>
          <w:rFonts w:hint="eastAsia" w:ascii="仿宋_GB2312" w:hAnsi="仿宋_GB2312" w:eastAsia="仿宋_GB2312" w:cs="仿宋_GB2312"/>
          <w:b w:val="0"/>
          <w:bCs/>
          <w:color w:val="000000" w:themeColor="text1"/>
          <w:sz w:val="28"/>
          <w:szCs w:val="22"/>
          <w:highlight w:val="none"/>
          <w:lang w:val="en-US" w:eastAsia="zh-CN"/>
          <w14:textFill>
            <w14:solidFill>
              <w14:schemeClr w14:val="tx1"/>
            </w14:solidFill>
          </w14:textFill>
        </w:rPr>
        <w:t>〕</w:t>
      </w:r>
      <w:r>
        <w:rPr>
          <w:rFonts w:hint="eastAsia" w:ascii="仿宋_GB2312" w:hAnsi="仿宋_GB2312" w:cs="仿宋_GB2312"/>
          <w:b w:val="0"/>
          <w:bCs/>
          <w:color w:val="000000" w:themeColor="text1"/>
          <w:sz w:val="28"/>
          <w:szCs w:val="22"/>
          <w:highlight w:val="none"/>
          <w:lang w:val="en-US" w:eastAsia="zh-CN"/>
          <w14:textFill>
            <w14:solidFill>
              <w14:schemeClr w14:val="tx1"/>
            </w14:solidFill>
          </w14:textFill>
        </w:rPr>
        <w:t>20号）和关于印发《托克逊县机关事务服务中心职能配置和人员编制规定》的通知（托党编委</w:t>
      </w:r>
      <w:r>
        <w:rPr>
          <w:rFonts w:hint="eastAsia" w:ascii="仿宋_GB2312" w:hAnsi="仿宋_GB2312" w:eastAsia="仿宋_GB2312" w:cs="仿宋_GB2312"/>
          <w:b w:val="0"/>
          <w:bCs/>
          <w:color w:val="000000" w:themeColor="text1"/>
          <w:sz w:val="28"/>
          <w:szCs w:val="22"/>
          <w:highlight w:val="none"/>
          <w:lang w:val="en-US" w:eastAsia="zh-CN"/>
          <w14:textFill>
            <w14:solidFill>
              <w14:schemeClr w14:val="tx1"/>
            </w14:solidFill>
          </w14:textFill>
        </w:rPr>
        <w:t>〔</w:t>
      </w:r>
      <w:r>
        <w:rPr>
          <w:rFonts w:hint="eastAsia" w:ascii="仿宋_GB2312" w:hAnsi="仿宋_GB2312" w:cs="仿宋_GB2312"/>
          <w:b w:val="0"/>
          <w:bCs/>
          <w:color w:val="000000" w:themeColor="text1"/>
          <w:sz w:val="28"/>
          <w:szCs w:val="22"/>
          <w:highlight w:val="none"/>
          <w:lang w:val="en-US" w:eastAsia="zh-CN"/>
          <w14:textFill>
            <w14:solidFill>
              <w14:schemeClr w14:val="tx1"/>
            </w14:solidFill>
          </w14:textFill>
        </w:rPr>
        <w:t>2021</w:t>
      </w:r>
      <w:r>
        <w:rPr>
          <w:rFonts w:hint="eastAsia" w:ascii="仿宋_GB2312" w:hAnsi="仿宋_GB2312" w:eastAsia="仿宋_GB2312" w:cs="仿宋_GB2312"/>
          <w:b w:val="0"/>
          <w:bCs/>
          <w:color w:val="000000" w:themeColor="text1"/>
          <w:sz w:val="28"/>
          <w:szCs w:val="22"/>
          <w:highlight w:val="none"/>
          <w:lang w:val="en-US" w:eastAsia="zh-CN"/>
          <w14:textFill>
            <w14:solidFill>
              <w14:schemeClr w14:val="tx1"/>
            </w14:solidFill>
          </w14:textFill>
        </w:rPr>
        <w:t>〕</w:t>
      </w:r>
      <w:r>
        <w:rPr>
          <w:rFonts w:hint="eastAsia" w:ascii="仿宋_GB2312" w:hAnsi="仿宋_GB2312" w:cs="仿宋_GB2312"/>
          <w:b w:val="0"/>
          <w:bCs/>
          <w:color w:val="000000" w:themeColor="text1"/>
          <w:sz w:val="28"/>
          <w:szCs w:val="22"/>
          <w:highlight w:val="none"/>
          <w:lang w:val="en-US" w:eastAsia="zh-CN"/>
          <w14:textFill>
            <w14:solidFill>
              <w14:schemeClr w14:val="tx1"/>
            </w14:solidFill>
          </w14:textFill>
        </w:rPr>
        <w:t>5号）精神，</w:t>
      </w:r>
      <w:r>
        <w:rPr>
          <w:rFonts w:hint="eastAsia" w:eastAsia="仿宋"/>
          <w:b w:val="0"/>
          <w:bCs/>
          <w:color w:val="000000" w:themeColor="text1"/>
          <w:sz w:val="28"/>
          <w:szCs w:val="22"/>
          <w:highlight w:val="none"/>
          <w:lang w:val="en-US" w:eastAsia="zh-CN"/>
          <w14:textFill>
            <w14:solidFill>
              <w14:schemeClr w14:val="tx1"/>
            </w14:solidFill>
          </w14:textFill>
        </w:rPr>
        <w:t>进一步加强公务用车管理工作，确保公务用车安全、高效运行。完善县级党政机关事业单位办公用房使用情况统计工作，推进我县办公用房管理等。保证创建国家级示范单位、自治区节约型机关项目顺利进行。为县级机关提供后勤保障服务，承担县级机关后勤保障工作。</w:t>
      </w:r>
      <w:r>
        <w:rPr>
          <w:rFonts w:hint="eastAsia" w:ascii="仿宋_GB2312" w:hAnsi="仿宋_GB2312" w:eastAsia="仿宋_GB2312" w:cs="仿宋_GB2312"/>
          <w:color w:val="000000" w:themeColor="text1"/>
          <w:sz w:val="28"/>
          <w:szCs w:val="28"/>
          <w:highlight w:val="none"/>
          <w14:textFill>
            <w14:solidFill>
              <w14:schemeClr w14:val="tx1"/>
            </w14:solidFill>
          </w14:textFill>
        </w:rPr>
        <w:t>托克逊县开始由财政预算安排专项资金，专项用于支持</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机关事务服务工作</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63C445E6">
      <w:pPr>
        <w:pStyle w:val="6"/>
        <w:ind w:firstLine="562"/>
      </w:pPr>
      <w:r>
        <w:rPr>
          <w:rFonts w:hint="eastAsia"/>
        </w:rPr>
        <w:t>2.主要内容</w:t>
      </w:r>
    </w:p>
    <w:p w14:paraId="7589B6AD">
      <w:pPr>
        <w:ind w:firstLine="560"/>
        <w:rPr>
          <w:rFonts w:hint="default"/>
          <w:color w:val="auto"/>
          <w:lang w:val="en-US" w:eastAsia="zh-CN"/>
        </w:rPr>
      </w:pPr>
      <w:r>
        <w:rPr>
          <w:rFonts w:hint="eastAsia"/>
          <w:color w:val="auto"/>
          <w:lang w:val="en-US" w:eastAsia="zh-CN"/>
        </w:rPr>
        <w:t>项目名称：综合业务项目</w:t>
      </w:r>
    </w:p>
    <w:p w14:paraId="4F4A1DF7">
      <w:pPr>
        <w:ind w:firstLine="562"/>
        <w:rPr>
          <w:rFonts w:hint="eastAsia"/>
          <w:color w:val="auto"/>
          <w:lang w:val="en-US" w:eastAsia="zh-CN"/>
        </w:rPr>
      </w:pPr>
      <w:r>
        <w:rPr>
          <w:rFonts w:hint="eastAsia"/>
          <w:color w:val="auto"/>
          <w:lang w:val="en-US" w:eastAsia="zh-CN"/>
        </w:rPr>
        <w:t>项目主要内容：</w:t>
      </w:r>
    </w:p>
    <w:p w14:paraId="63DCEAE6">
      <w:pPr>
        <w:ind w:firstLine="562"/>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（1）、负责全县机关事务管理和指导工作；负责制定、指导并组织实施全区机关后勤运行经费、资产、服务管理的具体办法和措施；负责制定、指导并组织实施全县机关后勤改革的办法和措施。</w:t>
      </w:r>
    </w:p>
    <w:p w14:paraId="189B4901">
      <w:pPr>
        <w:ind w:firstLine="562"/>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（2）、负责全县公务用车的管理；负责制定全县公务车辆管理办法并组织实施；负责全县公务用车的编制管理、编制核定；负责全县公务用车车辆配备、更新、维修、调配、处置等工作。</w:t>
      </w:r>
    </w:p>
    <w:p w14:paraId="2313E52C">
      <w:pPr>
        <w:ind w:firstLine="562"/>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（3）、负责全县公共机构节能管理和指导工作；负责制定全县公共机构节能管理规划及相关制度并组织实施；负责组织开展全县公共机构能耗统计、监测和评价考核工作。</w:t>
      </w:r>
    </w:p>
    <w:p w14:paraId="0159E5F3">
      <w:pPr>
        <w:ind w:firstLine="562"/>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（4）、负责有关县级机关集中办公区域的后勤管理、保障、服务等工作。</w:t>
      </w:r>
    </w:p>
    <w:p w14:paraId="044D403E">
      <w:pPr>
        <w:pStyle w:val="2"/>
      </w:pPr>
      <w:r>
        <w:rPr>
          <w:rFonts w:hint="eastAsia"/>
          <w:color w:val="000000" w:themeColor="text1"/>
          <w:lang w:val="en-US" w:eastAsia="zh-CN"/>
          <w14:textFill>
            <w14:solidFill>
              <w14:schemeClr w14:val="tx1"/>
            </w14:solidFill>
          </w14:textFill>
        </w:rPr>
        <w:t>（5）、承办上级交办的其他事项。</w:t>
      </w:r>
    </w:p>
    <w:p w14:paraId="689580AC">
      <w:pPr>
        <w:pStyle w:val="6"/>
        <w:ind w:firstLine="562"/>
        <w:rPr>
          <w:color w:val="auto"/>
        </w:rPr>
      </w:pPr>
      <w:r>
        <w:rPr>
          <w:rFonts w:hint="eastAsia"/>
          <w:color w:val="auto"/>
          <w:lang w:val="en-US" w:eastAsia="zh-CN"/>
        </w:rPr>
        <w:t>3</w:t>
      </w:r>
      <w:r>
        <w:rPr>
          <w:rFonts w:hint="eastAsia"/>
          <w:color w:val="auto"/>
        </w:rPr>
        <w:t>.实施情况</w:t>
      </w:r>
    </w:p>
    <w:p w14:paraId="4CB059E1">
      <w:pPr>
        <w:ind w:firstLine="560"/>
        <w:jc w:val="left"/>
        <w:rPr>
          <w:rFonts w:hint="eastAsia" w:eastAsia="仿宋_GB2312"/>
          <w:color w:val="auto"/>
          <w:lang w:val="en-US" w:eastAsia="zh-CN"/>
        </w:rPr>
      </w:pPr>
      <w:r>
        <w:rPr>
          <w:rFonts w:hint="eastAsia"/>
          <w:lang w:val="en-US" w:eastAsia="zh-CN"/>
        </w:rPr>
        <w:t>项目</w:t>
      </w:r>
      <w:r>
        <w:t>实施主体：</w:t>
      </w:r>
      <w:r>
        <w:rPr>
          <w:rFonts w:hint="eastAsia"/>
          <w:lang w:val="en-US" w:eastAsia="zh-CN"/>
        </w:rPr>
        <w:t>托克逊县机关事务服务中心</w:t>
      </w:r>
    </w:p>
    <w:p w14:paraId="5F665771">
      <w:pPr>
        <w:ind w:firstLine="560"/>
      </w:pPr>
      <w:r>
        <w:t>实施时间：</w:t>
      </w:r>
      <w:r>
        <w:rPr>
          <w:rFonts w:hint="eastAsia"/>
        </w:rPr>
        <w:t>本项目开始时间</w:t>
      </w:r>
      <w:r>
        <w:rPr>
          <w:rFonts w:hint="eastAsia"/>
          <w:color w:val="auto"/>
        </w:rPr>
        <w:t>为</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w:t>
      </w:r>
      <w:r>
        <w:rPr>
          <w:rFonts w:hint="eastAsia" w:cs="仿宋_GB2312"/>
          <w:color w:val="auto"/>
        </w:rPr>
        <w:t>月—</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12</w:t>
      </w:r>
      <w:r>
        <w:rPr>
          <w:rFonts w:hint="eastAsia" w:cs="仿宋_GB2312"/>
          <w:color w:val="auto"/>
        </w:rPr>
        <w:t>月</w:t>
      </w:r>
      <w:r>
        <w:rPr>
          <w:color w:val="auto"/>
        </w:rPr>
        <w:t>。</w:t>
      </w:r>
    </w:p>
    <w:p w14:paraId="12C286A2">
      <w:pPr>
        <w:rPr>
          <w:rFonts w:hint="eastAsia"/>
          <w:color w:val="auto"/>
          <w:lang w:val="en-US" w:eastAsia="zh-CN"/>
        </w:rPr>
      </w:pPr>
      <w:r>
        <w:rPr>
          <w:rFonts w:hint="eastAsia"/>
          <w:color w:val="auto"/>
          <w:lang w:val="en-US" w:eastAsia="zh-CN"/>
        </w:rPr>
        <w:t>项目实施情况：</w:t>
      </w:r>
    </w:p>
    <w:p w14:paraId="268311BD">
      <w:pPr>
        <w:bidi w:val="0"/>
        <w:rPr>
          <w:rFonts w:hint="eastAsia"/>
          <w:lang w:val="en-US" w:eastAsia="zh-CN"/>
        </w:rPr>
      </w:pPr>
      <w:r>
        <w:rPr>
          <w:rFonts w:hint="eastAsia"/>
          <w:lang w:val="en-US" w:eastAsia="zh-CN"/>
        </w:rPr>
        <w:t>1、保障了332辆公务用车，维修固定点8家，确保公务用车安全、高效运行。</w:t>
      </w:r>
    </w:p>
    <w:p w14:paraId="26BC52D8">
      <w:pPr>
        <w:bidi w:val="0"/>
        <w:rPr>
          <w:rFonts w:hint="eastAsia"/>
          <w:lang w:val="en-US" w:eastAsia="zh-CN"/>
        </w:rPr>
      </w:pPr>
      <w:r>
        <w:rPr>
          <w:rFonts w:hint="eastAsia"/>
          <w:lang w:val="en-US" w:eastAsia="zh-CN"/>
        </w:rPr>
        <w:t>2、办理不动产证书涉及单位数量2家，完善了县级党政机关事业单位办公用房使用情况统计工作，提高了我县办公用房管理管理水平。</w:t>
      </w:r>
    </w:p>
    <w:p w14:paraId="251F01CD">
      <w:pPr>
        <w:bidi w:val="0"/>
        <w:rPr>
          <w:rFonts w:hint="eastAsia"/>
          <w:lang w:val="en-US" w:eastAsia="zh-CN"/>
        </w:rPr>
      </w:pPr>
      <w:r>
        <w:rPr>
          <w:rFonts w:hint="eastAsia"/>
          <w:lang w:val="en-US" w:eastAsia="zh-CN"/>
        </w:rPr>
        <w:t>3、复验自治区节约型机关单位8家，创建垃圾分类处理单位4家、重点能耗监测单位4家，并安排相关工作人员参加培训学习2次，保证节能工作顺利进行。</w:t>
      </w:r>
    </w:p>
    <w:p w14:paraId="1A36AA70">
      <w:pPr>
        <w:bidi w:val="0"/>
        <w:rPr>
          <w:rFonts w:hint="eastAsia"/>
          <w:lang w:val="en-US" w:eastAsia="zh-CN"/>
        </w:rPr>
      </w:pPr>
      <w:r>
        <w:rPr>
          <w:rFonts w:hint="eastAsia"/>
          <w:lang w:val="en-US" w:eastAsia="zh-CN"/>
        </w:rPr>
        <w:t>4、完成政务综合楼院内的设备维护检修工作24次，保障了政务综合楼内各类设施的正常运转及各单位良好的工作环境</w:t>
      </w:r>
    </w:p>
    <w:p w14:paraId="3AA927A9">
      <w:pPr>
        <w:pStyle w:val="6"/>
        <w:ind w:firstLine="562"/>
        <w:rPr>
          <w:rFonts w:hint="eastAsia"/>
          <w:color w:val="auto"/>
        </w:rPr>
      </w:pPr>
      <w:r>
        <w:rPr>
          <w:rFonts w:hint="eastAsia"/>
          <w:color w:val="auto"/>
          <w:lang w:val="en-US" w:eastAsia="zh-CN"/>
        </w:rPr>
        <w:t>4</w:t>
      </w:r>
      <w:r>
        <w:rPr>
          <w:rFonts w:hint="eastAsia"/>
          <w:color w:val="auto"/>
        </w:rPr>
        <w:t>.资金投入和使用情况</w:t>
      </w:r>
    </w:p>
    <w:p w14:paraId="705717E9">
      <w:pPr>
        <w:ind w:firstLine="562"/>
        <w:rPr>
          <w:rFonts w:ascii="仿宋" w:hAnsi="仿宋" w:eastAsia="仿宋"/>
          <w:b/>
        </w:rPr>
      </w:pPr>
      <w:r>
        <w:rPr>
          <w:rFonts w:hint="eastAsia" w:ascii="仿宋" w:hAnsi="仿宋" w:eastAsia="仿宋"/>
          <w:b/>
        </w:rPr>
        <w:t>（1）项目资金安排落实、总投入等情况分析</w:t>
      </w:r>
    </w:p>
    <w:p w14:paraId="3526F2BD">
      <w:pPr>
        <w:ind w:firstLine="560"/>
        <w:rPr>
          <w:rFonts w:hint="eastAsia"/>
          <w:highlight w:val="none"/>
        </w:rPr>
      </w:pPr>
      <w:r>
        <w:rPr>
          <w:rFonts w:hint="eastAsia"/>
          <w:color w:val="auto"/>
          <w:highlight w:val="none"/>
          <w:lang w:val="en-US" w:eastAsia="zh-CN"/>
        </w:rPr>
        <w:t>本</w:t>
      </w:r>
      <w:r>
        <w:rPr>
          <w:color w:val="auto"/>
          <w:highlight w:val="none"/>
        </w:rPr>
        <w:t>项目</w:t>
      </w:r>
      <w:r>
        <w:rPr>
          <w:highlight w:val="none"/>
        </w:rPr>
        <w:t>预算安排总额为</w:t>
      </w:r>
      <w:r>
        <w:rPr>
          <w:rFonts w:hint="eastAsia"/>
          <w:highlight w:val="none"/>
          <w:lang w:val="en-US" w:eastAsia="zh-CN"/>
        </w:rPr>
        <w:t>800</w:t>
      </w:r>
      <w:r>
        <w:rPr>
          <w:highlight w:val="none"/>
        </w:rPr>
        <w:t>万元，其中财政资金</w:t>
      </w:r>
      <w:r>
        <w:rPr>
          <w:rFonts w:hint="eastAsia"/>
          <w:highlight w:val="none"/>
          <w:lang w:val="en-US" w:eastAsia="zh-CN"/>
        </w:rPr>
        <w:t>800</w:t>
      </w:r>
      <w:r>
        <w:rPr>
          <w:highlight w:val="none"/>
        </w:rPr>
        <w:t>万元，其他资金</w:t>
      </w:r>
      <w:r>
        <w:rPr>
          <w:rFonts w:hint="eastAsia"/>
          <w:highlight w:val="none"/>
          <w:lang w:val="en-US" w:eastAsia="zh-CN"/>
        </w:rPr>
        <w:t>0</w:t>
      </w:r>
      <w:r>
        <w:rPr>
          <w:highlight w:val="none"/>
        </w:rPr>
        <w:t>万元，20</w:t>
      </w:r>
      <w:r>
        <w:rPr>
          <w:rFonts w:hint="eastAsia"/>
          <w:highlight w:val="none"/>
        </w:rPr>
        <w:t>2</w:t>
      </w:r>
      <w:r>
        <w:rPr>
          <w:rFonts w:hint="eastAsia"/>
          <w:highlight w:val="none"/>
          <w:lang w:val="en-US" w:eastAsia="zh-CN"/>
        </w:rPr>
        <w:t>3</w:t>
      </w:r>
      <w:r>
        <w:rPr>
          <w:highlight w:val="none"/>
        </w:rPr>
        <w:t>年实际收到预算资金</w:t>
      </w:r>
      <w:r>
        <w:rPr>
          <w:rFonts w:hint="eastAsia"/>
          <w:highlight w:val="none"/>
          <w:lang w:val="en-US" w:eastAsia="zh-CN"/>
        </w:rPr>
        <w:t>800</w:t>
      </w:r>
      <w:r>
        <w:rPr>
          <w:highlight w:val="none"/>
        </w:rPr>
        <w:t>万元，预算资金到位率为</w:t>
      </w:r>
      <w:r>
        <w:rPr>
          <w:rFonts w:hint="eastAsia"/>
          <w:highlight w:val="none"/>
          <w:lang w:val="en-US" w:eastAsia="zh-CN"/>
        </w:rPr>
        <w:t>100.00</w:t>
      </w:r>
      <w:r>
        <w:rPr>
          <w:highlight w:val="none"/>
        </w:rPr>
        <w:t>%。</w:t>
      </w:r>
    </w:p>
    <w:p w14:paraId="719A8800">
      <w:pPr>
        <w:ind w:firstLine="562"/>
        <w:rPr>
          <w:rFonts w:ascii="仿宋" w:hAnsi="仿宋" w:eastAsia="仿宋"/>
          <w:b/>
          <w:highlight w:val="none"/>
        </w:rPr>
      </w:pPr>
      <w:r>
        <w:rPr>
          <w:rFonts w:hint="eastAsia" w:ascii="仿宋" w:hAnsi="仿宋" w:eastAsia="仿宋"/>
          <w:b/>
          <w:highlight w:val="none"/>
        </w:rPr>
        <w:t>（2）</w:t>
      </w:r>
      <w:r>
        <w:rPr>
          <w:rFonts w:hint="eastAsia" w:ascii="仿宋" w:hAnsi="仿宋" w:eastAsia="仿宋"/>
          <w:b/>
          <w:bCs/>
          <w:spacing w:val="-4"/>
          <w:highlight w:val="none"/>
        </w:rPr>
        <w:t>项目资金实际使用情况分析</w:t>
      </w:r>
    </w:p>
    <w:p w14:paraId="4A116011">
      <w:pPr>
        <w:pStyle w:val="6"/>
        <w:bidi w:val="0"/>
        <w:rPr>
          <w:b w:val="0"/>
          <w:bCs w:val="0"/>
        </w:rPr>
      </w:pPr>
      <w:r>
        <w:rPr>
          <w:rFonts w:hint="eastAsia"/>
          <w:b w:val="0"/>
          <w:bCs w:val="0"/>
          <w:color w:val="auto"/>
          <w:highlight w:val="none"/>
          <w:lang w:val="en-US" w:eastAsia="zh-CN"/>
        </w:rPr>
        <w:t>截至2023年12月31日，</w:t>
      </w:r>
      <w:r>
        <w:rPr>
          <w:rFonts w:hint="eastAsia"/>
          <w:b w:val="0"/>
          <w:bCs w:val="0"/>
          <w:color w:val="auto"/>
          <w:highlight w:val="none"/>
        </w:rPr>
        <w:t>本</w:t>
      </w:r>
      <w:r>
        <w:rPr>
          <w:rFonts w:hint="eastAsia"/>
          <w:b w:val="0"/>
          <w:bCs w:val="0"/>
        </w:rPr>
        <w:t>项目实际支付资金</w:t>
      </w:r>
      <w:r>
        <w:rPr>
          <w:rFonts w:hint="eastAsia"/>
          <w:b w:val="0"/>
          <w:bCs w:val="0"/>
          <w:lang w:val="en-US" w:eastAsia="zh-CN"/>
        </w:rPr>
        <w:t>555.77</w:t>
      </w:r>
      <w:r>
        <w:rPr>
          <w:rFonts w:hint="eastAsia"/>
          <w:b w:val="0"/>
          <w:bCs w:val="0"/>
        </w:rPr>
        <w:t>万元，预算执行率</w:t>
      </w:r>
      <w:r>
        <w:rPr>
          <w:rFonts w:hint="eastAsia"/>
          <w:b w:val="0"/>
          <w:bCs w:val="0"/>
          <w:highlight w:val="none"/>
          <w:lang w:val="en-US" w:eastAsia="zh-CN"/>
        </w:rPr>
        <w:t>69.47</w:t>
      </w:r>
      <w:r>
        <w:rPr>
          <w:b w:val="0"/>
          <w:bCs w:val="0"/>
          <w:highlight w:val="none"/>
        </w:rPr>
        <w:t>%</w:t>
      </w:r>
      <w:r>
        <w:rPr>
          <w:rFonts w:hint="eastAsia"/>
          <w:b w:val="0"/>
          <w:bCs w:val="0"/>
          <w:highlight w:val="none"/>
          <w:lang w:eastAsia="zh-CN"/>
        </w:rPr>
        <w:t>，</w:t>
      </w:r>
      <w:r>
        <w:rPr>
          <w:rFonts w:hint="eastAsia"/>
          <w:b w:val="0"/>
          <w:bCs w:val="0"/>
          <w:lang w:val="en-US" w:eastAsia="zh-CN"/>
        </w:rPr>
        <w:t>结转资金0</w:t>
      </w:r>
      <w:r>
        <w:rPr>
          <w:rFonts w:hint="eastAsia"/>
          <w:b w:val="0"/>
          <w:bCs w:val="0"/>
        </w:rPr>
        <w:t>万元</w:t>
      </w:r>
      <w:r>
        <w:rPr>
          <w:rFonts w:hint="eastAsia"/>
          <w:b w:val="0"/>
          <w:bCs w:val="0"/>
          <w:lang w:eastAsia="zh-CN"/>
        </w:rPr>
        <w:t>，</w:t>
      </w:r>
      <w:r>
        <w:rPr>
          <w:rFonts w:hint="eastAsia"/>
          <w:b w:val="0"/>
          <w:bCs w:val="0"/>
          <w:lang w:val="en-US" w:eastAsia="zh-CN"/>
        </w:rPr>
        <w:t>结余资金244.23</w:t>
      </w:r>
      <w:r>
        <w:rPr>
          <w:rFonts w:hint="eastAsia"/>
          <w:b w:val="0"/>
          <w:bCs w:val="0"/>
        </w:rPr>
        <w:t>万元</w:t>
      </w:r>
      <w:r>
        <w:rPr>
          <w:rFonts w:hint="eastAsia"/>
          <w:b w:val="0"/>
          <w:bCs w:val="0"/>
          <w:color w:val="auto"/>
        </w:rPr>
        <w:t>。项</w:t>
      </w:r>
      <w:r>
        <w:rPr>
          <w:rFonts w:hint="eastAsia"/>
          <w:b w:val="0"/>
          <w:bCs w:val="0"/>
        </w:rPr>
        <w:t>目资金主要用于支付</w:t>
      </w:r>
      <w:r>
        <w:rPr>
          <w:rFonts w:hint="eastAsia"/>
          <w:b w:val="0"/>
          <w:bCs w:val="0"/>
          <w:lang w:val="en-US" w:eastAsia="zh-CN"/>
        </w:rPr>
        <w:t>电</w:t>
      </w:r>
      <w:r>
        <w:rPr>
          <w:rFonts w:hint="eastAsia"/>
          <w:b w:val="0"/>
          <w:bCs w:val="0"/>
        </w:rPr>
        <w:t>费用</w:t>
      </w:r>
      <w:r>
        <w:rPr>
          <w:rFonts w:hint="eastAsia"/>
          <w:b w:val="0"/>
          <w:bCs w:val="0"/>
          <w:lang w:val="en-US" w:eastAsia="zh-CN"/>
        </w:rPr>
        <w:t>89.07</w:t>
      </w:r>
      <w:r>
        <w:rPr>
          <w:rFonts w:hint="eastAsia"/>
          <w:b w:val="0"/>
          <w:bCs w:val="0"/>
        </w:rPr>
        <w:t>万元，</w:t>
      </w:r>
      <w:r>
        <w:rPr>
          <w:rFonts w:hint="eastAsia"/>
          <w:b w:val="0"/>
          <w:bCs w:val="0"/>
          <w:lang w:val="en-US" w:eastAsia="zh-CN"/>
        </w:rPr>
        <w:t>物业管理</w:t>
      </w:r>
      <w:r>
        <w:rPr>
          <w:rFonts w:hint="eastAsia"/>
          <w:b w:val="0"/>
          <w:bCs w:val="0"/>
        </w:rPr>
        <w:t>费用</w:t>
      </w:r>
      <w:r>
        <w:rPr>
          <w:rFonts w:hint="eastAsia"/>
          <w:b w:val="0"/>
          <w:bCs w:val="0"/>
          <w:lang w:val="en-US" w:eastAsia="zh-CN"/>
        </w:rPr>
        <w:t>73.47</w:t>
      </w:r>
      <w:r>
        <w:rPr>
          <w:rFonts w:hint="eastAsia"/>
          <w:b w:val="0"/>
          <w:bCs w:val="0"/>
        </w:rPr>
        <w:t>万元。</w:t>
      </w:r>
    </w:p>
    <w:p w14:paraId="20251908">
      <w:pPr>
        <w:pStyle w:val="5"/>
        <w:ind w:firstLine="643"/>
      </w:pPr>
      <w:r>
        <w:rPr>
          <w:rFonts w:hint="eastAsia"/>
        </w:rPr>
        <w:t>（</w:t>
      </w:r>
      <w:r>
        <w:rPr>
          <w:rFonts w:hint="eastAsia"/>
          <w:lang w:val="en-US" w:eastAsia="zh-CN"/>
        </w:rPr>
        <w:t>二</w:t>
      </w:r>
      <w:r>
        <w:rPr>
          <w:rFonts w:hint="eastAsia"/>
        </w:rPr>
        <w:t>）项目绩效目标</w:t>
      </w:r>
    </w:p>
    <w:p w14:paraId="37AC714B">
      <w:pPr>
        <w:pStyle w:val="6"/>
        <w:bidi w:val="0"/>
      </w:pPr>
      <w:r>
        <w:rPr>
          <w:rFonts w:hint="eastAsia"/>
        </w:rPr>
        <w:t>1.总体目标</w:t>
      </w:r>
    </w:p>
    <w:p w14:paraId="000FB014">
      <w:pPr>
        <w:pStyle w:val="6"/>
        <w:bidi w:val="0"/>
        <w:rPr>
          <w:rFonts w:hint="eastAsia" w:cs="宋体"/>
          <w:b w:val="0"/>
          <w:bCs w:val="0"/>
          <w:color w:val="auto"/>
          <w:highlight w:val="none"/>
          <w:shd w:val="clear" w:color="auto" w:fill="auto"/>
          <w:lang w:val="en-US" w:eastAsia="zh-CN"/>
        </w:rPr>
      </w:pPr>
      <w:r>
        <w:rPr>
          <w:rFonts w:hint="eastAsia"/>
          <w:b w:val="0"/>
          <w:bCs w:val="0"/>
          <w:color w:val="auto"/>
          <w:lang w:val="en-US" w:eastAsia="zh-CN"/>
        </w:rPr>
        <w:t>本项</w:t>
      </w:r>
      <w:r>
        <w:rPr>
          <w:rFonts w:hint="eastAsia"/>
          <w:b w:val="0"/>
          <w:bCs w:val="0"/>
          <w:lang w:val="en-US" w:eastAsia="zh-CN"/>
        </w:rPr>
        <w:t>目绩效总体目标</w:t>
      </w:r>
      <w:r>
        <w:rPr>
          <w:rFonts w:hint="eastAsia" w:cs="宋体"/>
          <w:b w:val="0"/>
          <w:bCs w:val="0"/>
          <w:color w:val="auto"/>
          <w:highlight w:val="none"/>
          <w:shd w:val="clear" w:color="auto" w:fill="auto"/>
          <w:lang w:val="en-US" w:eastAsia="zh-CN"/>
        </w:rPr>
        <w:t>为：</w:t>
      </w:r>
    </w:p>
    <w:p w14:paraId="4B73208C">
      <w:pPr>
        <w:pStyle w:val="6"/>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1、进一步加强公务用车管理工作，公务用车数量361辆，维修固定8家，确保公务用车安全、高效运行。</w:t>
      </w:r>
    </w:p>
    <w:p w14:paraId="36F23D4C">
      <w:pPr>
        <w:pStyle w:val="6"/>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2、完善县级党政机关事业单位办公用房使用情况统计工作，办理不动产证书涉及单位数量2家以上，推进我县办公用房管理等。</w:t>
      </w:r>
    </w:p>
    <w:p w14:paraId="782C4D4A">
      <w:pPr>
        <w:pStyle w:val="6"/>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3、创建自治区节约型机关单位8家、垃圾分类处理单位4家、重点能耗监测单位4家。并安排相关工作人员参加培训学习2次，保证自治区节约型机关等项目顺利进行。</w:t>
      </w:r>
    </w:p>
    <w:p w14:paraId="268A9AE6">
      <w:pPr>
        <w:pStyle w:val="6"/>
        <w:bidi w:val="0"/>
        <w:rPr>
          <w:rFonts w:hint="default" w:ascii="宋体" w:hAnsi="宋体" w:eastAsia="宋体" w:cs="宋体"/>
          <w:b w:val="0"/>
          <w:bCs w:val="0"/>
          <w:color w:val="auto"/>
          <w:highlight w:val="yellow"/>
          <w:shd w:val="clear" w:color="auto" w:fill="auto"/>
          <w:lang w:val="en-US" w:eastAsia="zh-CN"/>
        </w:rPr>
      </w:pPr>
      <w:r>
        <w:rPr>
          <w:rFonts w:hint="eastAsia" w:cs="宋体"/>
          <w:b w:val="0"/>
          <w:bCs w:val="0"/>
          <w:color w:val="auto"/>
          <w:highlight w:val="none"/>
          <w:shd w:val="clear" w:color="auto" w:fill="auto"/>
          <w:lang w:val="en-US" w:eastAsia="zh-CN"/>
        </w:rPr>
        <w:t>4、完成政务综合楼院内的设备维护检修工作24次。</w:t>
      </w:r>
    </w:p>
    <w:p w14:paraId="3490749B">
      <w:pPr>
        <w:pStyle w:val="6"/>
        <w:ind w:firstLine="562"/>
      </w:pPr>
      <w:r>
        <w:rPr>
          <w:rFonts w:hint="eastAsia"/>
        </w:rPr>
        <w:t>2.阶段性目标</w:t>
      </w:r>
    </w:p>
    <w:p w14:paraId="048341EC">
      <w:pPr>
        <w:ind w:firstLine="560"/>
        <w:rPr>
          <w:rFonts w:hint="eastAsia" w:hAnsi="Arial" w:cs="宋体"/>
          <w:bCs/>
          <w:color w:val="000000"/>
        </w:rPr>
      </w:pPr>
      <w:r>
        <w:rPr>
          <w:rFonts w:hint="eastAsia" w:hAnsi="Arial" w:cs="宋体"/>
          <w:bCs/>
          <w:color w:val="000000"/>
        </w:rPr>
        <w:t>根据《预算法》、《财政支出绩效评价管理暂行办法》（财预〔2020〕10号）、《中共中央国务院关于全面实施预算绩效管理的意见》（中发〔2018〕34号）、《自治区党委自治区人民政府关于全面实施预算绩效管理的实施意见》（新党发〔2018〕30号）、</w:t>
      </w:r>
      <w:r>
        <w:t>《自治区财政支出绩效评价管理暂行办法》</w:t>
      </w:r>
      <w:r>
        <w:rPr>
          <w:rFonts w:hint="eastAsia"/>
        </w:rPr>
        <w:t>（新财预〔2018〕189号）等文件要求和</w:t>
      </w:r>
      <w:r>
        <w:rPr>
          <w:rFonts w:hint="eastAsia" w:hAnsi="Arial" w:cs="宋体"/>
          <w:bCs/>
          <w:color w:val="000000"/>
        </w:rPr>
        <w:t>规定，结合项目实施单位的规章制度以及财务相关资料，评价小组对项目绩效目标进行了进一步的完善，完善后绩效目标如下：</w:t>
      </w:r>
    </w:p>
    <w:p w14:paraId="1FF572A7">
      <w:pPr>
        <w:ind w:firstLine="562"/>
        <w:rPr>
          <w:rFonts w:hint="eastAsia" w:ascii="仿宋" w:hAnsi="仿宋" w:eastAsia="仿宋"/>
          <w:b/>
          <w:lang w:val="en-US" w:eastAsia="zh-CN"/>
        </w:rPr>
      </w:pPr>
      <w:r>
        <w:rPr>
          <w:rFonts w:hint="eastAsia" w:ascii="仿宋" w:hAnsi="仿宋" w:eastAsia="仿宋"/>
          <w:b/>
          <w:lang w:val="en-US" w:eastAsia="zh-CN"/>
        </w:rPr>
        <w:t>（1）项目产出指标</w:t>
      </w:r>
    </w:p>
    <w:p w14:paraId="3611DC4A">
      <w:pPr>
        <w:ind w:firstLine="560"/>
      </w:pPr>
      <w:r>
        <w:rPr>
          <w:rFonts w:hint="eastAsia"/>
        </w:rPr>
        <w:t>①数量指标</w:t>
      </w:r>
    </w:p>
    <w:p w14:paraId="40A6E219">
      <w:pPr>
        <w:ind w:firstLine="560"/>
        <w:rPr>
          <w:rFonts w:hint="default"/>
          <w:color w:val="auto"/>
          <w:lang w:val="en-US" w:eastAsia="zh-CN"/>
        </w:rPr>
      </w:pPr>
      <w:r>
        <w:rPr>
          <w:rFonts w:hint="eastAsia"/>
          <w:color w:val="auto"/>
          <w:lang w:val="en-US" w:eastAsia="zh-CN"/>
        </w:rPr>
        <w:t>“保障公务用车数量”指标，预期指标值为361辆。</w:t>
      </w:r>
    </w:p>
    <w:p w14:paraId="5166C0F2">
      <w:pPr>
        <w:ind w:firstLine="560"/>
        <w:rPr>
          <w:rFonts w:hint="default"/>
          <w:color w:val="auto"/>
          <w:lang w:val="en-US"/>
        </w:rPr>
      </w:pPr>
      <w:r>
        <w:rPr>
          <w:rFonts w:hint="eastAsia"/>
          <w:color w:val="auto"/>
        </w:rPr>
        <w:t>“办理不动产证书涉及单位数量”指标，预期指标值为</w:t>
      </w:r>
      <w:r>
        <w:rPr>
          <w:rFonts w:hint="eastAsia"/>
          <w:color w:val="auto"/>
          <w:lang w:val="en-US" w:eastAsia="zh-CN"/>
        </w:rPr>
        <w:t>3家。</w:t>
      </w:r>
    </w:p>
    <w:p w14:paraId="41DCF7BB">
      <w:pPr>
        <w:ind w:firstLine="560"/>
        <w:rPr>
          <w:rFonts w:hint="eastAsia"/>
          <w:color w:val="auto"/>
          <w:lang w:val="en-US" w:eastAsia="zh-CN"/>
        </w:rPr>
      </w:pPr>
      <w:r>
        <w:rPr>
          <w:rFonts w:hint="eastAsia"/>
          <w:color w:val="auto"/>
        </w:rPr>
        <w:t>“创建自治区节约型机关单位”指标，预期指标值为</w:t>
      </w:r>
      <w:r>
        <w:rPr>
          <w:rFonts w:hint="eastAsia"/>
          <w:color w:val="auto"/>
          <w:lang w:val="en-US" w:eastAsia="zh-CN"/>
        </w:rPr>
        <w:t>8家。</w:t>
      </w:r>
    </w:p>
    <w:p w14:paraId="6AE82DA8">
      <w:pPr>
        <w:ind w:firstLine="560"/>
        <w:rPr>
          <w:rFonts w:hint="default"/>
          <w:color w:val="auto"/>
          <w:lang w:val="en-US"/>
        </w:rPr>
      </w:pPr>
      <w:r>
        <w:rPr>
          <w:rFonts w:hint="eastAsia"/>
          <w:color w:val="auto"/>
        </w:rPr>
        <w:t>“创建垃圾分类处理单位数量”指标，预期指标值为</w:t>
      </w:r>
      <w:r>
        <w:rPr>
          <w:rFonts w:hint="eastAsia"/>
          <w:color w:val="auto"/>
          <w:lang w:val="en-US" w:eastAsia="zh-CN"/>
        </w:rPr>
        <w:t>4家。</w:t>
      </w:r>
    </w:p>
    <w:p w14:paraId="499DEDDC">
      <w:pPr>
        <w:ind w:firstLine="560"/>
        <w:rPr>
          <w:rFonts w:hint="default"/>
          <w:color w:val="auto"/>
          <w:lang w:val="en-US"/>
        </w:rPr>
      </w:pPr>
      <w:r>
        <w:rPr>
          <w:rFonts w:hint="eastAsia"/>
          <w:color w:val="auto"/>
        </w:rPr>
        <w:t>“创建重点能耗监测单位数量”指标，预期指标值为</w:t>
      </w:r>
      <w:r>
        <w:rPr>
          <w:rFonts w:hint="eastAsia"/>
          <w:color w:val="auto"/>
          <w:lang w:val="en-US" w:eastAsia="zh-CN"/>
        </w:rPr>
        <w:t>4家。</w:t>
      </w:r>
    </w:p>
    <w:p w14:paraId="4E0AD035">
      <w:pPr>
        <w:ind w:firstLine="560"/>
        <w:rPr>
          <w:rFonts w:hint="default"/>
          <w:color w:val="auto"/>
          <w:lang w:val="en-US"/>
        </w:rPr>
      </w:pPr>
      <w:r>
        <w:rPr>
          <w:rFonts w:hint="eastAsia"/>
          <w:color w:val="auto"/>
        </w:rPr>
        <w:t>“安排相关工作人员到上级单位或节能示范点参加培训学习次数”指标，预期指标值为</w:t>
      </w:r>
      <w:r>
        <w:rPr>
          <w:rFonts w:hint="eastAsia"/>
          <w:color w:val="auto"/>
          <w:lang w:val="en-US" w:eastAsia="zh-CN"/>
        </w:rPr>
        <w:t>2次。</w:t>
      </w:r>
    </w:p>
    <w:p w14:paraId="337DE622">
      <w:pPr>
        <w:ind w:firstLine="560"/>
        <w:rPr>
          <w:rFonts w:hint="default"/>
          <w:color w:val="auto"/>
          <w:lang w:val="en-US"/>
        </w:rPr>
      </w:pPr>
      <w:r>
        <w:rPr>
          <w:rFonts w:hint="eastAsia"/>
          <w:color w:val="auto"/>
        </w:rPr>
        <w:t>“规范公务用车维修固定点”指标，预期指标值为</w:t>
      </w:r>
      <w:r>
        <w:rPr>
          <w:rFonts w:hint="eastAsia"/>
          <w:color w:val="auto"/>
          <w:lang w:val="en-US" w:eastAsia="zh-CN"/>
        </w:rPr>
        <w:t>8家。</w:t>
      </w:r>
    </w:p>
    <w:p w14:paraId="58BE26CF">
      <w:pPr>
        <w:ind w:firstLine="560"/>
        <w:rPr>
          <w:color w:val="auto"/>
        </w:rPr>
      </w:pPr>
      <w:r>
        <w:rPr>
          <w:rFonts w:hint="eastAsia"/>
          <w:color w:val="auto"/>
        </w:rPr>
        <w:t>②质量指标</w:t>
      </w:r>
    </w:p>
    <w:p w14:paraId="44A6D9F9">
      <w:pPr>
        <w:ind w:firstLine="560"/>
        <w:rPr>
          <w:rFonts w:hint="eastAsia"/>
          <w:color w:val="auto"/>
          <w:lang w:val="en-US" w:eastAsia="zh-CN"/>
        </w:rPr>
      </w:pPr>
      <w:r>
        <w:rPr>
          <w:rFonts w:hint="eastAsia"/>
          <w:color w:val="auto"/>
          <w:lang w:val="en-US" w:eastAsia="zh-CN"/>
        </w:rPr>
        <w:t>“资金规范管理使用率”指标，预期指标值为100%。</w:t>
      </w:r>
    </w:p>
    <w:p w14:paraId="7A156A7C">
      <w:pPr>
        <w:ind w:firstLine="560"/>
        <w:rPr>
          <w:color w:val="auto"/>
        </w:rPr>
      </w:pPr>
      <w:r>
        <w:rPr>
          <w:rFonts w:hint="eastAsia"/>
          <w:color w:val="auto"/>
        </w:rPr>
        <w:t>③</w:t>
      </w:r>
      <w:r>
        <w:rPr>
          <w:rFonts w:hint="eastAsia"/>
          <w:color w:val="auto"/>
          <w:lang w:val="en-US" w:eastAsia="zh-CN"/>
        </w:rPr>
        <w:t>时效</w:t>
      </w:r>
      <w:r>
        <w:rPr>
          <w:rFonts w:hint="eastAsia"/>
          <w:color w:val="auto"/>
        </w:rPr>
        <w:t>指标</w:t>
      </w:r>
    </w:p>
    <w:p w14:paraId="1D7B72B0">
      <w:pPr>
        <w:ind w:firstLine="560"/>
        <w:rPr>
          <w:rFonts w:hint="eastAsia"/>
          <w:color w:val="auto"/>
          <w:lang w:eastAsia="zh-CN"/>
        </w:rPr>
      </w:pPr>
      <w:r>
        <w:rPr>
          <w:rFonts w:hint="eastAsia"/>
          <w:color w:val="auto"/>
        </w:rPr>
        <w:t>“资金拨付及时率”指标，预期指标值为</w:t>
      </w:r>
      <w:r>
        <w:rPr>
          <w:rFonts w:hint="eastAsia"/>
          <w:color w:val="auto"/>
          <w:lang w:val="en-US" w:eastAsia="zh-CN"/>
        </w:rPr>
        <w:t>100%</w:t>
      </w:r>
      <w:r>
        <w:rPr>
          <w:rFonts w:hint="eastAsia"/>
          <w:color w:val="auto"/>
          <w:lang w:eastAsia="zh-CN"/>
        </w:rPr>
        <w:t>。</w:t>
      </w:r>
    </w:p>
    <w:p w14:paraId="1971EA86">
      <w:pPr>
        <w:ind w:firstLine="560"/>
        <w:rPr>
          <w:rFonts w:hint="eastAsia"/>
          <w:color w:val="auto"/>
          <w:lang w:eastAsia="zh-CN"/>
        </w:rPr>
      </w:pPr>
      <w:r>
        <w:rPr>
          <w:rFonts w:hint="eastAsia"/>
          <w:color w:val="auto"/>
        </w:rPr>
        <w:t>“项目及时完成率”指标，预期指标值为</w:t>
      </w:r>
      <w:r>
        <w:rPr>
          <w:rFonts w:hint="eastAsia"/>
          <w:color w:val="auto"/>
          <w:lang w:val="en-US" w:eastAsia="zh-CN"/>
        </w:rPr>
        <w:t>100%</w:t>
      </w:r>
      <w:r>
        <w:rPr>
          <w:rFonts w:hint="eastAsia"/>
          <w:color w:val="auto"/>
          <w:lang w:eastAsia="zh-CN"/>
        </w:rPr>
        <w:t>。</w:t>
      </w:r>
    </w:p>
    <w:p w14:paraId="1CE0977B">
      <w:pPr>
        <w:ind w:firstLine="560"/>
        <w:rPr>
          <w:rFonts w:hint="eastAsia" w:ascii="仿宋" w:hAnsi="仿宋" w:eastAsia="仿宋"/>
          <w:b/>
          <w:color w:val="auto"/>
          <w:lang w:val="en-US" w:eastAsia="zh-CN"/>
        </w:rPr>
      </w:pPr>
      <w:r>
        <w:rPr>
          <w:rFonts w:hint="eastAsia" w:ascii="仿宋" w:hAnsi="仿宋" w:eastAsia="仿宋"/>
          <w:b/>
          <w:color w:val="auto"/>
          <w:lang w:val="en-US" w:eastAsia="zh-CN"/>
        </w:rPr>
        <w:t>（2）项目成本指标</w:t>
      </w:r>
    </w:p>
    <w:p w14:paraId="3D37FC3C">
      <w:pPr>
        <w:ind w:firstLine="560"/>
        <w:rPr>
          <w:color w:val="auto"/>
        </w:rPr>
      </w:pPr>
      <w:r>
        <w:rPr>
          <w:rFonts w:hint="eastAsia"/>
          <w:color w:val="auto"/>
        </w:rPr>
        <w:t>①</w:t>
      </w:r>
      <w:r>
        <w:rPr>
          <w:rFonts w:hint="eastAsia"/>
          <w:color w:val="auto"/>
          <w:lang w:val="en-US" w:eastAsia="zh-CN"/>
        </w:rPr>
        <w:t>经济</w:t>
      </w:r>
      <w:r>
        <w:rPr>
          <w:rFonts w:hint="eastAsia"/>
          <w:color w:val="auto"/>
        </w:rPr>
        <w:t>成本指标</w:t>
      </w:r>
    </w:p>
    <w:p w14:paraId="53166526">
      <w:pPr>
        <w:ind w:firstLine="560"/>
        <w:rPr>
          <w:color w:val="auto"/>
        </w:rPr>
      </w:pPr>
      <w:r>
        <w:rPr>
          <w:rFonts w:hint="eastAsia"/>
          <w:color w:val="auto"/>
        </w:rPr>
        <w:t>“公务用车成本”指标，预期指标值为</w:t>
      </w:r>
      <w:r>
        <w:rPr>
          <w:rFonts w:hint="eastAsia"/>
          <w:color w:val="auto"/>
          <w:lang w:eastAsia="zh-CN"/>
        </w:rPr>
        <w:t>小于等于</w:t>
      </w:r>
      <w:r>
        <w:rPr>
          <w:rFonts w:hint="eastAsia"/>
          <w:color w:val="auto"/>
        </w:rPr>
        <w:t>35万元；</w:t>
      </w:r>
    </w:p>
    <w:p w14:paraId="47329F3F">
      <w:pPr>
        <w:ind w:firstLine="560"/>
        <w:rPr>
          <w:rFonts w:hint="eastAsia"/>
          <w:color w:val="auto"/>
        </w:rPr>
      </w:pPr>
      <w:r>
        <w:rPr>
          <w:rFonts w:hint="eastAsia"/>
          <w:color w:val="auto"/>
        </w:rPr>
        <w:t>“办公用房成本”指标，预期指标值为</w:t>
      </w:r>
      <w:r>
        <w:rPr>
          <w:rFonts w:hint="eastAsia"/>
          <w:color w:val="auto"/>
          <w:lang w:eastAsia="zh-CN"/>
        </w:rPr>
        <w:t>小于等于</w:t>
      </w:r>
      <w:r>
        <w:rPr>
          <w:rFonts w:hint="eastAsia"/>
          <w:color w:val="auto"/>
        </w:rPr>
        <w:t>203万元；</w:t>
      </w:r>
    </w:p>
    <w:p w14:paraId="046597D5">
      <w:pPr>
        <w:ind w:firstLine="560"/>
        <w:rPr>
          <w:rFonts w:hint="eastAsia"/>
          <w:color w:val="auto"/>
        </w:rPr>
      </w:pPr>
      <w:r>
        <w:rPr>
          <w:rFonts w:hint="eastAsia"/>
          <w:color w:val="auto"/>
        </w:rPr>
        <w:t>“公共机构资源能源节能及培训成本”指标，预期指标值为</w:t>
      </w:r>
      <w:r>
        <w:rPr>
          <w:rFonts w:hint="eastAsia"/>
          <w:color w:val="auto"/>
          <w:lang w:eastAsia="zh-CN"/>
        </w:rPr>
        <w:t>小于等于</w:t>
      </w:r>
      <w:r>
        <w:rPr>
          <w:rFonts w:hint="eastAsia"/>
          <w:color w:val="auto"/>
        </w:rPr>
        <w:t>85万元；</w:t>
      </w:r>
    </w:p>
    <w:p w14:paraId="7110CDEF">
      <w:pPr>
        <w:ind w:firstLine="560"/>
        <w:rPr>
          <w:rFonts w:hint="eastAsia"/>
          <w:color w:val="auto"/>
        </w:rPr>
      </w:pPr>
      <w:r>
        <w:rPr>
          <w:rFonts w:hint="eastAsia"/>
          <w:color w:val="auto"/>
        </w:rPr>
        <w:t>“政务综合楼、信访局楼等运维成本”指标，预期指标值为</w:t>
      </w:r>
      <w:r>
        <w:rPr>
          <w:rFonts w:hint="eastAsia"/>
          <w:color w:val="auto"/>
          <w:lang w:eastAsia="zh-CN"/>
        </w:rPr>
        <w:t>小于等于</w:t>
      </w:r>
      <w:r>
        <w:rPr>
          <w:rFonts w:hint="eastAsia"/>
          <w:color w:val="auto"/>
        </w:rPr>
        <w:t>477万元；</w:t>
      </w:r>
    </w:p>
    <w:p w14:paraId="739AB361">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14:paraId="3F36CED6">
      <w:pPr>
        <w:ind w:firstLine="560"/>
        <w:rPr>
          <w:color w:val="auto"/>
        </w:rPr>
      </w:pPr>
      <w:r>
        <w:rPr>
          <w:rFonts w:hint="eastAsia"/>
          <w:color w:val="auto"/>
          <w:lang w:val="en-US" w:eastAsia="zh-CN"/>
        </w:rPr>
        <w:t>无</w:t>
      </w:r>
      <w:r>
        <w:rPr>
          <w:rFonts w:hint="eastAsia"/>
          <w:color w:val="auto"/>
        </w:rPr>
        <w:t>；</w:t>
      </w:r>
    </w:p>
    <w:p w14:paraId="17940C5E">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14:paraId="287A9CE8">
      <w:pPr>
        <w:ind w:firstLine="560"/>
        <w:rPr>
          <w:color w:val="auto"/>
        </w:rPr>
      </w:pPr>
      <w:r>
        <w:rPr>
          <w:rFonts w:hint="eastAsia"/>
          <w:color w:val="auto"/>
          <w:lang w:val="en-US" w:eastAsia="zh-CN"/>
        </w:rPr>
        <w:t>无</w:t>
      </w:r>
      <w:r>
        <w:rPr>
          <w:rFonts w:hint="eastAsia"/>
          <w:color w:val="auto"/>
        </w:rPr>
        <w:t>；</w:t>
      </w:r>
    </w:p>
    <w:p w14:paraId="2CCC4917">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14:paraId="2D0EE17F">
      <w:pPr>
        <w:ind w:firstLine="560"/>
        <w:rPr>
          <w:color w:val="auto"/>
        </w:rPr>
      </w:pPr>
      <w:r>
        <w:rPr>
          <w:rFonts w:hint="eastAsia"/>
          <w:color w:val="auto"/>
        </w:rPr>
        <w:t>①经济效益指标</w:t>
      </w:r>
    </w:p>
    <w:p w14:paraId="00F8A67B">
      <w:pPr>
        <w:ind w:firstLine="560"/>
        <w:rPr>
          <w:color w:val="auto"/>
        </w:rPr>
      </w:pPr>
      <w:r>
        <w:rPr>
          <w:rFonts w:hint="eastAsia"/>
          <w:color w:val="auto"/>
          <w:lang w:val="en-US" w:eastAsia="zh-CN"/>
        </w:rPr>
        <w:t>无</w:t>
      </w:r>
      <w:r>
        <w:rPr>
          <w:rFonts w:hint="eastAsia"/>
          <w:color w:val="auto"/>
        </w:rPr>
        <w:t>；</w:t>
      </w:r>
    </w:p>
    <w:p w14:paraId="3385E748">
      <w:pPr>
        <w:ind w:firstLine="560"/>
        <w:rPr>
          <w:color w:val="auto"/>
        </w:rPr>
      </w:pPr>
      <w:r>
        <w:rPr>
          <w:rFonts w:hint="eastAsia"/>
          <w:color w:val="auto"/>
        </w:rPr>
        <w:t>②社会效益指标</w:t>
      </w:r>
    </w:p>
    <w:p w14:paraId="09AC6736">
      <w:pPr>
        <w:ind w:firstLine="560"/>
        <w:rPr>
          <w:color w:val="auto"/>
        </w:rPr>
      </w:pPr>
      <w:r>
        <w:rPr>
          <w:rFonts w:hint="eastAsia"/>
          <w:color w:val="auto"/>
        </w:rPr>
        <w:t>“规范我县公务用车管理”指标，预期指标值为有效规范；</w:t>
      </w:r>
    </w:p>
    <w:p w14:paraId="1686CC5C">
      <w:pPr>
        <w:ind w:firstLine="560"/>
        <w:rPr>
          <w:color w:val="auto"/>
        </w:rPr>
      </w:pPr>
      <w:r>
        <w:rPr>
          <w:rFonts w:hint="eastAsia"/>
          <w:color w:val="auto"/>
        </w:rPr>
        <w:t>“提升办公用房管理水平”指标，预期指标值为有效提升；</w:t>
      </w:r>
    </w:p>
    <w:p w14:paraId="15CE41C8">
      <w:pPr>
        <w:ind w:firstLine="560"/>
        <w:rPr>
          <w:color w:val="auto"/>
        </w:rPr>
      </w:pPr>
      <w:r>
        <w:rPr>
          <w:rFonts w:hint="eastAsia"/>
          <w:color w:val="auto"/>
        </w:rPr>
        <w:t>③生态效益指标</w:t>
      </w:r>
    </w:p>
    <w:p w14:paraId="0D5DEC79">
      <w:pPr>
        <w:ind w:firstLine="560"/>
      </w:pPr>
      <w:r>
        <w:rPr>
          <w:rFonts w:hint="eastAsia"/>
          <w:lang w:val="en-US" w:eastAsia="zh-CN"/>
        </w:rPr>
        <w:t>无</w:t>
      </w:r>
      <w:r>
        <w:rPr>
          <w:rFonts w:hint="eastAsia"/>
        </w:rPr>
        <w:t>；</w:t>
      </w:r>
    </w:p>
    <w:p w14:paraId="7FD26D3F">
      <w:pPr>
        <w:ind w:firstLine="562"/>
        <w:rPr>
          <w:rFonts w:hint="eastAsia" w:ascii="仿宋" w:hAnsi="仿宋" w:eastAsia="仿宋"/>
          <w:b/>
          <w:lang w:val="en-US" w:eastAsia="zh-CN"/>
        </w:rPr>
      </w:pPr>
      <w:r>
        <w:rPr>
          <w:rFonts w:hint="eastAsia" w:ascii="仿宋" w:hAnsi="仿宋" w:eastAsia="仿宋"/>
          <w:b/>
        </w:rPr>
        <w:t>（</w:t>
      </w:r>
      <w:r>
        <w:rPr>
          <w:rFonts w:hint="eastAsia" w:ascii="仿宋" w:hAnsi="仿宋" w:eastAsia="仿宋"/>
          <w:b/>
          <w:lang w:val="en-US" w:eastAsia="zh-CN"/>
        </w:rPr>
        <w:t>4</w:t>
      </w:r>
      <w:r>
        <w:rPr>
          <w:rFonts w:hint="eastAsia" w:ascii="仿宋" w:hAnsi="仿宋" w:eastAsia="仿宋"/>
          <w:b/>
        </w:rPr>
        <w:t>）满意度</w:t>
      </w:r>
      <w:r>
        <w:rPr>
          <w:rFonts w:hint="eastAsia" w:ascii="仿宋" w:hAnsi="仿宋" w:eastAsia="仿宋"/>
          <w:b/>
          <w:lang w:val="en-US" w:eastAsia="zh-CN"/>
        </w:rPr>
        <w:t>指标</w:t>
      </w:r>
    </w:p>
    <w:p w14:paraId="6B0FBFE2">
      <w:pPr>
        <w:ind w:firstLine="560"/>
      </w:pPr>
      <w:r>
        <w:rPr>
          <w:rFonts w:hint="eastAsia"/>
          <w:lang w:val="en-US" w:eastAsia="zh-CN"/>
        </w:rPr>
        <w:t>无</w:t>
      </w:r>
      <w:r>
        <w:rPr>
          <w:rFonts w:hint="eastAsia"/>
        </w:rPr>
        <w:t>；</w:t>
      </w:r>
    </w:p>
    <w:p w14:paraId="74A91B21">
      <w:pPr>
        <w:pStyle w:val="4"/>
        <w:ind w:firstLine="640"/>
      </w:pPr>
      <w:r>
        <w:rPr>
          <w:rFonts w:hint="eastAsia"/>
        </w:rPr>
        <w:t>二、绩效评价工作开展情况</w:t>
      </w:r>
    </w:p>
    <w:p w14:paraId="7C12A626">
      <w:pPr>
        <w:pStyle w:val="5"/>
        <w:numPr>
          <w:ilvl w:val="0"/>
          <w:numId w:val="1"/>
        </w:numPr>
        <w:ind w:firstLine="643"/>
        <w:rPr>
          <w:rFonts w:ascii="楷体" w:hAnsi="楷体" w:cs="楷体"/>
          <w:szCs w:val="32"/>
        </w:rPr>
      </w:pPr>
      <w:bookmarkStart w:id="0" w:name="_Toc5258"/>
      <w:bookmarkStart w:id="1" w:name="_Toc480473081"/>
      <w:bookmarkStart w:id="2" w:name="_Toc5462343"/>
      <w:bookmarkStart w:id="3" w:name="_Toc21664"/>
      <w:bookmarkStart w:id="4" w:name="_Toc22169_WPSOffice_Level2"/>
      <w:bookmarkStart w:id="5" w:name="_Toc22922"/>
      <w:bookmarkStart w:id="6" w:name="_Toc26632"/>
      <w:bookmarkStart w:id="7" w:name="_Toc12868"/>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14:paraId="7AA713A2">
      <w:pPr>
        <w:pStyle w:val="6"/>
        <w:ind w:firstLine="562"/>
        <w:rPr>
          <w:rFonts w:hint="eastAsia"/>
        </w:rPr>
      </w:pPr>
      <w:r>
        <w:rPr>
          <w:rFonts w:hint="eastAsia"/>
        </w:rPr>
        <w:t>1.绩效评价的目的</w:t>
      </w:r>
    </w:p>
    <w:p w14:paraId="4A65E359">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14:paraId="7F206803">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14:paraId="704437E7">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7AC802E0">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1281F7AA">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69C63A4D">
      <w:pPr>
        <w:pStyle w:val="6"/>
        <w:ind w:firstLine="562"/>
        <w:rPr>
          <w:rFonts w:hint="eastAsia"/>
        </w:rPr>
      </w:pPr>
      <w:r>
        <w:rPr>
          <w:rFonts w:hint="eastAsia"/>
        </w:rPr>
        <w:t>2.绩效评价对象</w:t>
      </w:r>
    </w:p>
    <w:p w14:paraId="53559B72">
      <w:pPr>
        <w:ind w:firstLine="560"/>
      </w:pPr>
      <w:r>
        <w:rPr>
          <w:rFonts w:hint="eastAsia"/>
        </w:rPr>
        <w:t>此次我单位根据《财政支出绩效评价管理暂行办法》（财预〔2020〕10号）文件要求实施评价工作，本次</w:t>
      </w:r>
      <w:r>
        <w:rPr>
          <w:rFonts w:hint="eastAsia"/>
          <w:color w:val="auto"/>
        </w:rPr>
        <w:t>评价对象为</w:t>
      </w:r>
      <w:r>
        <w:rPr>
          <w:rFonts w:hint="eastAsia"/>
          <w:color w:val="auto"/>
          <w:lang w:val="en-US" w:eastAsia="zh-CN"/>
        </w:rPr>
        <w:t>综合业务</w:t>
      </w:r>
      <w:r>
        <w:rPr>
          <w:rFonts w:hint="eastAsia"/>
          <w:color w:val="auto"/>
        </w:rPr>
        <w:t>项目，评价核</w:t>
      </w:r>
      <w:r>
        <w:rPr>
          <w:rFonts w:hint="eastAsia"/>
        </w:rPr>
        <w:t>心为项目</w:t>
      </w:r>
      <w:r>
        <w:rPr>
          <w:rFonts w:hint="eastAsia"/>
          <w:lang w:val="en-US" w:eastAsia="zh-CN"/>
        </w:rPr>
        <w:t>的资金投入、产出及效益</w:t>
      </w:r>
      <w:r>
        <w:rPr>
          <w:rFonts w:hint="eastAsia"/>
        </w:rPr>
        <w:t>。</w:t>
      </w:r>
    </w:p>
    <w:p w14:paraId="5C81E6D8">
      <w:pPr>
        <w:pStyle w:val="6"/>
        <w:ind w:firstLine="562"/>
        <w:rPr>
          <w:rFonts w:hint="eastAsia"/>
        </w:rPr>
      </w:pPr>
      <w:r>
        <w:rPr>
          <w:rFonts w:hint="eastAsia"/>
        </w:rPr>
        <w:t>3.绩效评价范围</w:t>
      </w:r>
    </w:p>
    <w:p w14:paraId="47D3FCBF">
      <w:pPr>
        <w:ind w:firstLine="560"/>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14:paraId="5ED8BD2B">
      <w:pPr>
        <w:pStyle w:val="5"/>
        <w:numPr>
          <w:ilvl w:val="0"/>
          <w:numId w:val="1"/>
        </w:numPr>
        <w:ind w:firstLine="643"/>
      </w:pPr>
      <w:r>
        <w:rPr>
          <w:rFonts w:hint="eastAsia"/>
        </w:rPr>
        <w:t>绩效评价原则、评价指标体系、评价方法评价标准</w:t>
      </w:r>
    </w:p>
    <w:p w14:paraId="43B87611">
      <w:pPr>
        <w:pStyle w:val="6"/>
        <w:ind w:firstLine="562"/>
      </w:pPr>
      <w:r>
        <w:rPr>
          <w:rFonts w:hint="eastAsia"/>
        </w:rPr>
        <w:t>1.绩效评价原则</w:t>
      </w:r>
    </w:p>
    <w:p w14:paraId="734D1253">
      <w:pPr>
        <w:ind w:firstLine="560"/>
      </w:pPr>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14:paraId="766EB39F">
      <w:pPr>
        <w:ind w:firstLine="560"/>
      </w:pPr>
      <w:r>
        <w:rPr>
          <w:rFonts w:hint="eastAsia"/>
        </w:rPr>
        <w:t>（1）科学公正。绩效评价应当运用科学合理的方法，按照规范的程序，对项目绩效进行客观、公正的反映。</w:t>
      </w:r>
    </w:p>
    <w:p w14:paraId="11B1F1D2">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EF4E951">
      <w:pPr>
        <w:snapToGrid w:val="0"/>
        <w:ind w:firstLine="560"/>
      </w:pPr>
      <w:r>
        <w:rPr>
          <w:rFonts w:hint="eastAsia"/>
        </w:rPr>
        <w:t>（3）激励约束。绩效评价结果应与预算安排、政策调整、改进管理实质性挂钩，体现奖优罚劣和激励相容导向，有效要安排、低效要压减、无效要问责。</w:t>
      </w:r>
    </w:p>
    <w:p w14:paraId="58CA2DAB">
      <w:pPr>
        <w:snapToGrid w:val="0"/>
        <w:ind w:firstLine="560"/>
      </w:pPr>
      <w:r>
        <w:rPr>
          <w:rFonts w:hint="eastAsia"/>
        </w:rPr>
        <w:t>（4）公开透明。绩效评价结果应依法依规公开，并自觉接受社会监督。</w:t>
      </w:r>
    </w:p>
    <w:p w14:paraId="314E17AB">
      <w:pPr>
        <w:snapToGrid w:val="0"/>
        <w:ind w:firstLine="560"/>
      </w:pPr>
      <w:r>
        <w:rPr>
          <w:rFonts w:hint="eastAsia"/>
        </w:rPr>
        <w:t>根据以上原则</w:t>
      </w:r>
      <w:r>
        <w:rPr>
          <w:rFonts w:hint="eastAsia"/>
          <w:lang w:eastAsia="zh-CN"/>
        </w:rPr>
        <w:t>，</w:t>
      </w:r>
      <w:r>
        <w:rPr>
          <w:rFonts w:hint="eastAsia"/>
        </w:rPr>
        <w:t>绩效评价应遵循如下要求:</w:t>
      </w:r>
    </w:p>
    <w:p w14:paraId="7F4C6F88">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14:paraId="10D66D17">
      <w:pPr>
        <w:snapToGrid w:val="0"/>
        <w:ind w:firstLine="560"/>
      </w:pPr>
      <w:r>
        <w:rPr>
          <w:rFonts w:hint="eastAsia"/>
        </w:rPr>
        <w:t>（2）保证评价结果的真实性、公正性</w:t>
      </w:r>
      <w:r>
        <w:rPr>
          <w:rFonts w:hint="eastAsia"/>
          <w:lang w:eastAsia="zh-CN"/>
        </w:rPr>
        <w:t>，</w:t>
      </w:r>
      <w:r>
        <w:rPr>
          <w:rFonts w:hint="eastAsia"/>
        </w:rPr>
        <w:t>提高评价报告的公信力。</w:t>
      </w:r>
    </w:p>
    <w:p w14:paraId="582C12F3">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14:paraId="164A9AB2">
      <w:pPr>
        <w:pStyle w:val="6"/>
        <w:ind w:firstLine="562"/>
      </w:pPr>
      <w:bookmarkStart w:id="8" w:name="_Toc419984722"/>
      <w:bookmarkStart w:id="9" w:name="_Toc428278230"/>
      <w:bookmarkStart w:id="10" w:name="_Toc26131"/>
      <w:bookmarkStart w:id="11" w:name="_Toc1913"/>
      <w:r>
        <w:rPr>
          <w:rFonts w:hint="eastAsia"/>
        </w:rPr>
        <w:t>2.绩效评价指标体系</w:t>
      </w:r>
      <w:bookmarkEnd w:id="8"/>
      <w:bookmarkEnd w:id="9"/>
      <w:bookmarkEnd w:id="10"/>
      <w:bookmarkEnd w:id="11"/>
    </w:p>
    <w:p w14:paraId="7EE5CF0D">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14:paraId="0B00D9EF">
      <w:pPr>
        <w:pStyle w:val="6"/>
        <w:ind w:firstLine="562"/>
      </w:pPr>
      <w:r>
        <w:rPr>
          <w:rFonts w:hint="eastAsia"/>
        </w:rPr>
        <w:t>3.评价方法</w:t>
      </w:r>
    </w:p>
    <w:p w14:paraId="6B849FEB">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F5E7E5E">
      <w:pPr>
        <w:ind w:firstLine="560"/>
      </w:pPr>
      <w:r>
        <w:rPr>
          <w:rFonts w:hint="eastAsia"/>
        </w:rPr>
        <w:t>三级指标分析环节：总体采用比较法，同时辅以文献法、成本效益法、因素分析法以及公众评判法，根据不同三级指标类型进行逐项分析。</w:t>
      </w:r>
    </w:p>
    <w:p w14:paraId="2AA1B8B7">
      <w:pPr>
        <w:ind w:firstLine="560"/>
      </w:pPr>
      <w:r>
        <w:t>①</w:t>
      </w:r>
      <w:r>
        <w:rPr>
          <w:rFonts w:hint="eastAsia"/>
        </w:rPr>
        <w:t>定量指标分析环节：主要采用对比三级指标预期指标值和三级指标</w:t>
      </w:r>
      <w:r>
        <w:rPr>
          <w:rFonts w:hint="eastAsia"/>
          <w:lang w:eastAsia="zh-CN"/>
        </w:rPr>
        <w:t>截至</w:t>
      </w:r>
      <w:bookmarkStart w:id="18" w:name="_GoBack"/>
      <w:bookmarkEnd w:id="18"/>
      <w:r>
        <w:rPr>
          <w:rFonts w:hint="eastAsia"/>
        </w:rPr>
        <w:t>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2EDAF8D">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14:paraId="0B89E74F">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14:paraId="59EE0C0B">
      <w:pPr>
        <w:pStyle w:val="2"/>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14:paraId="02C78F12">
      <w:pPr>
        <w:pStyle w:val="2"/>
        <w:rPr>
          <w:rFonts w:hint="eastAsia"/>
          <w:lang w:val="en-US" w:eastAsia="zh-CN"/>
        </w:rPr>
      </w:pPr>
      <w:r>
        <w:rPr>
          <w:rFonts w:hint="eastAsia"/>
          <w:lang w:val="en-US" w:eastAsia="zh-CN"/>
        </w:rPr>
        <w:t>绩效目标合理性：比较法，对比分析年初编制项目支出绩效目标表与项目内容的相关性、资金的匹配性等。</w:t>
      </w:r>
    </w:p>
    <w:p w14:paraId="585BE8E9">
      <w:pPr>
        <w:pStyle w:val="2"/>
        <w:rPr>
          <w:rFonts w:hint="eastAsia"/>
          <w:lang w:val="en-US" w:eastAsia="zh-CN"/>
        </w:rPr>
      </w:pPr>
      <w:r>
        <w:rPr>
          <w:rFonts w:hint="eastAsia"/>
          <w:lang w:val="en-US" w:eastAsia="zh-CN"/>
        </w:rPr>
        <w:t>绩效指标明确性：比较法，比较分析年初编制项目支出绩效目标表是否符合双七原则，是否可衡量。</w:t>
      </w:r>
    </w:p>
    <w:p w14:paraId="16D3537B">
      <w:pPr>
        <w:pStyle w:val="2"/>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14:paraId="40AA16C6">
      <w:pPr>
        <w:pStyle w:val="2"/>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14:paraId="1FC5EDCE">
      <w:pPr>
        <w:pStyle w:val="2"/>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14:paraId="1910B108">
      <w:pPr>
        <w:pStyle w:val="2"/>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14:paraId="4E40236A">
      <w:pPr>
        <w:pStyle w:val="2"/>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14:paraId="6A563233">
      <w:pPr>
        <w:pStyle w:val="2"/>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14:paraId="4859E291">
      <w:pPr>
        <w:pStyle w:val="2"/>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14:paraId="5EFA4518">
      <w:pPr>
        <w:pStyle w:val="2"/>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34E633B">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14:paraId="4B5D13EC">
      <w:pPr>
        <w:pStyle w:val="6"/>
        <w:ind w:firstLine="562"/>
      </w:pPr>
      <w:r>
        <w:rPr>
          <w:rFonts w:hint="eastAsia"/>
        </w:rPr>
        <w:t>4.评价标准</w:t>
      </w:r>
    </w:p>
    <w:p w14:paraId="53BB036B">
      <w:pPr>
        <w:ind w:firstLine="560"/>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1B43EE1">
      <w:pPr>
        <w:pStyle w:val="5"/>
        <w:numPr>
          <w:ilvl w:val="0"/>
          <w:numId w:val="1"/>
        </w:numPr>
        <w:ind w:firstLine="643"/>
      </w:pPr>
      <w:r>
        <w:rPr>
          <w:rFonts w:hint="eastAsia"/>
        </w:rPr>
        <w:t>绩效评价工作过程</w:t>
      </w:r>
    </w:p>
    <w:p w14:paraId="68992165">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14:paraId="298B6D21">
      <w:pPr>
        <w:rPr>
          <w:rFonts w:hint="eastAsia" w:ascii="Times New Roman" w:hAnsi="Times New Roman" w:cs="Times New Roman"/>
          <w:color w:val="auto"/>
          <w:lang w:val="zh-TW" w:eastAsia="zh-TW"/>
        </w:rPr>
      </w:pPr>
      <w:r>
        <w:rPr>
          <w:rFonts w:hint="eastAsia" w:ascii="Times New Roman" w:hAnsi="Times New Roman" w:cs="Times New Roman"/>
          <w:lang w:val="en-US" w:eastAsia="zh-CN"/>
        </w:rPr>
        <w:t>为确保该项目绩效评价的顺利实施，本次评价成立了绩效评价项目小组，主</w:t>
      </w:r>
      <w:r>
        <w:rPr>
          <w:rFonts w:hint="eastAsia" w:ascii="Times New Roman" w:hAnsi="Times New Roman" w:cs="Times New Roman"/>
          <w:color w:val="auto"/>
          <w:lang w:val="en-US" w:eastAsia="zh-CN"/>
        </w:rPr>
        <w:t>要负责建立联络制度、明确评价责任人、制定评价方案、实施具体评价等工作</w:t>
      </w:r>
      <w:r>
        <w:rPr>
          <w:rFonts w:hint="eastAsia" w:cs="Times New Roman"/>
          <w:color w:val="auto"/>
          <w:lang w:val="en-US" w:eastAsia="zh-CN"/>
        </w:rPr>
        <w:t>。</w:t>
      </w:r>
      <w:r>
        <w:rPr>
          <w:rFonts w:hint="eastAsia"/>
          <w:color w:val="auto"/>
          <w:lang w:val="en-US" w:eastAsia="zh-CN"/>
        </w:rPr>
        <w:t>2024年2月26日，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14:paraId="28F67E39">
      <w:pPr>
        <w:ind w:firstLine="560"/>
        <w:rPr>
          <w:rFonts w:hint="default"/>
          <w:color w:val="auto"/>
          <w:lang w:val="en-US" w:eastAsia="zh-CN"/>
        </w:rPr>
      </w:pPr>
      <w:r>
        <w:rPr>
          <w:rFonts w:hint="eastAsia"/>
          <w:color w:val="auto"/>
          <w:lang w:val="en-US" w:eastAsia="zh-CN"/>
        </w:rPr>
        <w:t>（1）评价组组长：杨涛，</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14:paraId="39FAEA10">
      <w:pPr>
        <w:ind w:firstLine="560"/>
        <w:rPr>
          <w:rFonts w:hint="eastAsia"/>
          <w:color w:val="auto"/>
          <w:lang w:val="en-US" w:eastAsia="zh-CN"/>
        </w:rPr>
      </w:pPr>
      <w:r>
        <w:rPr>
          <w:rFonts w:hint="eastAsia"/>
          <w:color w:val="auto"/>
          <w:lang w:val="en-US" w:eastAsia="zh-CN"/>
        </w:rPr>
        <w:t>（2）评价组成员：刘思北，</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14:paraId="750537B1">
      <w:pPr>
        <w:ind w:firstLine="560"/>
        <w:rPr>
          <w:rFonts w:hint="eastAsia" w:ascii="Times New Roman" w:hAnsi="Times New Roman" w:cs="Times New Roman"/>
          <w:lang w:val="en-US" w:eastAsia="zh-CN"/>
        </w:rPr>
      </w:pPr>
      <w:r>
        <w:rPr>
          <w:rFonts w:hint="eastAsia"/>
          <w:lang w:val="en-US" w:eastAsia="zh-CN"/>
        </w:rPr>
        <w:t>（3）评价组成员：张昆，</w:t>
      </w:r>
      <w:r>
        <w:rPr>
          <w:rFonts w:hint="eastAsia"/>
          <w:color w:val="auto"/>
        </w:rPr>
        <w:t>主要负责现场调研工作，完成收集整理资料、审核数据、填报绩效评价内容等工作</w:t>
      </w:r>
      <w:r>
        <w:rPr>
          <w:rFonts w:hint="eastAsia"/>
          <w:lang w:val="en-US" w:eastAsia="zh-CN"/>
        </w:rPr>
        <w:t>。</w:t>
      </w:r>
    </w:p>
    <w:p w14:paraId="4B9E32A8">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2.</w:t>
      </w:r>
      <w:r>
        <w:rPr>
          <w:rFonts w:hint="eastAsia" w:cs="Times New Roman"/>
          <w:b/>
          <w:bCs/>
          <w:lang w:val="en-US" w:eastAsia="zh-CN"/>
        </w:rPr>
        <w:t>组织</w:t>
      </w:r>
      <w:r>
        <w:rPr>
          <w:rFonts w:hint="eastAsia" w:ascii="Times New Roman" w:hAnsi="Times New Roman" w:cs="Times New Roman"/>
          <w:b/>
          <w:bCs/>
          <w:lang w:val="en-US" w:eastAsia="zh-CN"/>
        </w:rPr>
        <w:t>实施</w:t>
      </w:r>
    </w:p>
    <w:p w14:paraId="6B52ED85">
      <w:pPr>
        <w:rPr>
          <w:rFonts w:hint="eastAsia" w:ascii="Times New Roman" w:hAnsi="Times New Roman" w:cs="Times New Roman"/>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2</w:t>
      </w:r>
      <w:r>
        <w:rPr>
          <w:rFonts w:hint="eastAsia"/>
          <w:color w:val="auto"/>
          <w:lang w:eastAsia="zh-CN"/>
        </w:rPr>
        <w:t>月</w:t>
      </w:r>
      <w:r>
        <w:rPr>
          <w:rFonts w:hint="eastAsia"/>
          <w:color w:val="auto"/>
          <w:lang w:val="en-US" w:eastAsia="zh-CN"/>
        </w:rPr>
        <w:t>28</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14:paraId="6C2D0020">
      <w:pPr>
        <w:rPr>
          <w:rFonts w:hint="default" w:ascii="Times New Roman" w:hAnsi="Times New Roman" w:cs="Times New Roman"/>
          <w:b/>
          <w:bCs/>
          <w:lang w:val="en-US" w:eastAsia="zh-CN"/>
        </w:rPr>
      </w:pPr>
      <w:r>
        <w:rPr>
          <w:rFonts w:hint="eastAsia" w:ascii="Times New Roman" w:hAnsi="Times New Roman" w:cs="Times New Roman"/>
          <w:b/>
          <w:bCs/>
          <w:lang w:val="en-US" w:eastAsia="zh-CN"/>
        </w:rPr>
        <w:t>3.分析评价和撰写报告</w:t>
      </w:r>
    </w:p>
    <w:p w14:paraId="48805805">
      <w:pPr>
        <w:rPr>
          <w:rFonts w:hint="eastAsia" w:ascii="Times New Roman" w:hAnsi="Times New Roman" w:cs="Times New Roman"/>
          <w:lang w:val="en-US" w:eastAsia="zh-CN"/>
        </w:rPr>
      </w:pPr>
      <w:r>
        <w:rPr>
          <w:rFonts w:hint="eastAsia" w:ascii="Times New Roman" w:hAnsi="Times New Roman" w:cs="Times New Roman"/>
          <w:lang w:val="en-US" w:eastAsia="zh-CN"/>
        </w:rPr>
        <w:t>（1）综合分析评价</w:t>
      </w:r>
    </w:p>
    <w:p w14:paraId="05E5567F">
      <w:pPr>
        <w:bidi w:val="0"/>
        <w:rPr>
          <w:rFonts w:hint="eastAsia" w:ascii="Times New Roman" w:hAnsi="Times New Roman" w:cs="Times New Roman"/>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14:paraId="0E9D2FA1">
      <w:pPr>
        <w:rPr>
          <w:rFonts w:hint="eastAsia" w:ascii="Times New Roman" w:hAnsi="Times New Roman" w:cs="Times New Roman"/>
          <w:lang w:val="en-US" w:eastAsia="zh-CN"/>
        </w:rPr>
      </w:pPr>
      <w:r>
        <w:rPr>
          <w:rFonts w:hint="eastAsia" w:ascii="Times New Roman" w:hAnsi="Times New Roman" w:cs="Times New Roman"/>
          <w:lang w:val="en-US" w:eastAsia="zh-CN"/>
        </w:rPr>
        <w:t>（2）撰写报告</w:t>
      </w:r>
    </w:p>
    <w:p w14:paraId="51F9E1A2">
      <w:pPr>
        <w:rPr>
          <w:rFonts w:hint="eastAsia" w:ascii="Times New Roman" w:hAnsi="Times New Roman" w:cs="Times New Roman"/>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绩效评价项目小组依照整理、分析后的项目材料、数据资料，依据评价形成的初步结论，按照</w:t>
      </w:r>
      <w:r>
        <w:rPr>
          <w:rFonts w:hint="eastAsia" w:cs="Times New Roman"/>
          <w:color w:val="auto"/>
          <w:lang w:val="en-US" w:eastAsia="zh-CN"/>
        </w:rPr>
        <w:t>绩效系统中统一</w:t>
      </w:r>
      <w:r>
        <w:rPr>
          <w:rFonts w:hint="eastAsia" w:ascii="Times New Roman" w:hAnsi="Times New Roman" w:cs="Times New Roman"/>
          <w:color w:val="auto"/>
          <w:lang w:val="en-US" w:eastAsia="zh-CN"/>
        </w:rPr>
        <w:t>的格式和内容要求撰写绩效评价初步报告，最</w:t>
      </w:r>
      <w:r>
        <w:rPr>
          <w:rFonts w:hint="eastAsia" w:ascii="Times New Roman" w:hAnsi="Times New Roman" w:cs="Times New Roman"/>
          <w:lang w:val="en-US" w:eastAsia="zh-CN"/>
        </w:rPr>
        <w:t>终形成评价结果。</w:t>
      </w:r>
    </w:p>
    <w:p w14:paraId="1F9BE930">
      <w:pPr>
        <w:pStyle w:val="6"/>
        <w:ind w:firstLine="562"/>
        <w:rPr>
          <w:rFonts w:hint="eastAsia"/>
        </w:rPr>
      </w:pPr>
      <w:bookmarkStart w:id="12" w:name="_Toc5055"/>
      <w:r>
        <w:rPr>
          <w:rFonts w:hint="eastAsia"/>
          <w:lang w:val="en-US" w:eastAsia="zh-CN"/>
        </w:rPr>
        <w:t>4.</w:t>
      </w:r>
      <w:r>
        <w:rPr>
          <w:rFonts w:hint="eastAsia"/>
        </w:rPr>
        <w:t>问题整改</w:t>
      </w:r>
    </w:p>
    <w:p w14:paraId="2ADEA099">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E1C533D">
      <w:pPr>
        <w:pStyle w:val="6"/>
        <w:bidi w:val="0"/>
        <w:rPr>
          <w:rFonts w:hint="eastAsia"/>
          <w:lang w:val="en-US" w:eastAsia="zh-CN"/>
        </w:rPr>
      </w:pPr>
      <w:r>
        <w:rPr>
          <w:rFonts w:hint="eastAsia"/>
          <w:lang w:val="en-US" w:eastAsia="zh-CN"/>
        </w:rPr>
        <w:t>5.归集档案</w:t>
      </w:r>
      <w:bookmarkEnd w:id="12"/>
    </w:p>
    <w:p w14:paraId="2576EAE5">
      <w:pPr>
        <w:bidi w:val="0"/>
        <w:rPr>
          <w:rFonts w:hint="eastAsia"/>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14:paraId="066853D9">
      <w:r>
        <w:rPr>
          <w:rFonts w:hint="eastAsia"/>
        </w:rPr>
        <w:t>　</w:t>
      </w:r>
    </w:p>
    <w:p w14:paraId="1494EC4A">
      <w:pPr>
        <w:pStyle w:val="4"/>
        <w:numPr>
          <w:ilvl w:val="0"/>
          <w:numId w:val="2"/>
        </w:numPr>
        <w:ind w:firstLine="640"/>
      </w:pPr>
      <w:r>
        <w:rPr>
          <w:rFonts w:hint="eastAsia"/>
        </w:rPr>
        <w:t>综合评价情况及评价结论</w:t>
      </w:r>
    </w:p>
    <w:p w14:paraId="12ED8E16">
      <w:pPr>
        <w:pStyle w:val="5"/>
        <w:bidi w:val="0"/>
        <w:rPr>
          <w:rFonts w:hint="eastAsia" w:ascii="仿宋_GB2312" w:hAnsi="仿宋_GB2312" w:cs="仿宋_GB2312"/>
          <w:sz w:val="32"/>
        </w:rPr>
      </w:pPr>
      <w:bookmarkStart w:id="13" w:name="_Toc68364665"/>
      <w:r>
        <w:rPr>
          <w:rFonts w:hint="eastAsia" w:ascii="仿宋_GB2312" w:hAnsi="仿宋_GB2312" w:cs="仿宋_GB2312"/>
          <w:sz w:val="32"/>
        </w:rPr>
        <w:t>（一）综合评价情况</w:t>
      </w:r>
      <w:bookmarkEnd w:id="13"/>
    </w:p>
    <w:p w14:paraId="7562621E">
      <w:pPr>
        <w:bidi w:val="0"/>
        <w:rPr>
          <w:rFonts w:hint="eastAsia"/>
          <w:color w:val="FF0000"/>
          <w:lang w:eastAsia="zh-CN"/>
        </w:rPr>
      </w:pPr>
      <w:bookmarkStart w:id="14" w:name="_Toc68364666"/>
      <w:r>
        <w:rPr>
          <w:rFonts w:hint="eastAsia"/>
          <w:color w:val="auto"/>
          <w:lang w:eastAsia="zh-CN"/>
        </w:rPr>
        <w:tab/>
      </w:r>
      <w:r>
        <w:rPr>
          <w:rFonts w:hint="eastAsia"/>
          <w:color w:val="auto"/>
          <w:lang w:eastAsia="zh-CN"/>
        </w:rPr>
        <w:t>经评价，本项目</w:t>
      </w:r>
      <w:r>
        <w:rPr>
          <w:rFonts w:hint="eastAsia"/>
          <w:color w:val="auto"/>
          <w:lang w:val="en-US" w:eastAsia="zh-CN"/>
        </w:rPr>
        <w:t>达成</w:t>
      </w:r>
      <w:r>
        <w:rPr>
          <w:rFonts w:hint="eastAsia"/>
          <w:color w:val="auto"/>
          <w:lang w:eastAsia="zh-CN"/>
        </w:rPr>
        <w:t>年初设立的绩效目标，</w:t>
      </w:r>
      <w:r>
        <w:rPr>
          <w:rFonts w:hint="eastAsia"/>
          <w:color w:val="auto"/>
        </w:rPr>
        <w:t>项目总体组织规范，</w:t>
      </w:r>
      <w:r>
        <w:rPr>
          <w:rFonts w:hint="eastAsia"/>
          <w:color w:val="auto"/>
          <w:lang w:eastAsia="zh-CN"/>
        </w:rPr>
        <w:t>在实施过程中取得了良好的成效，具体表现在以下</w:t>
      </w:r>
      <w:r>
        <w:rPr>
          <w:rFonts w:hint="eastAsia"/>
          <w:color w:val="auto"/>
          <w:lang w:val="en-US" w:eastAsia="zh-Hans"/>
        </w:rPr>
        <w:t>四</w:t>
      </w:r>
      <w:r>
        <w:rPr>
          <w:rFonts w:hint="eastAsia"/>
          <w:color w:val="auto"/>
          <w:lang w:eastAsia="zh-CN"/>
        </w:rPr>
        <w:t>方面：</w:t>
      </w:r>
    </w:p>
    <w:p w14:paraId="4669F891">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项目决策方面</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根据《机关事务管理条例》、《财务管理制度》、《政府采购业务管理制度》《项目合同管理制度》</w:t>
      </w:r>
      <w:r>
        <w:rPr>
          <w:rFonts w:hint="eastAsia"/>
          <w:color w:val="000000" w:themeColor="text1"/>
          <w:lang w:val="en-US" w:eastAsia="zh-CN"/>
          <w14:textFill>
            <w14:solidFill>
              <w14:schemeClr w14:val="tx1"/>
            </w14:solidFill>
          </w14:textFill>
        </w:rPr>
        <w:t>等文件精神，立项依据充分，为确保托克逊县机关事务综合业务项目的顺利开展，项目按照规定的资金审批程序申请设立，审批文件、材料符合相关要求，立项程序规范；2.项目严格按照预算绩效管理要求执行，编制了《项目支出绩效目标表》，绩效目标合理，指标明确，并按时开展绩效监控和绩效评价，项目预算编制科学，资金分配合理</w:t>
      </w:r>
      <w:r>
        <w:rPr>
          <w:rFonts w:hint="eastAsia"/>
          <w:color w:val="000000" w:themeColor="text1"/>
          <w14:textFill>
            <w14:solidFill>
              <w14:schemeClr w14:val="tx1"/>
            </w14:solidFill>
          </w14:textFill>
        </w:rPr>
        <w:t xml:space="preserve">。 </w:t>
      </w:r>
    </w:p>
    <w:p w14:paraId="75FBEEBA">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项目管理方面</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县机关事务服务中心会同财政局，负责领导统筹协调项目各项工作，县机关事务服务中心主要负责对项目开展工作的指导、协调和监督；县财政局负责对项目资金的申请使用进行监督检查。县财政局、县机关事务服务中心全面落实关于综合业务项目的工作要求，认真落实项目任务。此外，县机关事务服务中心加强监督机制，将绩效监控工作作为加强自身财务建设，提高项目资金使用效益的重要手段，切实抓紧抓好。</w:t>
      </w:r>
    </w:p>
    <w:p w14:paraId="6265D75B">
      <w:pPr>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项目产出方面：</w:t>
      </w:r>
      <w:r>
        <w:rPr>
          <w:rFonts w:hint="eastAsia"/>
          <w:color w:val="000000" w:themeColor="text1"/>
          <w:lang w:val="en-US" w:eastAsia="zh-CN"/>
          <w14:textFill>
            <w14:solidFill>
              <w14:schemeClr w14:val="tx1"/>
            </w14:solidFill>
          </w14:textFill>
        </w:rPr>
        <w:t>县机关事务服务中心按照年初设定任务，紧密围绕年初设定细化指标开展工作：完成公务保障用车数量为332辆，保障了全县党政机关、事业单位公务用车正常运行；完成全县公务用车维修固定点8家，规范了全县公务用车关于统一加油、统一保险，统一定点维修等工作；完成复验自治区节约型机关单位、创建垃圾分类处理单位及重点能耗监测单位16家；完成县党政机关、事业单位、社会团体等机关的工作培训学习2次，提升了工作人员业务水平和工作指导能力；推进我县办公用房管理，办理不动产证书涉及单位2家，政务综合楼及相关附属设施设备维护检修工作次数24次。</w:t>
      </w:r>
    </w:p>
    <w:p w14:paraId="49328EB7">
      <w:pPr>
        <w:bidi w:val="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项目效益方面：有效规范了我县公务用车管理水平，保障了全县党政机关、事业单位公务用车正常运行，有效提升了办公用房管理水平。</w:t>
      </w:r>
    </w:p>
    <w:p w14:paraId="518D194D">
      <w:pPr>
        <w:pStyle w:val="5"/>
        <w:bidi w:val="0"/>
        <w:rPr>
          <w:rFonts w:hint="eastAsia"/>
        </w:rPr>
      </w:pPr>
      <w:r>
        <w:rPr>
          <w:rFonts w:hint="eastAsia"/>
        </w:rPr>
        <w:t>（二）综合评价结论</w:t>
      </w:r>
    </w:p>
    <w:bookmarkEnd w:id="14"/>
    <w:p w14:paraId="6249B17C">
      <w:pPr>
        <w:bidi w:val="0"/>
        <w:rPr>
          <w:rFonts w:hint="eastAsia" w:eastAsia="仿宋_GB2312"/>
          <w:color w:val="auto"/>
          <w:highlight w:val="none"/>
          <w:lang w:val="en-US" w:eastAsia="zh-CN"/>
        </w:rPr>
      </w:pPr>
      <w:r>
        <w:rPr>
          <w:rFonts w:hint="eastAsia"/>
          <w:color w:val="auto"/>
          <w:lang w:val="en-US" w:eastAsia="zh-CN"/>
        </w:rPr>
        <w:t>此次绩效评价通过绩效评价小组论证的评价指标体系及评分标准，采用比较法、公</w:t>
      </w:r>
      <w:r>
        <w:rPr>
          <w:rFonts w:hint="eastAsia"/>
          <w:color w:val="auto"/>
          <w:highlight w:val="none"/>
          <w:lang w:val="en-US" w:eastAsia="zh-CN"/>
        </w:rPr>
        <w:t>众评判法、因素分析法等对本项目绩效进行客观评价，最终评分结果：总分为91.65分，绩效评级为“优秀”。综合评价结论如下：本项目决策指标共设置6个，满分20分，得分率100%；项目过程指标共设置5个，满分20分，得分率93.9%；项目产出指标共设置11个，满分24分，得分率99.21%；项目成本指标共设置4个，满分12分，得分率42.17%；项目效益指标共设置2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467F08B5">
      <w:pPr>
        <w:pStyle w:val="4"/>
        <w:numPr>
          <w:ilvl w:val="0"/>
          <w:numId w:val="2"/>
        </w:numPr>
        <w:ind w:firstLine="640"/>
        <w:rPr>
          <w:rFonts w:hint="eastAsia"/>
          <w:highlight w:val="none"/>
        </w:rPr>
      </w:pPr>
      <w:r>
        <w:rPr>
          <w:rFonts w:hint="eastAsia"/>
          <w:highlight w:val="none"/>
        </w:rPr>
        <w:t>绩效评价指标分析</w:t>
      </w:r>
    </w:p>
    <w:p w14:paraId="0EBAE2AD">
      <w:pPr>
        <w:pStyle w:val="5"/>
        <w:bidi w:val="0"/>
        <w:rPr>
          <w:rFonts w:hint="eastAsia" w:ascii="仿宋_GB2312" w:hAnsi="仿宋_GB2312" w:cs="仿宋_GB2312"/>
          <w:sz w:val="32"/>
        </w:rPr>
      </w:pPr>
      <w:bookmarkStart w:id="15" w:name="_Toc68364668"/>
      <w:r>
        <w:rPr>
          <w:rFonts w:hint="eastAsia" w:ascii="仿宋_GB2312" w:hAnsi="仿宋_GB2312" w:cs="仿宋_GB2312"/>
          <w:sz w:val="32"/>
        </w:rPr>
        <w:t>（一）项目决策情况</w:t>
      </w:r>
    </w:p>
    <w:p w14:paraId="188B54F1">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sz w:val="28"/>
          <w:szCs w:val="28"/>
        </w:rPr>
        <w:t>项目决策类指标包括项目立项、绩效目标和资金投入三方面的内容，由</w:t>
      </w:r>
      <w:r>
        <w:rPr>
          <w:rFonts w:hint="eastAsia"/>
          <w:lang w:eastAsia="zh-CN"/>
        </w:rPr>
        <w:t>3个二级指标和6个三级指标构成</w:t>
      </w:r>
      <w:r>
        <w:rPr>
          <w:rFonts w:hint="eastAsia" w:ascii="仿宋_GB2312" w:hAnsi="仿宋_GB2312" w:cs="仿宋_GB2312"/>
          <w:sz w:val="28"/>
          <w:szCs w:val="28"/>
        </w:rPr>
        <w:t>，权重分为2</w:t>
      </w:r>
      <w:r>
        <w:rPr>
          <w:rFonts w:hint="eastAsia" w:ascii="仿宋_GB2312" w:hAnsi="仿宋_GB2312" w:cs="仿宋_GB2312"/>
          <w:sz w:val="28"/>
          <w:szCs w:val="28"/>
          <w:lang w:val="en-US" w:eastAsia="zh-CN"/>
        </w:rPr>
        <w:t>0</w:t>
      </w:r>
      <w:r>
        <w:rPr>
          <w:rFonts w:hint="eastAsia" w:ascii="仿宋_GB2312" w:hAnsi="仿宋_GB2312" w:cs="仿宋_GB2312"/>
          <w:sz w:val="28"/>
          <w:szCs w:val="28"/>
        </w:rPr>
        <w:t>分，实际得</w:t>
      </w:r>
      <w:r>
        <w:rPr>
          <w:rFonts w:hint="eastAsia" w:ascii="仿宋_GB2312" w:hAnsi="仿宋_GB2312" w:cs="仿宋_GB2312"/>
          <w:color w:val="auto"/>
          <w:sz w:val="28"/>
          <w:szCs w:val="28"/>
        </w:rPr>
        <w:t>分</w:t>
      </w:r>
      <w:r>
        <w:rPr>
          <w:rFonts w:hint="eastAsia" w:ascii="仿宋_GB2312" w:hAnsi="仿宋_GB2312" w:cs="仿宋_GB2312"/>
          <w:color w:val="auto"/>
          <w:sz w:val="28"/>
          <w:szCs w:val="28"/>
          <w:lang w:val="en-US" w:eastAsia="zh-CN"/>
        </w:rPr>
        <w:t>20</w:t>
      </w:r>
      <w:r>
        <w:rPr>
          <w:rFonts w:hint="eastAsia" w:ascii="仿宋_GB2312" w:hAnsi="仿宋_GB2312" w:cs="仿宋_GB2312"/>
          <w:color w:val="auto"/>
          <w:sz w:val="28"/>
          <w:szCs w:val="28"/>
        </w:rPr>
        <w:t>分。</w:t>
      </w:r>
    </w:p>
    <w:p w14:paraId="1FD00384">
      <w:pPr>
        <w:pStyle w:val="6"/>
        <w:bidi w:val="0"/>
        <w:rPr>
          <w:rFonts w:hint="eastAsia"/>
          <w:color w:val="auto"/>
          <w:lang w:val="en-US" w:eastAsia="zh-CN"/>
        </w:rPr>
      </w:pPr>
      <w:r>
        <w:rPr>
          <w:rFonts w:hint="eastAsia"/>
          <w:color w:val="auto"/>
          <w:lang w:val="en-US" w:eastAsia="zh-CN"/>
        </w:rPr>
        <w:t>1.项目立项情况分析</w:t>
      </w:r>
    </w:p>
    <w:p w14:paraId="2A3441B8">
      <w:pPr>
        <w:bidi w:val="0"/>
        <w:rPr>
          <w:rFonts w:hint="eastAsia"/>
          <w:b/>
          <w:bCs/>
        </w:rPr>
      </w:pPr>
      <w:r>
        <w:rPr>
          <w:rFonts w:hint="eastAsia"/>
          <w:b/>
          <w:bCs/>
        </w:rPr>
        <w:t>（1）立项依据充分性：</w:t>
      </w:r>
    </w:p>
    <w:p w14:paraId="2CBA2925">
      <w:pPr>
        <w:ind w:firstLine="562"/>
        <w:rPr>
          <w:rFonts w:hint="eastAsia"/>
          <w:color w:val="auto"/>
        </w:rPr>
      </w:pPr>
      <w:r>
        <w:rPr>
          <w:rFonts w:hint="eastAsia"/>
          <w:color w:val="000000"/>
        </w:rPr>
        <w:t>本项目</w:t>
      </w:r>
      <w:r>
        <w:rPr>
          <w:rFonts w:hint="eastAsia"/>
          <w:color w:val="000000"/>
          <w:lang w:eastAsia="zh-Hans"/>
        </w:rPr>
        <w:t>立项符合</w:t>
      </w:r>
      <w:r>
        <w:rPr>
          <w:rFonts w:hint="eastAsia"/>
          <w:color w:val="000000" w:themeColor="text1"/>
          <w14:textFill>
            <w14:solidFill>
              <w14:schemeClr w14:val="tx1"/>
            </w14:solidFill>
          </w14:textFill>
        </w:rPr>
        <w:t>《机关事务管理条例》</w:t>
      </w:r>
      <w:r>
        <w:rPr>
          <w:rFonts w:hint="eastAsia"/>
          <w:color w:val="000000" w:themeColor="text1"/>
          <w:lang w:eastAsia="zh-CN"/>
          <w14:textFill>
            <w14:solidFill>
              <w14:schemeClr w14:val="tx1"/>
            </w14:solidFill>
          </w14:textFill>
        </w:rPr>
        <w:t>、《党政机关办公用房管理办法》、《新疆维吾尔自治区党政机关公务用车管理办法》、</w:t>
      </w:r>
      <w:r>
        <w:rPr>
          <w:rFonts w:hint="eastAsia"/>
          <w:color w:val="000000" w:themeColor="text1"/>
          <w14:textFill>
            <w14:solidFill>
              <w14:schemeClr w14:val="tx1"/>
            </w14:solidFill>
          </w14:textFill>
        </w:rPr>
        <w:t>《自治区公共机构节约能源资源工作考核办法》等国家法律法规关于</w:t>
      </w:r>
      <w:r>
        <w:rPr>
          <w:rFonts w:hint="eastAsia"/>
          <w:color w:val="000000" w:themeColor="text1"/>
          <w:lang w:val="en-US" w:eastAsia="zh-CN"/>
          <w14:textFill>
            <w14:solidFill>
              <w14:schemeClr w14:val="tx1"/>
            </w14:solidFill>
          </w14:textFill>
        </w:rPr>
        <w:t>机关事务综合业务项目资金</w:t>
      </w:r>
      <w:r>
        <w:rPr>
          <w:rFonts w:hint="eastAsia"/>
          <w:color w:val="000000" w:themeColor="text1"/>
          <w14:textFill>
            <w14:solidFill>
              <w14:schemeClr w14:val="tx1"/>
            </w14:solidFill>
          </w14:textFill>
        </w:rPr>
        <w:t>的国民经济发展规划和相关政策</w:t>
      </w:r>
      <w:r>
        <w:rPr>
          <w:rFonts w:hint="eastAsia"/>
          <w:color w:val="FF0000"/>
          <w:lang w:eastAsia="zh-Hans" w:bidi="ar"/>
        </w:rPr>
        <w:t>，</w:t>
      </w:r>
      <w:r>
        <w:rPr>
          <w:rFonts w:hint="eastAsia"/>
          <w:color w:val="000000"/>
          <w:lang w:eastAsia="zh-Hans"/>
        </w:rPr>
        <w:t>符合行业发展规划和政策要求</w:t>
      </w:r>
      <w:r>
        <w:rPr>
          <w:rFonts w:hint="eastAsia"/>
          <w:color w:val="000000"/>
        </w:rPr>
        <w:t>；本</w:t>
      </w:r>
      <w:r>
        <w:rPr>
          <w:rFonts w:hint="eastAsia"/>
          <w:color w:val="000000"/>
          <w:lang w:eastAsia="zh-Hans"/>
        </w:rPr>
        <w:t>项目立项符合《</w:t>
      </w:r>
      <w:r>
        <w:rPr>
          <w:rFonts w:hint="eastAsia"/>
          <w:color w:val="000000"/>
          <w:lang w:val="en-US" w:eastAsia="zh-CN"/>
        </w:rPr>
        <w:t>托克逊县机关事务服务中心</w:t>
      </w:r>
      <w:r>
        <w:rPr>
          <w:rFonts w:hint="eastAsia"/>
          <w:color w:val="000000"/>
          <w:lang w:eastAsia="zh-Hans"/>
        </w:rPr>
        <w:t>配置内设机构和人员编制规定》中职责范围</w:t>
      </w:r>
      <w:r>
        <w:rPr>
          <w:rFonts w:hint="eastAsia"/>
          <w:color w:val="000000"/>
        </w:rPr>
        <w:t>中的“</w:t>
      </w:r>
      <w:r>
        <w:rPr>
          <w:rFonts w:hint="eastAsia"/>
          <w:color w:val="000000" w:themeColor="text1"/>
          <w:lang w:val="en-US" w:eastAsia="zh-CN"/>
          <w14:textFill>
            <w14:solidFill>
              <w14:schemeClr w14:val="tx1"/>
            </w14:solidFill>
          </w14:textFill>
        </w:rPr>
        <w:t>负责全县机关事务管理和指导工作；负责制定、指导并组织实施全区机关后勤运行经费、资产、服务管理的具体办法和措施；负责制定、指导并组织实施全县机关后勤改革的办法和措施。负责全县公务用车的管理；负责制定全县公务车辆管理办法并组织实施；负责全县公务用车的编制管理、编制核定；负责全县公务用车车辆配备、更新、维修、调配、处置等工作。负责全县公共机构节能管理和指导工作；负责制定全县公共机构节能管理规划及相关制度并组织实施；负责组织开展全县公共机构能耗统计</w:t>
      </w:r>
      <w:r>
        <w:rPr>
          <w:rFonts w:hint="eastAsia"/>
          <w:color w:val="auto"/>
          <w:lang w:val="en-US" w:eastAsia="zh-CN"/>
        </w:rPr>
        <w:t>、监测和评价考核工作。负责有关县级机关集中办公区域的后勤管理、保障、服务等工作</w:t>
      </w:r>
      <w:r>
        <w:rPr>
          <w:rFonts w:hint="eastAsia"/>
          <w:color w:val="auto"/>
        </w:rPr>
        <w:t>”</w:t>
      </w:r>
      <w:r>
        <w:rPr>
          <w:rFonts w:hint="eastAsia"/>
          <w:color w:val="auto"/>
          <w:lang w:eastAsia="zh-CN"/>
        </w:rPr>
        <w:t>，</w:t>
      </w:r>
      <w:r>
        <w:rPr>
          <w:rFonts w:hint="eastAsia"/>
          <w:color w:val="auto"/>
          <w:lang w:eastAsia="zh-Hans"/>
        </w:rPr>
        <w:t>属于</w:t>
      </w:r>
      <w:r>
        <w:rPr>
          <w:rFonts w:hint="eastAsia"/>
          <w:color w:val="auto"/>
        </w:rPr>
        <w:t>我单位</w:t>
      </w:r>
      <w:r>
        <w:rPr>
          <w:rFonts w:hint="eastAsia"/>
          <w:color w:val="auto"/>
          <w:lang w:eastAsia="zh-Hans"/>
        </w:rPr>
        <w:t>履职所需</w:t>
      </w:r>
      <w:r>
        <w:rPr>
          <w:rFonts w:hint="eastAsia"/>
          <w:color w:val="auto"/>
        </w:rPr>
        <w:t>；根据《财政资金直接支付申请书》，本项目资金性质为</w:t>
      </w:r>
      <w:r>
        <w:rPr>
          <w:rFonts w:hint="eastAsia"/>
          <w:color w:val="auto"/>
          <w:lang w:val="en-US" w:eastAsia="zh-CN"/>
        </w:rPr>
        <w:t>一般公共预算</w:t>
      </w:r>
      <w:r>
        <w:rPr>
          <w:rFonts w:hint="eastAsia"/>
          <w:color w:val="auto"/>
        </w:rPr>
        <w:t>资金</w:t>
      </w:r>
      <w:r>
        <w:rPr>
          <w:rFonts w:hint="eastAsia"/>
          <w:color w:val="auto"/>
          <w:lang w:eastAsia="zh-CN"/>
        </w:rPr>
        <w:t>，</w:t>
      </w:r>
      <w:r>
        <w:rPr>
          <w:rFonts w:hint="eastAsia"/>
          <w:color w:val="auto"/>
        </w:rPr>
        <w:t>功能分类为</w:t>
      </w:r>
      <w:r>
        <w:rPr>
          <w:rFonts w:hint="eastAsia"/>
          <w:color w:val="auto"/>
          <w:lang w:val="en-US" w:eastAsia="zh-CN"/>
        </w:rPr>
        <w:t>其他政府办公厅（室）及相关机构事务支出</w:t>
      </w:r>
      <w:r>
        <w:rPr>
          <w:rFonts w:hint="eastAsia"/>
          <w:color w:val="auto"/>
          <w:lang w:eastAsia="zh-CN"/>
        </w:rPr>
        <w:t>，</w:t>
      </w:r>
      <w:r>
        <w:rPr>
          <w:rFonts w:hint="eastAsia"/>
          <w:color w:val="auto"/>
        </w:rPr>
        <w:t>经济分类为</w:t>
      </w:r>
      <w:r>
        <w:rPr>
          <w:rFonts w:hint="eastAsia"/>
          <w:color w:val="auto"/>
          <w:lang w:val="en-US" w:eastAsia="zh-CN"/>
        </w:rPr>
        <w:t>商品和服务</w:t>
      </w:r>
      <w:r>
        <w:rPr>
          <w:rFonts w:hint="eastAsia"/>
          <w:color w:val="auto"/>
        </w:rPr>
        <w:t>支出</w:t>
      </w:r>
      <w:r>
        <w:rPr>
          <w:rFonts w:hint="eastAsia"/>
          <w:color w:val="auto"/>
          <w:lang w:eastAsia="zh-CN"/>
        </w:rPr>
        <w:t>，</w:t>
      </w:r>
      <w:r>
        <w:rPr>
          <w:rFonts w:hint="eastAsia"/>
          <w:color w:val="auto"/>
        </w:rPr>
        <w:t>根据《</w:t>
      </w:r>
      <w:r>
        <w:rPr>
          <w:rFonts w:hint="eastAsia"/>
          <w:color w:val="auto"/>
          <w:lang w:val="en-US" w:eastAsia="zh-CN"/>
        </w:rPr>
        <w:t>中华人民共和国</w:t>
      </w:r>
      <w:r>
        <w:rPr>
          <w:rFonts w:hint="eastAsia"/>
          <w:color w:val="auto"/>
        </w:rPr>
        <w:t>预算法》属于公共财政支持范围，符合中央、地方事权支出责任划分原则；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rPr>
        <w:t>。</w:t>
      </w:r>
    </w:p>
    <w:p w14:paraId="7380D369">
      <w:pPr>
        <w:bidi w:val="0"/>
        <w:rPr>
          <w:rFonts w:hint="eastAsia"/>
          <w:color w:val="FF0000"/>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FF0000"/>
        </w:rPr>
        <w:t>。</w:t>
      </w:r>
    </w:p>
    <w:p w14:paraId="2DE3172A">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sz w:val="28"/>
          <w:szCs w:val="28"/>
        </w:rPr>
        <w:t>（2）立项程序规范性：</w:t>
      </w:r>
    </w:p>
    <w:p w14:paraId="537BB9BC">
      <w:pPr>
        <w:bidi w:val="0"/>
        <w:rPr>
          <w:color w:val="FF0000"/>
        </w:rPr>
      </w:pPr>
      <w:r>
        <w:rPr>
          <w:rFonts w:hint="eastAsia"/>
          <w:color w:val="auto"/>
          <w:lang w:val="en-US" w:eastAsia="zh-CN"/>
        </w:rPr>
        <w:t>该</w:t>
      </w:r>
      <w:r>
        <w:rPr>
          <w:rFonts w:hint="eastAsia"/>
          <w:color w:val="auto"/>
        </w:rPr>
        <w:t>项目按照规定的</w:t>
      </w:r>
      <w:r>
        <w:rPr>
          <w:rFonts w:hint="eastAsia"/>
          <w:color w:val="auto"/>
          <w:lang w:val="en-US" w:eastAsia="zh-CN"/>
        </w:rPr>
        <w:t>立项</w:t>
      </w:r>
      <w:r>
        <w:rPr>
          <w:rFonts w:hint="eastAsia"/>
          <w:color w:val="auto"/>
        </w:rPr>
        <w:t>程序申请设立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w:t>
      </w:r>
      <w:r>
        <w:rPr>
          <w:rFonts w:hint="eastAsia"/>
          <w:color w:val="000000" w:themeColor="text1"/>
          <w:lang w:val="en-US" w:eastAsia="zh-CN"/>
          <w14:textFill>
            <w14:solidFill>
              <w14:schemeClr w14:val="tx1"/>
            </w14:solidFill>
          </w14:textFill>
        </w:rPr>
        <w:t>县财政局</w:t>
      </w:r>
      <w:r>
        <w:rPr>
          <w:rFonts w:hint="eastAsia"/>
          <w:color w:val="auto"/>
          <w:lang w:val="en-US" w:eastAsia="zh-CN"/>
        </w:rPr>
        <w:t>提交了</w:t>
      </w:r>
      <w:r>
        <w:rPr>
          <w:rFonts w:hint="eastAsia"/>
          <w:color w:val="000000" w:themeColor="text1"/>
          <w:lang w:val="en-US" w:eastAsia="zh-CN"/>
          <w14:textFill>
            <w14:solidFill>
              <w14:schemeClr w14:val="tx1"/>
            </w14:solidFill>
          </w14:textFill>
        </w:rPr>
        <w:t>综合业务项目资金</w:t>
      </w:r>
      <w:r>
        <w:rPr>
          <w:rFonts w:hint="eastAsia"/>
          <w:color w:val="auto"/>
          <w:lang w:val="en-US" w:eastAsia="zh-CN"/>
        </w:rPr>
        <w:t>申请报告、</w:t>
      </w:r>
      <w:r>
        <w:rPr>
          <w:rFonts w:hint="eastAsia"/>
          <w:color w:val="000000" w:themeColor="text1"/>
          <w:lang w:val="en-US" w:eastAsia="zh-CN"/>
          <w14:textFill>
            <w14:solidFill>
              <w14:schemeClr w14:val="tx1"/>
            </w14:solidFill>
          </w14:textFill>
        </w:rPr>
        <w:t>项目资金明细表</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r>
        <w:rPr>
          <w:rFonts w:hint="eastAsia"/>
          <w:color w:val="auto"/>
        </w:rPr>
        <w:t>综上，该指标满分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14:paraId="3F6FDFB5">
      <w:pPr>
        <w:pStyle w:val="6"/>
        <w:bidi w:val="0"/>
        <w:rPr>
          <w:rFonts w:hint="eastAsia"/>
          <w:lang w:val="en-US" w:eastAsia="zh-CN"/>
        </w:rPr>
      </w:pPr>
      <w:r>
        <w:rPr>
          <w:rFonts w:hint="eastAsia"/>
          <w:lang w:val="en-US" w:eastAsia="zh-CN"/>
        </w:rPr>
        <w:t>2.绩效目标情况分析</w:t>
      </w:r>
    </w:p>
    <w:p w14:paraId="132E9477">
      <w:pPr>
        <w:pageBreakBefore w:val="0"/>
        <w:kinsoku/>
        <w:wordWrap/>
        <w:topLinePunct w:val="0"/>
        <w:autoSpaceDE/>
        <w:autoSpaceDN/>
        <w:bidi w:val="0"/>
        <w:spacing w:line="560" w:lineRule="exact"/>
        <w:ind w:right="0" w:rightChars="0" w:firstLine="643"/>
        <w:rPr>
          <w:rFonts w:hint="eastAsia" w:ascii="仿宋_GB2312" w:cs="仿宋_GB2312"/>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1</w:t>
      </w:r>
      <w:r>
        <w:rPr>
          <w:rFonts w:hint="eastAsia" w:ascii="仿宋_GB2312" w:cs="仿宋_GB2312"/>
          <w:b/>
          <w:bCs/>
          <w:sz w:val="28"/>
          <w:szCs w:val="28"/>
        </w:rPr>
        <w:t>）绩效目标合理性</w:t>
      </w:r>
      <w:r>
        <w:rPr>
          <w:rFonts w:hint="eastAsia" w:ascii="仿宋_GB2312" w:cs="仿宋_GB2312"/>
          <w:sz w:val="28"/>
          <w:szCs w:val="28"/>
        </w:rPr>
        <w:t>：</w:t>
      </w:r>
    </w:p>
    <w:p w14:paraId="15F07FE3">
      <w:pPr>
        <w:bidi w:val="0"/>
        <w:rPr>
          <w:rFonts w:hint="eastAsia"/>
          <w:color w:val="auto"/>
          <w:lang w:eastAsia="zh-CN"/>
        </w:rPr>
      </w:pPr>
      <w:r>
        <w:rPr>
          <w:rFonts w:hint="eastAsia"/>
          <w:color w:val="auto"/>
        </w:rPr>
        <w:t>①本项目已设置年度绩效目标，具体内容为</w:t>
      </w:r>
      <w:r>
        <w:rPr>
          <w:rFonts w:hint="eastAsia"/>
          <w:color w:val="auto"/>
          <w:lang w:eastAsia="zh-CN"/>
        </w:rPr>
        <w:t>：</w:t>
      </w:r>
    </w:p>
    <w:p w14:paraId="0BF1B4F6">
      <w:pPr>
        <w:bidi w:val="0"/>
        <w:rPr>
          <w:rFonts w:hint="eastAsia"/>
          <w:color w:val="auto"/>
          <w:lang w:val="en-US" w:eastAsia="zh-CN"/>
        </w:rPr>
      </w:pPr>
      <w:r>
        <w:rPr>
          <w:rFonts w:hint="eastAsia"/>
          <w:color w:val="auto"/>
          <w:lang w:val="en-US" w:eastAsia="zh-CN"/>
        </w:rPr>
        <w:t>1、进一步加强公务用车管理工作，公务用车数量361辆，维修固定8家，确保公务用车安全、高效运行。</w:t>
      </w:r>
    </w:p>
    <w:p w14:paraId="07916C32">
      <w:pPr>
        <w:bidi w:val="0"/>
        <w:rPr>
          <w:rFonts w:hint="eastAsia"/>
          <w:color w:val="auto"/>
          <w:lang w:val="en-US" w:eastAsia="zh-CN"/>
        </w:rPr>
      </w:pPr>
      <w:r>
        <w:rPr>
          <w:rFonts w:hint="eastAsia"/>
          <w:color w:val="auto"/>
          <w:lang w:val="en-US" w:eastAsia="zh-CN"/>
        </w:rPr>
        <w:t>2、完善县级党政机关事业单位办公用房使用情况统计工作，办理不动产证书涉及单位数量2家以上，推进我县办公用房管理等。</w:t>
      </w:r>
    </w:p>
    <w:p w14:paraId="08952D93">
      <w:pPr>
        <w:bidi w:val="0"/>
        <w:rPr>
          <w:rFonts w:hint="eastAsia"/>
          <w:color w:val="auto"/>
          <w:lang w:val="en-US" w:eastAsia="zh-CN"/>
        </w:rPr>
      </w:pPr>
      <w:r>
        <w:rPr>
          <w:rFonts w:hint="eastAsia"/>
          <w:color w:val="auto"/>
          <w:lang w:val="en-US" w:eastAsia="zh-CN"/>
        </w:rPr>
        <w:t>3、创建自治区节约型机关单位8家、垃圾分类处理单位4家、重点能耗监测单位4家。并安排相关工作人员参加培训学习2次，保证自治区节约型机关等项目顺利进行。</w:t>
      </w:r>
    </w:p>
    <w:p w14:paraId="1A19B7DE">
      <w:pPr>
        <w:bidi w:val="0"/>
        <w:rPr>
          <w:rFonts w:hint="eastAsia"/>
          <w:color w:val="auto"/>
          <w:lang w:val="en-US" w:eastAsia="zh-CN"/>
        </w:rPr>
      </w:pPr>
      <w:r>
        <w:rPr>
          <w:rFonts w:hint="eastAsia"/>
          <w:color w:val="auto"/>
          <w:lang w:val="en-US" w:eastAsia="zh-CN"/>
        </w:rPr>
        <w:t>4、完成政务综合楼院内的设备维护检修工作24次。</w:t>
      </w:r>
    </w:p>
    <w:p w14:paraId="6C2CAB4D">
      <w:pPr>
        <w:bidi w:val="0"/>
        <w:rPr>
          <w:rFonts w:hint="eastAsia"/>
          <w:color w:val="auto"/>
        </w:rPr>
      </w:pPr>
      <w:r>
        <w:rPr>
          <w:rFonts w:hint="eastAsia"/>
          <w:color w:val="auto"/>
        </w:rPr>
        <w:t>②本</w:t>
      </w:r>
      <w:r>
        <w:rPr>
          <w:rFonts w:hint="eastAsia"/>
          <w:color w:val="auto"/>
          <w:lang w:eastAsia="zh-CN"/>
        </w:rPr>
        <w:t>项目绩效目标与实际工作内容具有相关性；</w:t>
      </w:r>
    </w:p>
    <w:p w14:paraId="5B31AFBD">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7BD5279F">
      <w:pPr>
        <w:bidi w:val="0"/>
        <w:rPr>
          <w:rFonts w:hint="eastAsia"/>
          <w:color w:val="FF0000"/>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800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800</w:t>
      </w:r>
      <w:r>
        <w:rPr>
          <w:color w:val="auto"/>
          <w:highlight w:val="none"/>
        </w:rPr>
        <w:t>万元，</w:t>
      </w:r>
      <w:r>
        <w:rPr>
          <w:rFonts w:hint="eastAsia"/>
          <w:color w:val="auto"/>
          <w:highlight w:val="none"/>
        </w:rPr>
        <w:t>预算确定的项目资金与预算</w:t>
      </w:r>
      <w:r>
        <w:rPr>
          <w:rFonts w:hint="eastAsia"/>
          <w:color w:val="auto"/>
        </w:rPr>
        <w:t>确定的</w:t>
      </w:r>
      <w:r>
        <w:rPr>
          <w:rFonts w:hint="eastAsia"/>
          <w:color w:val="auto"/>
          <w:lang w:val="en-US" w:eastAsia="zh-CN"/>
        </w:rPr>
        <w:t>项目投资额相匹配。</w:t>
      </w:r>
    </w:p>
    <w:p w14:paraId="56BA90BD">
      <w:pPr>
        <w:bidi w:val="0"/>
        <w:rPr>
          <w:rFonts w:hint="eastAsia"/>
          <w:color w:val="auto"/>
          <w:lang w:val="en-US" w:eastAsia="zh-CN"/>
        </w:rPr>
      </w:pPr>
      <w:r>
        <w:rPr>
          <w:rFonts w:hint="eastAsia"/>
          <w:color w:val="auto"/>
          <w:lang w:val="en-US" w:eastAsia="zh-CN"/>
        </w:rPr>
        <w:t>综上所述，该指标满分4分，根据评分标准得4分，绩效目标设置合理。</w:t>
      </w:r>
    </w:p>
    <w:p w14:paraId="44047E0D">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2</w:t>
      </w:r>
      <w:r>
        <w:rPr>
          <w:rFonts w:hint="eastAsia" w:ascii="仿宋_GB2312" w:cs="仿宋_GB2312"/>
          <w:b/>
          <w:bCs/>
          <w:sz w:val="28"/>
          <w:szCs w:val="28"/>
        </w:rPr>
        <w:t>）绩效指标明确性：</w:t>
      </w:r>
    </w:p>
    <w:p w14:paraId="5EA06B6A">
      <w:pPr>
        <w:bidi w:val="0"/>
        <w:rPr>
          <w:rFonts w:hint="eastAsia"/>
          <w:color w:val="auto"/>
          <w:lang w:eastAsia="zh-CN"/>
        </w:rPr>
      </w:pPr>
      <w:r>
        <w:rPr>
          <w:rFonts w:hint="eastAsia"/>
          <w:color w:val="auto"/>
          <w:lang w:eastAsia="zh-CN"/>
        </w:rPr>
        <w:t>经检查，我单位年初设置的《项目支出绩效目标表》：</w:t>
      </w:r>
    </w:p>
    <w:p w14:paraId="36815502">
      <w:pPr>
        <w:bidi w:val="0"/>
        <w:rPr>
          <w:rFonts w:hint="eastAsia"/>
          <w:color w:val="auto"/>
          <w:lang w:eastAsia="zh-CN"/>
        </w:rPr>
      </w:pPr>
      <w:r>
        <w:rPr>
          <w:rFonts w:hint="eastAsia"/>
          <w:color w:val="auto"/>
        </w:rPr>
        <w:t>①</w:t>
      </w:r>
      <w:r>
        <w:rPr>
          <w:rFonts w:hint="eastAsia"/>
          <w:color w:val="auto"/>
          <w:lang w:val="en-US" w:eastAsia="zh-CN"/>
        </w:rPr>
        <w:t>已</w:t>
      </w:r>
      <w:r>
        <w:rPr>
          <w:rFonts w:hint="eastAsia"/>
          <w:lang w:eastAsia="zh-CN"/>
        </w:rPr>
        <w:t>将项目绩效目标细化分解为具体的绩效指标</w:t>
      </w:r>
      <w:r>
        <w:rPr>
          <w:rFonts w:hint="eastAsia"/>
          <w:color w:val="auto"/>
          <w:lang w:eastAsia="zh-CN"/>
        </w:rPr>
        <w:t>，</w:t>
      </w:r>
      <w:r>
        <w:rPr>
          <w:rFonts w:hint="eastAsia"/>
          <w:color w:val="auto"/>
          <w:lang w:val="en-US" w:eastAsia="zh-CN"/>
        </w:rPr>
        <w:t>指标</w:t>
      </w:r>
      <w:r>
        <w:rPr>
          <w:rFonts w:hint="eastAsia"/>
          <w:color w:val="auto"/>
          <w:lang w:eastAsia="zh-CN"/>
        </w:rPr>
        <w:t>量化率达70%以上；</w:t>
      </w:r>
    </w:p>
    <w:p w14:paraId="333BF8C2">
      <w:pPr>
        <w:bidi w:val="0"/>
        <w:rPr>
          <w:rFonts w:hint="eastAsia"/>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lang w:eastAsia="zh-CN"/>
        </w:rPr>
        <w:t>通过清晰、可衡量的指标值予以体现；</w:t>
      </w:r>
    </w:p>
    <w:p w14:paraId="1BBBA816">
      <w:pPr>
        <w:bidi w:val="0"/>
        <w:rPr>
          <w:rFonts w:hint="eastAsia"/>
          <w:color w:val="auto"/>
          <w:lang w:eastAsia="zh-CN"/>
        </w:rPr>
      </w:pPr>
      <w:r>
        <w:rPr>
          <w:rFonts w:hint="eastAsia"/>
          <w:color w:val="auto"/>
          <w:lang w:eastAsia="zh-CN"/>
        </w:rPr>
        <w:t>③三级指标的年度指标值与年度绩效目标中任务数一致。</w:t>
      </w:r>
    </w:p>
    <w:p w14:paraId="6AD65B2A">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3</w:t>
      </w:r>
      <w:r>
        <w:rPr>
          <w:rFonts w:hint="eastAsia" w:ascii="仿宋_GB2312" w:cs="仿宋_GB2312"/>
          <w:color w:val="auto"/>
          <w:szCs w:val="28"/>
          <w:lang w:eastAsia="zh-CN"/>
        </w:rPr>
        <w:t>分，本项目所设置绩效指标明确。</w:t>
      </w:r>
    </w:p>
    <w:p w14:paraId="5E980A7E">
      <w:pPr>
        <w:pStyle w:val="6"/>
        <w:bidi w:val="0"/>
      </w:pPr>
      <w:r>
        <w:rPr>
          <w:rFonts w:hint="eastAsia"/>
          <w:lang w:val="en-US" w:eastAsia="zh-CN"/>
        </w:rPr>
        <w:t>3.资金投入情况分析</w:t>
      </w:r>
    </w:p>
    <w:p w14:paraId="25B90944">
      <w:pPr>
        <w:pageBreakBefore w:val="0"/>
        <w:kinsoku/>
        <w:wordWrap/>
        <w:topLinePunct w:val="0"/>
        <w:autoSpaceDE/>
        <w:autoSpaceDN/>
        <w:bidi w:val="0"/>
        <w:spacing w:line="560" w:lineRule="exact"/>
        <w:ind w:right="0" w:rightChars="0" w:firstLine="643"/>
        <w:rPr>
          <w:rFonts w:hint="eastAsia" w:ascii="仿宋_GB2312" w:cs="仿宋_GB2312"/>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1</w:t>
      </w:r>
      <w:r>
        <w:rPr>
          <w:rFonts w:hint="eastAsia" w:ascii="仿宋_GB2312" w:cs="仿宋_GB2312"/>
          <w:b/>
          <w:bCs/>
          <w:sz w:val="28"/>
          <w:szCs w:val="28"/>
        </w:rPr>
        <w:t>）预算编制科学性：</w:t>
      </w:r>
      <w:r>
        <w:rPr>
          <w:rFonts w:hint="eastAsia" w:ascii="仿宋_GB2312" w:cs="仿宋_GB2312"/>
          <w:sz w:val="28"/>
          <w:szCs w:val="28"/>
        </w:rPr>
        <w:t xml:space="preserve"> </w:t>
      </w:r>
    </w:p>
    <w:p w14:paraId="214C5F98">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14:paraId="7B19E129">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800</w:t>
      </w:r>
      <w:r>
        <w:rPr>
          <w:rFonts w:hint="eastAsia" w:ascii="仿宋_GB2312" w:cs="仿宋_GB2312"/>
          <w:color w:val="auto"/>
          <w:sz w:val="28"/>
          <w:szCs w:val="28"/>
        </w:rPr>
        <w:t>万元，主要用于支付</w:t>
      </w:r>
      <w:r>
        <w:rPr>
          <w:rFonts w:hint="eastAsia" w:ascii="仿宋_GB2312" w:cs="仿宋_GB2312"/>
          <w:color w:val="auto"/>
          <w:sz w:val="28"/>
          <w:szCs w:val="28"/>
          <w:lang w:val="en-US" w:eastAsia="zh-CN"/>
        </w:rPr>
        <w:t>后勤保障综合业务</w:t>
      </w:r>
      <w:r>
        <w:rPr>
          <w:rFonts w:hint="eastAsia" w:ascii="仿宋_GB2312" w:cs="仿宋_GB2312"/>
          <w:color w:val="auto"/>
          <w:sz w:val="28"/>
          <w:szCs w:val="28"/>
        </w:rPr>
        <w:t>资金，</w:t>
      </w:r>
      <w:r>
        <w:rPr>
          <w:rFonts w:hint="eastAsia"/>
          <w:color w:val="auto"/>
          <w:lang w:eastAsia="zh-CN"/>
        </w:rPr>
        <w:t>预算内容与项目内容匹配；</w:t>
      </w:r>
    </w:p>
    <w:p w14:paraId="15C6D356">
      <w:pPr>
        <w:pageBreakBefore w:val="0"/>
        <w:kinsoku/>
        <w:wordWrap/>
        <w:topLinePunct w:val="0"/>
        <w:autoSpaceDE/>
        <w:autoSpaceDN/>
        <w:bidi w:val="0"/>
        <w:spacing w:line="560" w:lineRule="exact"/>
        <w:ind w:right="0" w:rightChars="0" w:firstLine="643"/>
        <w:rPr>
          <w:rFonts w:hint="eastAsia"/>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w:t>
      </w:r>
      <w:r>
        <w:rPr>
          <w:rFonts w:hint="eastAsia"/>
          <w:lang w:eastAsia="zh-CN"/>
        </w:rPr>
        <w:t>算额度测算依据充分，按照标准编制；</w:t>
      </w:r>
    </w:p>
    <w:p w14:paraId="255D8663">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rPr>
        <w:t>④</w:t>
      </w:r>
      <w:r>
        <w:rPr>
          <w:rFonts w:hint="eastAsia"/>
          <w:color w:val="auto"/>
          <w:lang w:val="en-US" w:eastAsia="zh-CN"/>
        </w:rPr>
        <w:t>本项目资金主要截至</w:t>
      </w:r>
      <w:r>
        <w:rPr>
          <w:rFonts w:hint="eastAsia"/>
          <w:color w:val="auto"/>
          <w:highlight w:val="none"/>
          <w:lang w:val="en-US" w:eastAsia="zh-CN"/>
        </w:rPr>
        <w:t>2023年12月31日，本项目实际支付资金555.77万元，预算执行率69.47%，结转资金0万元，结余资金244.23万元。</w:t>
      </w:r>
      <w:r>
        <w:rPr>
          <w:rFonts w:hint="eastAsia" w:ascii="仿宋_GB2312" w:cs="仿宋_GB2312"/>
          <w:color w:val="auto"/>
          <w:sz w:val="28"/>
          <w:szCs w:val="28"/>
          <w:highlight w:val="none"/>
          <w:lang w:val="en-US" w:eastAsia="zh-CN"/>
        </w:rPr>
        <w:t>本项目资金主要用于电</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89.07</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水</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2.97</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取暖</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17.54</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eastAsia="zh-CN"/>
        </w:rPr>
        <w:t>、</w:t>
      </w:r>
      <w:r>
        <w:rPr>
          <w:rFonts w:hint="eastAsia" w:ascii="仿宋_GB2312" w:cs="仿宋_GB2312"/>
          <w:color w:val="auto"/>
          <w:sz w:val="28"/>
          <w:szCs w:val="28"/>
          <w:highlight w:val="none"/>
          <w:lang w:val="en-US" w:eastAsia="zh-CN"/>
        </w:rPr>
        <w:t>物业管理费用73.47万元、维修（护）费76.88万元、劳务费136.34万元。</w:t>
      </w:r>
      <w:r>
        <w:rPr>
          <w:rFonts w:hint="eastAsia" w:ascii="仿宋_GB2312" w:cs="仿宋_GB2312"/>
          <w:color w:val="auto"/>
          <w:sz w:val="28"/>
          <w:szCs w:val="28"/>
          <w:highlight w:val="none"/>
        </w:rPr>
        <w:t>预算确定资金量与实际工作任务相匹配。</w:t>
      </w:r>
    </w:p>
    <w:p w14:paraId="72A57DFE">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14:paraId="69AC5A81">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2</w:t>
      </w:r>
      <w:r>
        <w:rPr>
          <w:rFonts w:hint="eastAsia" w:ascii="仿宋_GB2312" w:cs="仿宋_GB2312"/>
          <w:b/>
          <w:bCs/>
          <w:sz w:val="28"/>
          <w:szCs w:val="28"/>
        </w:rPr>
        <w:t>）资金分配合理性：</w:t>
      </w:r>
    </w:p>
    <w:p w14:paraId="41248947">
      <w:pPr>
        <w:pageBreakBefore w:val="0"/>
        <w:kinsoku/>
        <w:wordWrap/>
        <w:topLinePunct w:val="0"/>
        <w:autoSpaceDE/>
        <w:autoSpaceDN/>
        <w:bidi w:val="0"/>
        <w:spacing w:line="560" w:lineRule="exact"/>
        <w:ind w:right="0" w:rightChars="0" w:firstLine="643"/>
        <w:rPr>
          <w:rFonts w:hint="eastAsia" w:ascii="仿宋_GB2312" w:cs="仿宋_GB2312"/>
          <w:color w:val="FF0000"/>
          <w:sz w:val="28"/>
          <w:szCs w:val="28"/>
          <w:highlight w:val="yellow"/>
        </w:rPr>
      </w:pPr>
      <w:r>
        <w:rPr>
          <w:rFonts w:hint="eastAsia" w:cs="仿宋_GB2312"/>
          <w:color w:val="000000"/>
          <w:lang w:bidi="ar"/>
        </w:rPr>
        <w:t>本</w:t>
      </w:r>
      <w:r>
        <w:rPr>
          <w:rFonts w:hint="eastAsia"/>
          <w:color w:val="000000"/>
          <w:lang w:bidi="ar"/>
        </w:rPr>
        <w:t>项目实际分配资金以</w:t>
      </w:r>
      <w:r>
        <w:rPr>
          <w:rFonts w:hint="eastAsia" w:ascii="仿宋_GB2312" w:cs="仿宋_GB2312"/>
          <w:color w:val="000000" w:themeColor="text1"/>
          <w:sz w:val="28"/>
          <w:szCs w:val="28"/>
          <w:highlight w:val="none"/>
          <w:lang w:val="en-US" w:eastAsia="zh-CN"/>
          <w14:textFill>
            <w14:solidFill>
              <w14:schemeClr w14:val="tx1"/>
            </w14:solidFill>
          </w14:textFill>
        </w:rPr>
        <w:t>托财预【2023】1号文件</w:t>
      </w:r>
      <w:r>
        <w:rPr>
          <w:rFonts w:hint="eastAsia"/>
          <w:color w:val="000000"/>
          <w:lang w:eastAsia="zh-Hans" w:bidi="ar"/>
        </w:rPr>
        <w:t>为依据进行资金分配，预算资金分配依据充分</w:t>
      </w:r>
      <w:r>
        <w:rPr>
          <w:rFonts w:hint="eastAsia"/>
          <w:color w:val="000000"/>
          <w:lang w:bidi="ar"/>
        </w:rPr>
        <w:t>。根</w:t>
      </w:r>
      <w:r>
        <w:rPr>
          <w:rFonts w:hint="eastAsia"/>
          <w:color w:val="auto"/>
          <w:lang w:bidi="ar"/>
        </w:rPr>
        <w:t>据《</w:t>
      </w:r>
      <w:r>
        <w:rPr>
          <w:rFonts w:hint="eastAsia"/>
          <w:color w:val="auto"/>
          <w:lang w:val="en-US" w:eastAsia="zh-CN" w:bidi="ar"/>
        </w:rPr>
        <w:t>关于下达2023年度部门预算的通知</w:t>
      </w:r>
      <w:r>
        <w:rPr>
          <w:rFonts w:hint="eastAsia"/>
          <w:color w:val="auto"/>
          <w:lang w:bidi="ar"/>
        </w:rPr>
        <w:t>》文件显示，本项目实际到位资金</w:t>
      </w:r>
      <w:r>
        <w:rPr>
          <w:rFonts w:hint="eastAsia"/>
          <w:color w:val="auto"/>
          <w:lang w:val="en-US" w:eastAsia="zh-CN" w:bidi="ar"/>
        </w:rPr>
        <w:t>555.77</w:t>
      </w:r>
      <w:r>
        <w:rPr>
          <w:rFonts w:hint="eastAsia"/>
          <w:color w:val="auto"/>
          <w:lang w:bidi="ar"/>
        </w:rPr>
        <w:t>万元，实际分配资金与我单位提交申请的资</w:t>
      </w:r>
      <w:r>
        <w:rPr>
          <w:rFonts w:hint="eastAsia"/>
          <w:lang w:bidi="ar"/>
        </w:rPr>
        <w:t>金额度一致，</w:t>
      </w:r>
      <w:r>
        <w:rPr>
          <w:rFonts w:hint="eastAsia"/>
          <w:lang w:eastAsia="zh-Hans" w:bidi="ar"/>
        </w:rPr>
        <w:t>资金分配额度合理，与</w:t>
      </w:r>
      <w:r>
        <w:rPr>
          <w:rFonts w:hint="eastAsia"/>
          <w:lang w:bidi="ar"/>
        </w:rPr>
        <w:t>我</w:t>
      </w:r>
      <w:r>
        <w:rPr>
          <w:rFonts w:hint="eastAsia"/>
          <w:lang w:eastAsia="zh-Hans" w:bidi="ar"/>
        </w:rPr>
        <w:t>单位实际</w:t>
      </w:r>
      <w:r>
        <w:rPr>
          <w:rFonts w:hint="eastAsia"/>
          <w:lang w:bidi="ar"/>
        </w:rPr>
        <w:t>需求</w:t>
      </w:r>
      <w:r>
        <w:rPr>
          <w:rFonts w:hint="eastAsia"/>
          <w:lang w:eastAsia="zh-Hans" w:bidi="ar"/>
        </w:rPr>
        <w:t>相适应</w:t>
      </w:r>
      <w:r>
        <w:rPr>
          <w:rFonts w:hint="eastAsia"/>
          <w:lang w:bidi="ar"/>
        </w:rPr>
        <w:t>。</w:t>
      </w:r>
    </w:p>
    <w:p w14:paraId="14F3CB04">
      <w:pPr>
        <w:pageBreakBefore w:val="0"/>
        <w:kinsoku/>
        <w:wordWrap/>
        <w:topLinePunct w:val="0"/>
        <w:autoSpaceDE/>
        <w:autoSpaceDN/>
        <w:bidi w:val="0"/>
        <w:spacing w:line="560" w:lineRule="exact"/>
        <w:ind w:right="0" w:rightChars="0" w:firstLine="643"/>
        <w:rPr>
          <w:rFonts w:hint="eastAsia" w:ascii="仿宋_GB2312" w:hAnsi="Times New Roman" w:cs="仿宋_GB2312"/>
          <w:color w:val="FF0000"/>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14:paraId="27547E90">
      <w:pPr>
        <w:pStyle w:val="5"/>
        <w:bidi w:val="0"/>
        <w:rPr>
          <w:rFonts w:hint="eastAsia" w:ascii="仿宋_GB2312" w:hAnsi="仿宋_GB2312" w:cs="仿宋_GB2312"/>
          <w:sz w:val="32"/>
        </w:rPr>
      </w:pPr>
      <w:r>
        <w:rPr>
          <w:rFonts w:hint="eastAsia" w:ascii="仿宋_GB2312" w:hAnsi="仿宋_GB2312" w:cs="仿宋_GB2312"/>
          <w:sz w:val="32"/>
        </w:rPr>
        <w:t>（二）项目过程情况</w:t>
      </w:r>
    </w:p>
    <w:p w14:paraId="5D16007F">
      <w:pPr>
        <w:bidi w:val="0"/>
        <w:rPr>
          <w:rFonts w:hint="eastAsia" w:ascii="仿宋_GB2312" w:cs="仿宋_GB2312"/>
          <w:color w:val="FF0000"/>
          <w:sz w:val="28"/>
          <w:szCs w:val="28"/>
        </w:rPr>
      </w:pPr>
      <w:r>
        <w:rPr>
          <w:rFonts w:hint="eastAsia" w:ascii="仿宋_GB2312" w:cs="仿宋_GB2312"/>
          <w:sz w:val="28"/>
          <w:szCs w:val="28"/>
        </w:rPr>
        <w:t>项目过程类指标包括资金管理和组织实施两方面的内容，由</w:t>
      </w:r>
      <w:r>
        <w:rPr>
          <w:rFonts w:hint="eastAsia"/>
          <w:lang w:eastAsia="zh-CN"/>
        </w:rPr>
        <w:t>2个二级指标和5个三级指标构成</w:t>
      </w:r>
      <w:r>
        <w:rPr>
          <w:rFonts w:hint="eastAsia" w:ascii="仿宋_GB2312" w:cs="仿宋_GB2312"/>
          <w:sz w:val="28"/>
          <w:szCs w:val="28"/>
        </w:rPr>
        <w:t>，权重分为</w:t>
      </w:r>
      <w:r>
        <w:rPr>
          <w:rFonts w:hint="eastAsia" w:ascii="仿宋_GB2312" w:cs="仿宋_GB2312"/>
          <w:sz w:val="28"/>
          <w:szCs w:val="28"/>
          <w:lang w:val="en-US" w:eastAsia="zh-CN"/>
        </w:rPr>
        <w:t>20</w:t>
      </w:r>
      <w:r>
        <w:rPr>
          <w:rFonts w:hint="eastAsia" w:ascii="仿宋_GB2312" w:cs="仿宋_GB2312"/>
          <w:sz w:val="28"/>
          <w:szCs w:val="28"/>
        </w:rPr>
        <w:t>分，实际得分</w:t>
      </w:r>
      <w:r>
        <w:rPr>
          <w:rFonts w:hint="eastAsia" w:ascii="仿宋_GB2312" w:cs="仿宋_GB2312"/>
          <w:sz w:val="28"/>
          <w:szCs w:val="28"/>
          <w:lang w:val="en-US" w:eastAsia="zh-CN"/>
        </w:rPr>
        <w:t>18.78</w:t>
      </w:r>
      <w:r>
        <w:rPr>
          <w:rFonts w:hint="eastAsia" w:ascii="仿宋_GB2312" w:cs="仿宋_GB2312"/>
          <w:color w:val="auto"/>
          <w:sz w:val="28"/>
          <w:szCs w:val="28"/>
        </w:rPr>
        <w:t>分。</w:t>
      </w:r>
    </w:p>
    <w:p w14:paraId="307836AD">
      <w:pPr>
        <w:pStyle w:val="6"/>
        <w:bidi w:val="0"/>
        <w:rPr>
          <w:rFonts w:hint="eastAsia"/>
          <w:lang w:val="en-US" w:eastAsia="zh-CN"/>
        </w:rPr>
      </w:pPr>
      <w:r>
        <w:rPr>
          <w:rFonts w:hint="eastAsia"/>
          <w:lang w:val="en-US" w:eastAsia="zh-CN"/>
        </w:rPr>
        <w:t>1.资金管理情况分析</w:t>
      </w:r>
    </w:p>
    <w:p w14:paraId="6DDAECD3">
      <w:pPr>
        <w:bidi w:val="0"/>
        <w:rPr>
          <w:rFonts w:hint="eastAsia"/>
          <w:b/>
          <w:bCs/>
        </w:rPr>
      </w:pPr>
      <w:r>
        <w:rPr>
          <w:rFonts w:hint="eastAsia"/>
          <w:b/>
          <w:bCs/>
        </w:rPr>
        <w:t>（1）资金到位率：</w:t>
      </w:r>
    </w:p>
    <w:p w14:paraId="371365D0">
      <w:pPr>
        <w:bidi w:val="0"/>
        <w:rPr>
          <w:rFonts w:hint="eastAsia"/>
          <w:color w:val="auto"/>
          <w:highlight w:val="none"/>
        </w:rPr>
      </w:pPr>
      <w:r>
        <w:rPr>
          <w:rFonts w:hint="eastAsia"/>
        </w:rPr>
        <w:t>本项目预算资</w:t>
      </w:r>
      <w:r>
        <w:rPr>
          <w:rFonts w:hint="eastAsia"/>
          <w:color w:val="auto"/>
          <w:highlight w:val="none"/>
        </w:rPr>
        <w:t>金为</w:t>
      </w:r>
      <w:r>
        <w:rPr>
          <w:rFonts w:hint="eastAsia"/>
          <w:color w:val="auto"/>
          <w:highlight w:val="none"/>
          <w:lang w:val="en-US" w:eastAsia="zh-CN"/>
        </w:rPr>
        <w:t>800</w:t>
      </w:r>
      <w:r>
        <w:rPr>
          <w:rFonts w:hint="eastAsia"/>
          <w:color w:val="auto"/>
          <w:highlight w:val="none"/>
        </w:rPr>
        <w:t>万元，其中：本级财政安排资金</w:t>
      </w:r>
      <w:r>
        <w:rPr>
          <w:rFonts w:hint="eastAsia"/>
          <w:color w:val="auto"/>
          <w:highlight w:val="none"/>
          <w:lang w:val="en-US" w:eastAsia="zh-CN"/>
        </w:rPr>
        <w:t>800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800</w:t>
      </w:r>
      <w:r>
        <w:rPr>
          <w:rFonts w:hint="eastAsia"/>
          <w:color w:val="auto"/>
          <w:highlight w:val="none"/>
        </w:rPr>
        <w:t>万元，资金到位率=（实际到位资金/预算资金）×100%=（</w:t>
      </w:r>
      <w:r>
        <w:rPr>
          <w:rFonts w:hint="eastAsia"/>
          <w:color w:val="auto"/>
          <w:highlight w:val="none"/>
          <w:lang w:val="en-US" w:eastAsia="zh-CN"/>
        </w:rPr>
        <w:t>800</w:t>
      </w:r>
      <w:r>
        <w:rPr>
          <w:rFonts w:hint="eastAsia"/>
          <w:color w:val="auto"/>
          <w:highlight w:val="none"/>
        </w:rPr>
        <w:t>/</w:t>
      </w:r>
      <w:r>
        <w:rPr>
          <w:rFonts w:hint="eastAsia"/>
          <w:color w:val="auto"/>
          <w:highlight w:val="none"/>
          <w:lang w:val="en-US" w:eastAsia="zh-CN"/>
        </w:rPr>
        <w:t>800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14:paraId="01993026">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48BAC82C">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（2）预算执行率：</w:t>
      </w:r>
    </w:p>
    <w:p w14:paraId="5006B330">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rPr>
        <w:t>本项</w:t>
      </w:r>
      <w:r>
        <w:rPr>
          <w:rFonts w:hint="eastAsia" w:ascii="仿宋_GB2312" w:cs="仿宋_GB2312"/>
          <w:color w:val="auto"/>
          <w:sz w:val="28"/>
          <w:szCs w:val="28"/>
          <w:highlight w:val="none"/>
        </w:rPr>
        <w:t>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800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555.77</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555.77</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800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69.47</w:t>
      </w:r>
      <w:r>
        <w:rPr>
          <w:rFonts w:hint="eastAsia" w:ascii="仿宋_GB2312" w:cs="仿宋_GB2312"/>
          <w:color w:val="auto"/>
          <w:sz w:val="28"/>
          <w:szCs w:val="28"/>
          <w:highlight w:val="none"/>
        </w:rPr>
        <w:t>%。</w:t>
      </w:r>
    </w:p>
    <w:p w14:paraId="63E1C0BF">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2.78</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69.47</w:t>
      </w:r>
      <w:r>
        <w:rPr>
          <w:rFonts w:hint="eastAsia" w:ascii="仿宋_GB2312" w:cs="仿宋_GB2312"/>
          <w:color w:val="auto"/>
          <w:sz w:val="28"/>
          <w:szCs w:val="28"/>
          <w:highlight w:val="none"/>
        </w:rPr>
        <w:t>%</w:t>
      </w:r>
    </w:p>
    <w:p w14:paraId="0FEBE73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415AED4C">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综合业务项目</w:t>
      </w:r>
      <w:r>
        <w:rPr>
          <w:rFonts w:hint="eastAsia"/>
          <w:color w:val="auto"/>
          <w:highlight w:val="none"/>
        </w:rPr>
        <w:t>资金管理办法》，资金的拨付有完整的审批程序和手续，资金实际使用方向与预算批复用途一致，不存在截留、挤占、挪用、虚列支出的情况。</w:t>
      </w:r>
    </w:p>
    <w:p w14:paraId="6CAA8C5D">
      <w:pPr>
        <w:bidi w:val="0"/>
        <w:rPr>
          <w:rFonts w:hint="default"/>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w:t>
      </w:r>
      <w:r>
        <w:rPr>
          <w:rFonts w:hint="eastAsia"/>
          <w:color w:val="auto"/>
          <w:lang w:val="en-US" w:eastAsia="zh-CN"/>
        </w:rPr>
        <w:t>资金使用合规。</w:t>
      </w:r>
    </w:p>
    <w:p w14:paraId="4CF47F82">
      <w:pPr>
        <w:pStyle w:val="6"/>
        <w:bidi w:val="0"/>
        <w:rPr>
          <w:rFonts w:hint="eastAsia"/>
          <w:lang w:val="en-US" w:eastAsia="zh-CN"/>
        </w:rPr>
      </w:pPr>
      <w:r>
        <w:rPr>
          <w:rFonts w:hint="eastAsia"/>
          <w:lang w:val="en-US" w:eastAsia="zh-CN"/>
        </w:rPr>
        <w:t>2.组织实施情况分析</w:t>
      </w:r>
    </w:p>
    <w:p w14:paraId="10C9CAB6">
      <w:pPr>
        <w:bidi w:val="0"/>
        <w:rPr>
          <w:rFonts w:hint="eastAsia" w:ascii="仿宋_GB2312" w:cs="仿宋_GB2312"/>
          <w:b/>
          <w:bCs/>
          <w:sz w:val="28"/>
          <w:szCs w:val="28"/>
        </w:rPr>
      </w:pPr>
      <w:r>
        <w:rPr>
          <w:rFonts w:hint="eastAsia" w:ascii="仿宋_GB2312" w:cs="仿宋_GB2312"/>
          <w:sz w:val="28"/>
          <w:szCs w:val="28"/>
        </w:rPr>
        <w:t>（</w:t>
      </w:r>
      <w:r>
        <w:rPr>
          <w:rFonts w:hint="eastAsia" w:ascii="仿宋_GB2312" w:cs="仿宋_GB2312"/>
          <w:b/>
          <w:bCs/>
          <w:sz w:val="28"/>
          <w:szCs w:val="28"/>
        </w:rPr>
        <w:t>4）管理制度健全性：</w:t>
      </w:r>
    </w:p>
    <w:p w14:paraId="15D84320">
      <w:pPr>
        <w:bidi w:val="0"/>
        <w:rPr>
          <w:rFonts w:hint="eastAsia"/>
          <w:color w:val="FF0000"/>
        </w:rPr>
      </w:pPr>
      <w:r>
        <w:rPr>
          <w:rFonts w:hint="eastAsia"/>
          <w:color w:val="auto"/>
        </w:rPr>
        <w:t>我单位已制定</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综合业务项目资金管理办法</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财务</w:t>
      </w:r>
      <w:r>
        <w:rPr>
          <w:rFonts w:hint="eastAsia"/>
          <w:color w:val="000000" w:themeColor="text1"/>
          <w:highlight w:val="none"/>
          <w14:textFill>
            <w14:solidFill>
              <w14:schemeClr w14:val="tx1"/>
            </w14:solidFill>
          </w14:textFill>
        </w:rPr>
        <w:t>管理制度》</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政府</w:t>
      </w:r>
      <w:r>
        <w:rPr>
          <w:rFonts w:hint="eastAsia"/>
          <w:color w:val="000000" w:themeColor="text1"/>
          <w:highlight w:val="none"/>
          <w14:textFill>
            <w14:solidFill>
              <w14:schemeClr w14:val="tx1"/>
            </w14:solidFill>
          </w14:textFill>
        </w:rPr>
        <w:t>采购业务管理制度》《</w:t>
      </w:r>
      <w:r>
        <w:rPr>
          <w:rFonts w:hint="eastAsia"/>
          <w:color w:val="000000" w:themeColor="text1"/>
          <w:highlight w:val="none"/>
          <w:lang w:val="en-US" w:eastAsia="zh-CN"/>
          <w14:textFill>
            <w14:solidFill>
              <w14:schemeClr w14:val="tx1"/>
            </w14:solidFill>
          </w14:textFill>
        </w:rPr>
        <w:t>项目</w:t>
      </w:r>
      <w:r>
        <w:rPr>
          <w:rFonts w:hint="eastAsia"/>
          <w:color w:val="000000" w:themeColor="text1"/>
          <w:highlight w:val="none"/>
          <w14:textFill>
            <w14:solidFill>
              <w14:schemeClr w14:val="tx1"/>
            </w14:solidFill>
          </w14:textFill>
        </w:rPr>
        <w:t>合同管理制度》</w:t>
      </w:r>
      <w:r>
        <w:rPr>
          <w:rFonts w:hint="eastAsia"/>
          <w:color w:val="auto"/>
        </w:rPr>
        <w:t>等，上述已建立的制度均符合行政事业单位内控管理要求，财务和业务管理制度合法、合规、完整，本项目执行符合上述制度规定。</w:t>
      </w:r>
    </w:p>
    <w:p w14:paraId="10E957BF">
      <w:pPr>
        <w:bidi w:val="0"/>
        <w:rPr>
          <w:rFonts w:hint="eastAsia"/>
          <w:color w:val="FF0000"/>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14:paraId="1C62D3D2">
      <w:pPr>
        <w:bidi w:val="0"/>
        <w:rPr>
          <w:rFonts w:hint="eastAsia" w:ascii="仿宋_GB2312" w:cs="仿宋_GB2312"/>
          <w:sz w:val="28"/>
          <w:szCs w:val="28"/>
        </w:rPr>
      </w:pPr>
      <w:r>
        <w:rPr>
          <w:rFonts w:hint="eastAsia" w:ascii="仿宋_GB2312" w:cs="仿宋_GB2312"/>
          <w:b/>
          <w:bCs/>
          <w:sz w:val="28"/>
          <w:szCs w:val="28"/>
        </w:rPr>
        <w:t>（5）制度执行有效性</w:t>
      </w:r>
      <w:r>
        <w:rPr>
          <w:rFonts w:hint="eastAsia" w:ascii="仿宋_GB2312" w:cs="仿宋_GB2312"/>
          <w:sz w:val="28"/>
          <w:szCs w:val="28"/>
        </w:rPr>
        <w:t>：</w:t>
      </w:r>
    </w:p>
    <w:p w14:paraId="181D0336">
      <w:pPr>
        <w:bidi w:val="0"/>
        <w:rPr>
          <w:rFonts w:hint="eastAsia"/>
          <w:color w:val="auto"/>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lang w:eastAsia="zh-CN"/>
        </w:rPr>
        <w:t>执行</w:t>
      </w:r>
      <w:r>
        <w:rPr>
          <w:rFonts w:hint="eastAsia"/>
          <w:color w:val="auto"/>
        </w:rPr>
        <w:t>，项目启动实施后，为了加快本项目的实施，成立了</w:t>
      </w:r>
      <w:r>
        <w:rPr>
          <w:rFonts w:hint="eastAsia"/>
          <w:color w:val="auto"/>
          <w:lang w:val="en-US" w:eastAsia="zh-CN"/>
        </w:rPr>
        <w:t>综合业务</w:t>
      </w:r>
      <w:r>
        <w:rPr>
          <w:rFonts w:hint="eastAsia"/>
          <w:color w:val="auto"/>
        </w:rPr>
        <w:t>项目工作领导小组，由党组书记</w:t>
      </w:r>
      <w:r>
        <w:rPr>
          <w:rFonts w:hint="eastAsia"/>
          <w:color w:val="auto"/>
          <w:lang w:val="en-US" w:eastAsia="zh-CN"/>
        </w:rPr>
        <w:t>杨涛</w:t>
      </w:r>
      <w:r>
        <w:rPr>
          <w:rFonts w:hint="eastAsia"/>
          <w:color w:val="auto"/>
        </w:rPr>
        <w:t>任组长，负责项目的组织工作；</w:t>
      </w:r>
      <w:r>
        <w:rPr>
          <w:rFonts w:hint="eastAsia"/>
          <w:color w:val="auto"/>
          <w:lang w:val="en-US" w:eastAsia="zh-CN"/>
        </w:rPr>
        <w:t>刘思北</w:t>
      </w:r>
      <w:r>
        <w:rPr>
          <w:rFonts w:hint="eastAsia"/>
          <w:color w:val="auto"/>
        </w:rPr>
        <w:t>任副组长，负责项目的实施工作；组员包括：</w:t>
      </w:r>
      <w:r>
        <w:rPr>
          <w:rFonts w:hint="eastAsia"/>
          <w:color w:val="auto"/>
          <w:lang w:val="en-US" w:eastAsia="zh-CN"/>
        </w:rPr>
        <w:t>陈明强</w:t>
      </w:r>
      <w:r>
        <w:rPr>
          <w:rFonts w:hint="eastAsia"/>
          <w:color w:val="auto"/>
        </w:rPr>
        <w:t>和</w:t>
      </w:r>
      <w:r>
        <w:rPr>
          <w:rFonts w:hint="eastAsia"/>
          <w:color w:val="auto"/>
          <w:lang w:val="en-US" w:eastAsia="zh-CN"/>
        </w:rPr>
        <w:t>张昆</w:t>
      </w:r>
      <w:r>
        <w:rPr>
          <w:rFonts w:hint="eastAsia"/>
          <w:color w:val="auto"/>
        </w:rPr>
        <w:t>，主要负责项目监督管理、验收以及资金核拨等工作。</w:t>
      </w:r>
    </w:p>
    <w:p w14:paraId="3B2B90C8">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w:t>
      </w:r>
      <w:r>
        <w:rPr>
          <w:rFonts w:hint="eastAsia" w:ascii="仿宋_GB2312" w:cs="仿宋_GB2312"/>
          <w:szCs w:val="28"/>
        </w:rPr>
        <w:t>根据评分标准得</w:t>
      </w:r>
      <w:r>
        <w:rPr>
          <w:rFonts w:hint="eastAsia" w:ascii="仿宋_GB2312" w:cs="仿宋_GB2312"/>
          <w:szCs w:val="28"/>
          <w:lang w:val="en-US" w:eastAsia="zh-CN"/>
        </w:rPr>
        <w:t>4</w:t>
      </w:r>
      <w:r>
        <w:rPr>
          <w:rFonts w:hint="eastAsia" w:ascii="仿宋_GB2312" w:cs="仿宋_GB2312"/>
          <w:szCs w:val="28"/>
        </w:rPr>
        <w:t>分,本项目</w:t>
      </w:r>
      <w:r>
        <w:rPr>
          <w:rFonts w:hint="eastAsia" w:ascii="仿宋_GB2312" w:cs="仿宋_GB2312"/>
          <w:color w:val="auto"/>
          <w:szCs w:val="28"/>
        </w:rPr>
        <w:t>制度执行有效</w:t>
      </w:r>
      <w:r>
        <w:rPr>
          <w:rFonts w:hint="eastAsia" w:ascii="仿宋_GB2312" w:hAnsi="Times New Roman" w:cs="仿宋_GB2312"/>
          <w:color w:val="auto"/>
          <w:szCs w:val="28"/>
          <w:lang w:val="en-US" w:eastAsia="zh-CN"/>
        </w:rPr>
        <w:t>。</w:t>
      </w:r>
    </w:p>
    <w:p w14:paraId="6AC3C0DF">
      <w:pPr>
        <w:pStyle w:val="6"/>
        <w:bidi w:val="0"/>
        <w:rPr>
          <w:rFonts w:hint="eastAsia" w:ascii="仿宋_GB2312" w:hAnsi="仿宋_GB2312" w:cs="仿宋_GB2312"/>
          <w:color w:val="auto"/>
          <w:sz w:val="32"/>
        </w:rPr>
      </w:pPr>
      <w:r>
        <w:rPr>
          <w:rFonts w:hint="eastAsia" w:ascii="仿宋_GB2312" w:hAnsi="仿宋_GB2312" w:cs="仿宋_GB2312"/>
          <w:color w:val="auto"/>
          <w:sz w:val="32"/>
        </w:rPr>
        <w:t>（三）项目产出情况</w:t>
      </w:r>
    </w:p>
    <w:p w14:paraId="4103264B">
      <w:pPr>
        <w:bidi w:val="0"/>
        <w:rPr>
          <w:rFonts w:hint="eastAsia" w:ascii="仿宋_GB2312" w:cs="仿宋_GB2312"/>
          <w:sz w:val="28"/>
          <w:szCs w:val="28"/>
        </w:rPr>
      </w:pPr>
      <w:r>
        <w:rPr>
          <w:rFonts w:hint="eastAsia" w:ascii="仿宋_GB2312" w:cs="仿宋_GB2312"/>
          <w:sz w:val="28"/>
          <w:szCs w:val="28"/>
        </w:rPr>
        <w:t>项目产出类指标包括产出数量、产出质量、产出时效</w:t>
      </w:r>
      <w:r>
        <w:rPr>
          <w:rFonts w:hint="eastAsia" w:ascii="仿宋_GB2312" w:cs="仿宋_GB2312"/>
          <w:sz w:val="28"/>
          <w:szCs w:val="28"/>
          <w:lang w:val="en-US" w:eastAsia="zh-CN"/>
        </w:rPr>
        <w:t>三</w:t>
      </w:r>
      <w:r>
        <w:rPr>
          <w:rFonts w:hint="eastAsia" w:ascii="仿宋_GB2312" w:cs="仿宋_GB2312"/>
          <w:sz w:val="28"/>
          <w:szCs w:val="28"/>
        </w:rPr>
        <w:t>方面的内容，权重分</w:t>
      </w:r>
      <w:r>
        <w:rPr>
          <w:rFonts w:hint="eastAsia" w:ascii="仿宋_GB2312" w:cs="仿宋_GB2312"/>
          <w:color w:val="auto"/>
          <w:sz w:val="28"/>
          <w:szCs w:val="28"/>
        </w:rPr>
        <w:t>为</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r>
        <w:rPr>
          <w:rFonts w:hint="eastAsia" w:ascii="仿宋_GB2312" w:cs="仿宋_GB2312"/>
          <w:sz w:val="28"/>
          <w:szCs w:val="28"/>
        </w:rPr>
        <w:t>，实际得分</w:t>
      </w:r>
      <w:r>
        <w:rPr>
          <w:rFonts w:hint="eastAsia" w:ascii="仿宋_GB2312" w:cs="仿宋_GB2312"/>
          <w:sz w:val="28"/>
          <w:szCs w:val="28"/>
          <w:lang w:val="en-US" w:eastAsia="zh-CN"/>
        </w:rPr>
        <w:t>23.81</w:t>
      </w:r>
      <w:r>
        <w:rPr>
          <w:rFonts w:hint="eastAsia" w:ascii="仿宋_GB2312" w:cs="仿宋_GB2312"/>
          <w:sz w:val="28"/>
          <w:szCs w:val="28"/>
        </w:rPr>
        <w:t>分。</w:t>
      </w:r>
    </w:p>
    <w:p w14:paraId="6A4AEFB6">
      <w:pPr>
        <w:pStyle w:val="6"/>
        <w:bidi w:val="0"/>
        <w:rPr>
          <w:rFonts w:hint="eastAsia"/>
          <w:lang w:val="en-US" w:eastAsia="zh-CN"/>
        </w:rPr>
      </w:pPr>
      <w:r>
        <w:rPr>
          <w:rFonts w:hint="eastAsia"/>
          <w:lang w:val="en-US" w:eastAsia="zh-CN"/>
        </w:rPr>
        <w:t>1.数量指标完成情况分析</w:t>
      </w:r>
    </w:p>
    <w:p w14:paraId="12C4BB87">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保障公务用车数量</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大于等于361辆</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332辆</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91.97</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年初指标值设置时数量错误，导致偏差；改进措施为：摸清底数，加强公车管理。</w:t>
      </w:r>
    </w:p>
    <w:p w14:paraId="5B466172">
      <w:pPr>
        <w:bidi w:val="0"/>
        <w:rPr>
          <w:rFonts w:hint="eastAsia" w:ascii="仿宋_GB2312" w:hAnsi="仿宋_GB2312" w:eastAsia="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推进我县办公用房管理，办理不动产证书涉及单位数量</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大于等于2家</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2家</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14:paraId="01FFCC6D">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创建自治区节约型机关单位数量</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为</w:t>
      </w:r>
      <w:r>
        <w:rPr>
          <w:rFonts w:hint="eastAsia" w:ascii="仿宋_GB2312" w:hAnsi="仿宋_GB2312" w:cs="仿宋_GB2312"/>
          <w:color w:val="auto"/>
          <w:sz w:val="28"/>
          <w:szCs w:val="28"/>
          <w:lang w:val="en-US" w:eastAsia="zh-CN"/>
        </w:rPr>
        <w:t>8家</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8家</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062070D8">
      <w:pPr>
        <w:bidi w:val="0"/>
        <w:rPr>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创建垃圾分类处理单位数量</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为</w:t>
      </w:r>
      <w:r>
        <w:rPr>
          <w:rFonts w:hint="eastAsia" w:ascii="仿宋_GB2312" w:hAnsi="仿宋_GB2312" w:cs="仿宋_GB2312"/>
          <w:color w:val="auto"/>
          <w:sz w:val="28"/>
          <w:szCs w:val="28"/>
          <w:lang w:val="en-US" w:eastAsia="zh-CN"/>
        </w:rPr>
        <w:t>4家</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4家</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3A7C2867">
      <w:pPr>
        <w:bidi w:val="0"/>
        <w:rPr>
          <w:rFonts w:hint="eastAsia" w:eastAsia="仿宋_GB2312"/>
          <w:color w:val="auto"/>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创建重点能耗监测单位数量</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为</w:t>
      </w:r>
      <w:r>
        <w:rPr>
          <w:rFonts w:hint="eastAsia" w:ascii="仿宋_GB2312" w:hAnsi="仿宋_GB2312" w:cs="仿宋_GB2312"/>
          <w:color w:val="auto"/>
          <w:sz w:val="28"/>
          <w:szCs w:val="28"/>
          <w:lang w:val="en-US" w:eastAsia="zh-CN"/>
        </w:rPr>
        <w:t>4家</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4家</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14:paraId="01183DC6">
      <w:pPr>
        <w:bidi w:val="0"/>
        <w:rPr>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安排相关工作人员到上级单位或节能示范点参加培训学习次数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大于等于2次</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2次</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7319B8EE">
      <w:pPr>
        <w:bidi w:val="0"/>
        <w:rPr>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政务综合楼院内的设备维护检修工作次数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大于等于24次</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24次</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29F501CE">
      <w:pPr>
        <w:bidi w:val="0"/>
        <w:rPr>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规范公务用车维修固定点</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大于等于8家</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8家</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11D1DFC2">
      <w:pPr>
        <w:pStyle w:val="6"/>
        <w:bidi w:val="0"/>
        <w:rPr>
          <w:rFonts w:hint="eastAsia"/>
          <w:color w:val="auto"/>
          <w:lang w:val="en-US" w:eastAsia="zh-CN"/>
        </w:rPr>
      </w:pPr>
      <w:r>
        <w:rPr>
          <w:rFonts w:hint="eastAsia"/>
          <w:color w:val="auto"/>
          <w:lang w:val="en-US" w:eastAsia="zh-CN"/>
        </w:rPr>
        <w:t>2.质量指标完成情况分析</w:t>
      </w:r>
    </w:p>
    <w:p w14:paraId="0B3B4DD7">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资金规范管理使用率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129C94FE">
      <w:pPr>
        <w:pStyle w:val="6"/>
        <w:bidi w:val="0"/>
        <w:rPr>
          <w:rFonts w:hint="eastAsia"/>
        </w:rPr>
      </w:pPr>
      <w:r>
        <w:rPr>
          <w:rFonts w:hint="eastAsia"/>
          <w:lang w:val="en-US" w:eastAsia="zh-CN"/>
        </w:rPr>
        <w:t>3.时效指标完成情况分析</w:t>
      </w:r>
    </w:p>
    <w:p w14:paraId="256DE676">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资金拨付及时率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1B3F6C40">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项目及时完成率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14:paraId="07DFA4AB">
      <w:pPr>
        <w:pStyle w:val="6"/>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cs="仿宋_GB2312"/>
          <w:color w:val="auto"/>
          <w:sz w:val="32"/>
          <w:lang w:val="en-US" w:eastAsia="zh-CN"/>
        </w:rPr>
        <w:t>四</w:t>
      </w:r>
      <w:r>
        <w:rPr>
          <w:rFonts w:hint="eastAsia" w:ascii="仿宋_GB2312" w:hAnsi="仿宋_GB2312" w:cs="仿宋_GB2312"/>
          <w:color w:val="auto"/>
          <w:sz w:val="32"/>
        </w:rPr>
        <w:t>）项目</w:t>
      </w:r>
      <w:r>
        <w:rPr>
          <w:rFonts w:hint="eastAsia" w:cs="仿宋_GB2312"/>
          <w:color w:val="auto"/>
          <w:sz w:val="32"/>
          <w:lang w:val="en-US" w:eastAsia="zh-CN"/>
        </w:rPr>
        <w:t>成本</w:t>
      </w:r>
      <w:r>
        <w:rPr>
          <w:rFonts w:hint="eastAsia" w:ascii="仿宋_GB2312" w:hAnsi="仿宋_GB2312" w:cs="仿宋_GB2312"/>
          <w:color w:val="auto"/>
          <w:sz w:val="32"/>
        </w:rPr>
        <w:t>情况</w:t>
      </w:r>
    </w:p>
    <w:p w14:paraId="4EA5BAA4">
      <w:pPr>
        <w:bidi w:val="0"/>
        <w:rPr>
          <w:rFonts w:hint="eastAsia" w:ascii="仿宋_GB2312" w:cs="仿宋_GB2312"/>
          <w:color w:val="auto"/>
          <w:sz w:val="28"/>
          <w:szCs w:val="28"/>
        </w:rPr>
      </w:pPr>
      <w:r>
        <w:rPr>
          <w:rFonts w:hint="eastAsia" w:ascii="仿宋_GB2312" w:cs="仿宋_GB2312"/>
          <w:sz w:val="28"/>
          <w:szCs w:val="28"/>
        </w:rPr>
        <w:t>项目产出类指标包括</w:t>
      </w:r>
      <w:r>
        <w:rPr>
          <w:rFonts w:hint="eastAsia" w:ascii="仿宋_GB2312" w:cs="仿宋_GB2312"/>
          <w:sz w:val="28"/>
          <w:szCs w:val="28"/>
          <w:lang w:val="en-US" w:eastAsia="zh-CN"/>
        </w:rPr>
        <w:t>经济成本、社会成本、生态环境成本三</w:t>
      </w:r>
      <w:r>
        <w:rPr>
          <w:rFonts w:hint="eastAsia" w:ascii="仿宋_GB2312" w:cs="仿宋_GB2312"/>
          <w:sz w:val="28"/>
          <w:szCs w:val="28"/>
        </w:rPr>
        <w:t>方面的内容，</w:t>
      </w:r>
      <w:r>
        <w:rPr>
          <w:rFonts w:hint="eastAsia" w:ascii="仿宋_GB2312" w:cs="仿宋_GB2312"/>
          <w:sz w:val="28"/>
          <w:szCs w:val="28"/>
          <w:lang w:val="en-US" w:eastAsia="zh-CN"/>
        </w:rPr>
        <w:t>本项目仅涉及经济成本指标，</w:t>
      </w:r>
      <w:r>
        <w:rPr>
          <w:rFonts w:hint="eastAsia" w:ascii="仿宋_GB2312" w:cs="仿宋_GB2312"/>
          <w:sz w:val="28"/>
          <w:szCs w:val="28"/>
        </w:rPr>
        <w:t>权</w:t>
      </w:r>
      <w:r>
        <w:rPr>
          <w:rFonts w:hint="eastAsia" w:ascii="仿宋_GB2312" w:cs="仿宋_GB2312"/>
          <w:color w:val="auto"/>
          <w:sz w:val="28"/>
          <w:szCs w:val="28"/>
        </w:rPr>
        <w:t>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5.06</w:t>
      </w:r>
      <w:r>
        <w:rPr>
          <w:rFonts w:hint="eastAsia" w:ascii="仿宋_GB2312" w:cs="仿宋_GB2312"/>
          <w:color w:val="auto"/>
          <w:sz w:val="28"/>
          <w:szCs w:val="28"/>
        </w:rPr>
        <w:t>分。</w:t>
      </w:r>
    </w:p>
    <w:p w14:paraId="78D00F76">
      <w:pPr>
        <w:pStyle w:val="6"/>
        <w:bidi w:val="0"/>
        <w:rPr>
          <w:rFonts w:hint="eastAsia"/>
          <w:color w:val="auto"/>
        </w:rPr>
      </w:pPr>
      <w:r>
        <w:rPr>
          <w:rFonts w:hint="eastAsia"/>
          <w:color w:val="auto"/>
          <w:lang w:val="en-US" w:eastAsia="zh-CN"/>
        </w:rPr>
        <w:t>1.经济成本指标完成情况分析</w:t>
      </w:r>
    </w:p>
    <w:p w14:paraId="449AEF2A">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公务用车成本</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小于等于35万元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5.96万元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17.03</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年初预算预估过高导致偏差；改进措施为：加强预算管理，提升预算水平</w:t>
      </w:r>
      <w:r>
        <w:rPr>
          <w:rFonts w:hint="eastAsia" w:ascii="仿宋_GB2312" w:hAnsi="仿宋_GB2312" w:cs="仿宋_GB2312"/>
          <w:color w:val="auto"/>
          <w:sz w:val="28"/>
          <w:szCs w:val="28"/>
        </w:rPr>
        <w:t>。</w:t>
      </w:r>
    </w:p>
    <w:p w14:paraId="3673BF62">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办公用房成本</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小于等于203万元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93.15万元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45.89</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年初预算预估过高导致偏差；改进措施为：加强预算管理，提升预算水平</w:t>
      </w:r>
      <w:r>
        <w:rPr>
          <w:rFonts w:hint="eastAsia" w:ascii="仿宋_GB2312" w:hAnsi="仿宋_GB2312" w:cs="仿宋_GB2312"/>
          <w:color w:val="auto"/>
          <w:sz w:val="28"/>
          <w:szCs w:val="28"/>
        </w:rPr>
        <w:t>。</w:t>
      </w:r>
    </w:p>
    <w:p w14:paraId="5C9CE5D9">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公共机构资源能源节能及培训成本</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小于等于85万元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5.06万元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5.95</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年初预算预估过高导致偏差；改进措施为：加强预算管理，提升预算水平</w:t>
      </w:r>
      <w:r>
        <w:rPr>
          <w:rFonts w:hint="eastAsia" w:ascii="仿宋_GB2312" w:hAnsi="仿宋_GB2312" w:cs="仿宋_GB2312"/>
          <w:color w:val="auto"/>
          <w:sz w:val="28"/>
          <w:szCs w:val="28"/>
        </w:rPr>
        <w:t>。</w:t>
      </w:r>
    </w:p>
    <w:p w14:paraId="29F8CDD9">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政务综合楼、信访局楼等运维成本</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小于等于477万元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451.6万元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94.68</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年初预算预估过高导致偏差；改进措施为：加强预算管理，提升预算水平</w:t>
      </w:r>
      <w:r>
        <w:rPr>
          <w:rFonts w:hint="eastAsia" w:ascii="仿宋_GB2312" w:hAnsi="仿宋_GB2312" w:cs="仿宋_GB2312"/>
          <w:color w:val="auto"/>
          <w:sz w:val="28"/>
          <w:szCs w:val="28"/>
        </w:rPr>
        <w:t>。</w:t>
      </w:r>
    </w:p>
    <w:p w14:paraId="2F122A78">
      <w:pPr>
        <w:pStyle w:val="5"/>
        <w:bidi w:val="0"/>
        <w:rPr>
          <w:rFonts w:hint="eastAsia" w:ascii="仿宋_GB2312" w:hAnsi="仿宋_GB2312" w:cs="仿宋_GB2312"/>
          <w:sz w:val="32"/>
        </w:rPr>
      </w:pPr>
      <w:r>
        <w:rPr>
          <w:rFonts w:hint="eastAsia" w:ascii="仿宋_GB2312" w:hAnsi="仿宋_GB2312" w:cs="仿宋_GB2312"/>
          <w:sz w:val="32"/>
        </w:rPr>
        <w:t>（</w:t>
      </w:r>
      <w:r>
        <w:rPr>
          <w:rFonts w:hint="eastAsia" w:ascii="仿宋_GB2312" w:hAnsi="仿宋_GB2312" w:cs="仿宋_GB2312"/>
          <w:sz w:val="32"/>
          <w:lang w:val="en-US" w:eastAsia="zh-CN"/>
        </w:rPr>
        <w:t>五</w:t>
      </w:r>
      <w:r>
        <w:rPr>
          <w:rFonts w:hint="eastAsia" w:ascii="仿宋_GB2312" w:hAnsi="仿宋_GB2312" w:cs="仿宋_GB2312"/>
          <w:sz w:val="32"/>
        </w:rPr>
        <w:t>）项目效益情况</w:t>
      </w:r>
    </w:p>
    <w:p w14:paraId="379D70F1">
      <w:pPr>
        <w:bidi w:val="0"/>
        <w:rPr>
          <w:rFonts w:hint="eastAsia" w:ascii="仿宋_GB2312" w:cs="仿宋_GB2312"/>
          <w:sz w:val="28"/>
          <w:szCs w:val="28"/>
        </w:rPr>
      </w:pPr>
      <w:r>
        <w:rPr>
          <w:rFonts w:hint="eastAsia"/>
          <w:lang w:eastAsia="zh-CN"/>
        </w:rPr>
        <w:t>项目效益类指标</w:t>
      </w:r>
      <w:r>
        <w:rPr>
          <w:rFonts w:hint="eastAsia" w:ascii="仿宋_GB2312" w:cs="仿宋_GB2312"/>
          <w:sz w:val="28"/>
          <w:szCs w:val="28"/>
        </w:rPr>
        <w:t>包括</w:t>
      </w:r>
      <w:r>
        <w:rPr>
          <w:rFonts w:hint="eastAsia" w:ascii="仿宋_GB2312" w:cs="仿宋_GB2312"/>
          <w:sz w:val="28"/>
          <w:szCs w:val="28"/>
          <w:lang w:val="en-US" w:eastAsia="zh-CN"/>
        </w:rPr>
        <w:t>经济效益、社会效益、生态效益、服务对象满意度四个</w:t>
      </w:r>
      <w:r>
        <w:rPr>
          <w:rFonts w:hint="eastAsia" w:ascii="仿宋_GB2312" w:cs="仿宋_GB2312"/>
          <w:sz w:val="28"/>
          <w:szCs w:val="28"/>
        </w:rPr>
        <w:t>方面，权重分</w:t>
      </w:r>
      <w:r>
        <w:rPr>
          <w:rFonts w:hint="eastAsia" w:ascii="仿宋_GB2312" w:cs="仿宋_GB2312"/>
          <w:color w:val="auto"/>
          <w:sz w:val="28"/>
          <w:szCs w:val="28"/>
        </w:rPr>
        <w:t>为</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r>
        <w:rPr>
          <w:rFonts w:hint="eastAsia" w:ascii="仿宋_GB2312" w:cs="仿宋_GB2312"/>
          <w:sz w:val="28"/>
          <w:szCs w:val="28"/>
        </w:rPr>
        <w:t>实际得分</w:t>
      </w:r>
      <w:r>
        <w:rPr>
          <w:rFonts w:hint="eastAsia" w:ascii="仿宋_GB2312" w:cs="仿宋_GB2312"/>
          <w:sz w:val="28"/>
          <w:szCs w:val="28"/>
          <w:lang w:val="en-US" w:eastAsia="zh-CN"/>
        </w:rPr>
        <w:t>24</w:t>
      </w:r>
      <w:r>
        <w:rPr>
          <w:rFonts w:hint="eastAsia" w:ascii="仿宋_GB2312" w:cs="仿宋_GB2312"/>
          <w:sz w:val="28"/>
          <w:szCs w:val="28"/>
        </w:rPr>
        <w:t>分。</w:t>
      </w:r>
    </w:p>
    <w:p w14:paraId="46CDC663">
      <w:pPr>
        <w:pStyle w:val="6"/>
        <w:bidi w:val="0"/>
        <w:rPr>
          <w:rFonts w:hint="eastAsia" w:ascii="仿宋_GB2312" w:hAnsi="仿宋_GB2312" w:eastAsia="仿宋_GB2312" w:cs="仿宋_GB2312"/>
          <w:b/>
          <w:bCs/>
          <w:kern w:val="0"/>
          <w:sz w:val="28"/>
          <w:szCs w:val="28"/>
          <w:lang w:val="en-US" w:eastAsia="zh-CN" w:bidi="ar-SA"/>
        </w:rPr>
      </w:pPr>
      <w:r>
        <w:rPr>
          <w:rFonts w:hint="eastAsia" w:ascii="仿宋_GB2312" w:hAnsi="仿宋_GB2312" w:cs="仿宋_GB2312"/>
          <w:b/>
          <w:bCs/>
          <w:sz w:val="28"/>
          <w:szCs w:val="28"/>
          <w:lang w:val="en-US" w:eastAsia="zh-CN"/>
        </w:rPr>
        <w:t>1.经济</w:t>
      </w:r>
      <w:r>
        <w:rPr>
          <w:rFonts w:hint="eastAsia" w:ascii="仿宋_GB2312"/>
          <w:b/>
          <w:bCs/>
          <w:sz w:val="28"/>
          <w:szCs w:val="28"/>
        </w:rPr>
        <w:t>效益</w:t>
      </w:r>
      <w:r>
        <w:rPr>
          <w:rFonts w:hint="eastAsia" w:ascii="仿宋_GB2312" w:hAnsi="仿宋_GB2312" w:cs="仿宋_GB2312"/>
          <w:b/>
          <w:bCs/>
          <w:sz w:val="28"/>
          <w:szCs w:val="28"/>
          <w:lang w:val="en-US" w:eastAsia="zh-CN"/>
        </w:rPr>
        <w:t>指标完成情况分析</w:t>
      </w:r>
    </w:p>
    <w:p w14:paraId="1F6111C1">
      <w:pPr>
        <w:ind w:firstLine="560"/>
      </w:pPr>
      <w:r>
        <w:rPr>
          <w:rFonts w:hint="eastAsia"/>
          <w:lang w:val="en-US" w:eastAsia="zh-CN"/>
        </w:rPr>
        <w:t>无</w:t>
      </w:r>
      <w:r>
        <w:rPr>
          <w:rFonts w:hint="eastAsia"/>
        </w:rPr>
        <w:t>；</w:t>
      </w:r>
    </w:p>
    <w:p w14:paraId="5515FE24">
      <w:pPr>
        <w:pStyle w:val="6"/>
        <w:bidi w:val="0"/>
        <w:rPr>
          <w:rFonts w:hint="eastAsia" w:ascii="仿宋_GB2312" w:hAnsi="仿宋_GB2312" w:eastAsia="仿宋_GB2312" w:cs="仿宋_GB2312"/>
          <w:b/>
          <w:bCs/>
          <w:kern w:val="0"/>
          <w:sz w:val="28"/>
          <w:szCs w:val="28"/>
          <w:lang w:val="en-US" w:eastAsia="zh-CN" w:bidi="ar-SA"/>
        </w:rPr>
      </w:pPr>
      <w:r>
        <w:rPr>
          <w:rFonts w:hint="eastAsia" w:ascii="仿宋_GB2312" w:hAnsi="仿宋_GB2312" w:cs="仿宋_GB2312"/>
          <w:b/>
          <w:bCs/>
          <w:sz w:val="28"/>
          <w:szCs w:val="28"/>
          <w:lang w:val="en-US" w:eastAsia="zh-CN"/>
        </w:rPr>
        <w:t>2.</w:t>
      </w:r>
      <w:r>
        <w:rPr>
          <w:rFonts w:hint="eastAsia" w:cs="仿宋_GB2312"/>
          <w:b/>
          <w:bCs/>
          <w:sz w:val="28"/>
          <w:szCs w:val="28"/>
          <w:lang w:val="en-US" w:eastAsia="zh-CN"/>
        </w:rPr>
        <w:t>社会效益</w:t>
      </w:r>
      <w:r>
        <w:rPr>
          <w:rFonts w:hint="eastAsia" w:ascii="仿宋_GB2312" w:hAnsi="仿宋_GB2312" w:cs="仿宋_GB2312"/>
          <w:b/>
          <w:bCs/>
          <w:sz w:val="28"/>
          <w:szCs w:val="28"/>
          <w:lang w:val="en-US" w:eastAsia="zh-CN"/>
        </w:rPr>
        <w:t>指标完成情况分析</w:t>
      </w:r>
    </w:p>
    <w:p w14:paraId="31EDF3BE">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规范我县公务用车管理</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有效规范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486CE2E9">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提升办公用房管理水平</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有效提升</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14:paraId="653A25C1">
      <w:pPr>
        <w:pStyle w:val="6"/>
        <w:bidi w:val="0"/>
        <w:rPr>
          <w:rFonts w:hint="eastAsia"/>
          <w:color w:val="auto"/>
          <w:lang w:val="en-US" w:eastAsia="zh-CN"/>
        </w:rPr>
      </w:pPr>
      <w:r>
        <w:rPr>
          <w:rFonts w:hint="eastAsia"/>
          <w:color w:val="auto"/>
          <w:lang w:val="en-US" w:eastAsia="zh-CN"/>
        </w:rPr>
        <w:t>3.生态效益指标完成情况分析</w:t>
      </w:r>
    </w:p>
    <w:p w14:paraId="3E6802C6">
      <w:pPr>
        <w:ind w:firstLine="560"/>
        <w:rPr>
          <w:color w:val="auto"/>
        </w:rPr>
      </w:pPr>
      <w:r>
        <w:rPr>
          <w:rFonts w:hint="eastAsia"/>
          <w:color w:val="auto"/>
          <w:lang w:val="en-US" w:eastAsia="zh-CN"/>
        </w:rPr>
        <w:t>无</w:t>
      </w:r>
      <w:r>
        <w:rPr>
          <w:rFonts w:hint="eastAsia"/>
          <w:color w:val="auto"/>
        </w:rPr>
        <w:t>；</w:t>
      </w:r>
    </w:p>
    <w:p w14:paraId="55FF2CEF">
      <w:pPr>
        <w:pStyle w:val="6"/>
        <w:bidi w:val="0"/>
        <w:rPr>
          <w:rFonts w:hint="eastAsia"/>
          <w:lang w:val="en-US" w:eastAsia="zh-CN"/>
        </w:rPr>
      </w:pPr>
      <w:r>
        <w:rPr>
          <w:rFonts w:hint="eastAsia"/>
          <w:lang w:val="en-US" w:eastAsia="zh-CN"/>
        </w:rPr>
        <w:t>4.满意度指标完成情况分析</w:t>
      </w:r>
    </w:p>
    <w:bookmarkEnd w:id="15"/>
    <w:p w14:paraId="1A4D6184">
      <w:pPr>
        <w:ind w:firstLine="560"/>
      </w:pPr>
      <w:r>
        <w:rPr>
          <w:rFonts w:hint="eastAsia"/>
          <w:lang w:val="en-US" w:eastAsia="zh-CN"/>
        </w:rPr>
        <w:t>无</w:t>
      </w:r>
      <w:r>
        <w:rPr>
          <w:rFonts w:hint="eastAsia"/>
        </w:rPr>
        <w:t>；</w:t>
      </w:r>
    </w:p>
    <w:p w14:paraId="477E62BE">
      <w:pPr>
        <w:pStyle w:val="4"/>
        <w:ind w:left="638" w:leftChars="228" w:firstLine="0" w:firstLineChars="0"/>
        <w:jc w:val="left"/>
        <w:rPr>
          <w:rFonts w:hint="eastAsia"/>
        </w:rPr>
      </w:pPr>
      <w:r>
        <w:rPr>
          <w:rFonts w:hint="eastAsia" w:ascii="Times New Roman" w:hAnsi="Times New Roman" w:cs="Times New Roman"/>
          <w:b/>
          <w:bCs/>
          <w:lang w:val="en-US" w:eastAsia="zh-CN"/>
        </w:rPr>
        <w:t>五、预算执行进度与绩效指标偏差</w:t>
      </w:r>
    </w:p>
    <w:p w14:paraId="2E427798">
      <w:pPr>
        <w:bidi w:val="0"/>
        <w:rPr>
          <w:color w:val="auto"/>
          <w:highlight w:val="none"/>
        </w:rPr>
      </w:pPr>
      <w:r>
        <w:rPr>
          <w:rFonts w:hint="eastAsia"/>
          <w:lang w:eastAsia="zh-CN"/>
        </w:rPr>
        <w:t>本项</w:t>
      </w:r>
      <w:r>
        <w:rPr>
          <w:rFonts w:hint="eastAsia"/>
          <w:color w:val="auto"/>
          <w:highlight w:val="none"/>
          <w:lang w:eastAsia="zh-CN"/>
        </w:rPr>
        <w:t>目</w:t>
      </w:r>
      <w:r>
        <w:rPr>
          <w:rFonts w:hint="eastAsia"/>
          <w:color w:val="auto"/>
          <w:highlight w:val="none"/>
          <w:lang w:val="en-US" w:eastAsia="zh-CN"/>
        </w:rPr>
        <w:t>全年预算数为800万元，全年到位数为800万元，全年执行数为555.77万元，预算执行率为69.5%。</w:t>
      </w:r>
      <w:r>
        <w:rPr>
          <w:rFonts w:hint="eastAsia"/>
          <w:color w:val="auto"/>
          <w:highlight w:val="none"/>
        </w:rPr>
        <w:t>本</w:t>
      </w:r>
      <w:r>
        <w:rPr>
          <w:rFonts w:hint="eastAsia"/>
          <w:color w:val="auto"/>
          <w:highlight w:val="none"/>
          <w:lang w:val="zh-TW" w:eastAsia="zh-TW"/>
        </w:rPr>
        <w:t>项目</w:t>
      </w:r>
      <w:r>
        <w:rPr>
          <w:rFonts w:hint="eastAsia"/>
          <w:color w:val="auto"/>
          <w:highlight w:val="none"/>
          <w:lang w:val="en-US" w:eastAsia="zh-CN"/>
        </w:rPr>
        <w:t>绩效指标体系表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28</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23个，扣分指标数量5个，经分析计算所有三级指标完成率得出本项目</w:t>
      </w:r>
      <w:r>
        <w:rPr>
          <w:rFonts w:hint="eastAsia"/>
          <w:color w:val="auto"/>
          <w:highlight w:val="none"/>
        </w:rPr>
        <w:t>总体完成率为</w:t>
      </w:r>
      <w:r>
        <w:rPr>
          <w:rFonts w:hint="eastAsia"/>
          <w:color w:val="auto"/>
          <w:highlight w:val="none"/>
          <w:lang w:val="en-US" w:eastAsia="zh-CN"/>
        </w:rPr>
        <w:t>90.37</w:t>
      </w:r>
      <w:r>
        <w:rPr>
          <w:rFonts w:hint="eastAsia"/>
          <w:color w:val="auto"/>
          <w:highlight w:val="none"/>
          <w:lang w:val="zh-TW" w:eastAsia="zh-TW"/>
        </w:rPr>
        <w:t>%。</w:t>
      </w:r>
    </w:p>
    <w:p w14:paraId="4AC98A38">
      <w:pPr>
        <w:pStyle w:val="2"/>
        <w:rPr>
          <w:rFonts w:hint="eastAsia"/>
          <w:color w:val="auto"/>
          <w:highlight w:val="none"/>
          <w:lang w:val="en-US" w:eastAsia="zh-CN"/>
        </w:rPr>
      </w:pPr>
      <w:r>
        <w:rPr>
          <w:rFonts w:hint="eastAsia"/>
          <w:color w:val="auto"/>
          <w:highlight w:val="none"/>
          <w:lang w:val="en-US" w:eastAsia="zh-CN"/>
        </w:rPr>
        <w:t>综上所述本项目预算执行率与总体完成率之间的偏差为20.87%。</w:t>
      </w:r>
    </w:p>
    <w:p w14:paraId="77ED0F48">
      <w:pPr>
        <w:bidi w:val="0"/>
        <w:rPr>
          <w:rFonts w:hint="default"/>
          <w:lang w:val="zh-TW" w:eastAsia="zh-CN"/>
        </w:rPr>
      </w:pPr>
    </w:p>
    <w:p w14:paraId="09CE5C01">
      <w:pPr>
        <w:bidi w:val="0"/>
        <w:rPr>
          <w:rFonts w:hint="default"/>
          <w:lang w:val="zh-TW" w:eastAsia="zh-CN"/>
        </w:rPr>
      </w:pPr>
    </w:p>
    <w:p w14:paraId="08B685A7">
      <w:pPr>
        <w:bidi w:val="0"/>
        <w:rPr>
          <w:rFonts w:hint="default"/>
          <w:lang w:val="zh-TW" w:eastAsia="zh-CN"/>
        </w:rPr>
      </w:pPr>
    </w:p>
    <w:p w14:paraId="1E14A875">
      <w:pPr>
        <w:bidi w:val="0"/>
        <w:rPr>
          <w:rFonts w:hint="default"/>
          <w:lang w:val="zh-TW" w:eastAsia="zh-CN"/>
        </w:rPr>
      </w:pPr>
    </w:p>
    <w:p w14:paraId="5C483D83">
      <w:pPr>
        <w:bidi w:val="0"/>
        <w:rPr>
          <w:rFonts w:hint="default"/>
          <w:lang w:val="zh-TW" w:eastAsia="zh-CN"/>
        </w:rPr>
      </w:pPr>
    </w:p>
    <w:p w14:paraId="2E802AFF">
      <w:pPr>
        <w:tabs>
          <w:tab w:val="left" w:pos="1981"/>
        </w:tabs>
        <w:bidi w:val="0"/>
        <w:jc w:val="left"/>
        <w:rPr>
          <w:rFonts w:hint="default"/>
          <w:lang w:val="zh-TW" w:eastAsia="zh-CN"/>
        </w:rPr>
      </w:pPr>
      <w:r>
        <w:rPr>
          <w:rFonts w:hint="eastAsia"/>
          <w:lang w:val="zh-TW" w:eastAsia="zh-CN"/>
        </w:rPr>
        <w:tab/>
      </w:r>
    </w:p>
    <w:p w14:paraId="2D6EF814">
      <w:pPr>
        <w:pStyle w:val="4"/>
        <w:ind w:firstLine="640"/>
      </w:pPr>
      <w:r>
        <w:rPr>
          <w:rFonts w:hint="eastAsia"/>
          <w:lang w:eastAsia="zh-CN"/>
        </w:rPr>
        <w:t>六</w:t>
      </w:r>
      <w:r>
        <w:rPr>
          <w:rFonts w:hint="eastAsia"/>
        </w:rPr>
        <w:t>、主要经验及做法、存在的问题及原因分析</w:t>
      </w:r>
    </w:p>
    <w:p w14:paraId="2942F1BA">
      <w:pPr>
        <w:pStyle w:val="5"/>
        <w:numPr>
          <w:ilvl w:val="0"/>
          <w:numId w:val="3"/>
        </w:numPr>
        <w:ind w:firstLine="643"/>
      </w:pPr>
      <w:bookmarkStart w:id="16" w:name="_Toc28290"/>
      <w:bookmarkStart w:id="17" w:name="_Toc1921"/>
      <w:r>
        <w:rPr>
          <w:rFonts w:hint="eastAsia"/>
        </w:rPr>
        <w:t>主要经验及做法</w:t>
      </w:r>
    </w:p>
    <w:bookmarkEnd w:id="16"/>
    <w:bookmarkEnd w:id="17"/>
    <w:p w14:paraId="06863403">
      <w:pPr>
        <w:pStyle w:val="5"/>
        <w:numPr>
          <w:ilvl w:val="0"/>
          <w:numId w:val="0"/>
        </w:numPr>
        <w:ind w:firstLine="560" w:firstLineChars="200"/>
        <w:rPr>
          <w:rFonts w:hint="eastAsia" w:ascii="仿宋_GB2312" w:hAnsi="仿宋_GB2312" w:eastAsia="仿宋_GB2312" w:cs="仿宋_GB2312"/>
          <w:b w:val="0"/>
          <w:color w:val="000000" w:themeColor="text1"/>
          <w:kern w:val="2"/>
          <w:sz w:val="28"/>
          <w:szCs w:val="28"/>
          <w:highlight w:val="none"/>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28"/>
          <w:szCs w:val="28"/>
          <w:highlight w:val="none"/>
          <w:lang w:val="en-US" w:eastAsia="zh-CN" w:bidi="ar-SA"/>
          <w14:textFill>
            <w14:solidFill>
              <w14:schemeClr w14:val="tx1"/>
            </w14:solidFill>
          </w14:textFill>
        </w:rPr>
        <w:t>1.运用财务内控系统实施监管。认真执行《关于设立托克逊县机关事务服务中心的通知》（吐党编委〔2021〕20号）文件精神，对预算指标按照项目分类，从数量、金额和业务发生类别等方面进行管理控制，随时检查预算执行情况，预算指标的刚性增强。</w:t>
      </w:r>
    </w:p>
    <w:p w14:paraId="68D394A6">
      <w:pPr>
        <w:pStyle w:val="5"/>
        <w:numPr>
          <w:ilvl w:val="0"/>
          <w:numId w:val="0"/>
        </w:numPr>
        <w:ind w:firstLine="560" w:firstLineChars="200"/>
        <w:rPr>
          <w:rFonts w:hint="eastAsia" w:ascii="仿宋_GB2312" w:hAnsi="仿宋_GB2312" w:eastAsia="仿宋_GB2312" w:cs="仿宋_GB2312"/>
          <w:b w:val="0"/>
          <w:color w:val="000000" w:themeColor="text1"/>
          <w:kern w:val="2"/>
          <w:sz w:val="28"/>
          <w:szCs w:val="28"/>
          <w:highlight w:val="none"/>
          <w:lang w:val="en-US" w:eastAsia="zh-CN" w:bidi="ar-SA"/>
          <w14:textFill>
            <w14:solidFill>
              <w14:schemeClr w14:val="tx1"/>
            </w14:solidFill>
          </w14:textFill>
        </w:rPr>
      </w:pPr>
      <w:r>
        <w:rPr>
          <w:rFonts w:hint="eastAsia" w:ascii="仿宋_GB2312" w:hAnsi="仿宋_GB2312" w:eastAsia="仿宋_GB2312" w:cs="仿宋_GB2312"/>
          <w:b w:val="0"/>
          <w:color w:val="000000" w:themeColor="text1"/>
          <w:kern w:val="2"/>
          <w:sz w:val="28"/>
          <w:szCs w:val="28"/>
          <w:highlight w:val="none"/>
          <w:lang w:val="en-US" w:eastAsia="zh-CN" w:bidi="ar-SA"/>
          <w14:textFill>
            <w14:solidFill>
              <w14:schemeClr w14:val="tx1"/>
            </w14:solidFill>
          </w14:textFill>
        </w:rPr>
        <w:t>2.开展定期检查。定期对财政资金的使用情况进行自查，重点督查财政资金的使用进度，资金落实情况，对发现的问题采取措施，及时纠正，认真处理，强化管理，有效杜绝了专项资金在分配使用过程中的违纪现象的发生，保证了财政资金的使用安全。</w:t>
      </w:r>
    </w:p>
    <w:p w14:paraId="0A998AA5">
      <w:pPr>
        <w:pStyle w:val="5"/>
        <w:numPr>
          <w:ilvl w:val="0"/>
          <w:numId w:val="0"/>
        </w:numPr>
        <w:ind w:firstLine="643" w:firstLineChars="200"/>
      </w:pPr>
      <w:r>
        <w:rPr>
          <w:rFonts w:hint="eastAsia"/>
          <w:lang w:eastAsia="zh-CN"/>
        </w:rPr>
        <w:t>（</w:t>
      </w:r>
      <w:r>
        <w:rPr>
          <w:rFonts w:hint="eastAsia"/>
          <w:lang w:val="en-US" w:eastAsia="zh-CN"/>
        </w:rPr>
        <w:t>二）</w:t>
      </w:r>
      <w:r>
        <w:rPr>
          <w:rFonts w:hint="eastAsia"/>
        </w:rPr>
        <w:t>存在的问题及原因分析</w:t>
      </w:r>
    </w:p>
    <w:p w14:paraId="53D0FAEE">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textAlignment w:val="auto"/>
        <w:rPr>
          <w:rFonts w:hint="eastAsia"/>
          <w:lang w:eastAsia="zh-CN"/>
        </w:rPr>
      </w:pPr>
      <w:r>
        <w:rPr>
          <w:rFonts w:hint="eastAsia" w:ascii="宋体" w:hAnsi="宋体" w:eastAsia="仿宋_GB2312" w:cs="宋体"/>
          <w:color w:val="000000" w:themeColor="text1"/>
          <w:kern w:val="0"/>
          <w:sz w:val="28"/>
          <w:szCs w:val="21"/>
          <w:highlight w:val="none"/>
          <w:lang w:val="en-US" w:eastAsia="zh-CN" w:bidi="ar"/>
          <w14:textFill>
            <w14:solidFill>
              <w14:schemeClr w14:val="tx1"/>
            </w14:solidFill>
          </w14:textFill>
        </w:rPr>
        <w:t>该项目在</w:t>
      </w:r>
      <w:r>
        <w:rPr>
          <w:rFonts w:hint="eastAsia" w:ascii="宋体" w:hAnsi="宋体" w:cs="宋体"/>
          <w:color w:val="000000" w:themeColor="text1"/>
          <w:kern w:val="0"/>
          <w:sz w:val="28"/>
          <w:szCs w:val="21"/>
          <w:highlight w:val="none"/>
          <w:lang w:val="en-US" w:eastAsia="zh-CN" w:bidi="ar"/>
          <w14:textFill>
            <w14:solidFill>
              <w14:schemeClr w14:val="tx1"/>
            </w14:solidFill>
          </w14:textFill>
        </w:rPr>
        <w:t>指标设置方面</w:t>
      </w:r>
      <w:r>
        <w:rPr>
          <w:rFonts w:hint="eastAsia" w:ascii="宋体" w:hAnsi="宋体" w:eastAsia="仿宋_GB2312" w:cs="宋体"/>
          <w:color w:val="000000" w:themeColor="text1"/>
          <w:kern w:val="0"/>
          <w:sz w:val="28"/>
          <w:szCs w:val="21"/>
          <w:highlight w:val="none"/>
          <w:lang w:val="en-US" w:eastAsia="zh-CN" w:bidi="ar"/>
          <w14:textFill>
            <w14:solidFill>
              <w14:schemeClr w14:val="tx1"/>
            </w14:solidFill>
          </w14:textFill>
        </w:rPr>
        <w:t>，</w:t>
      </w:r>
      <w:r>
        <w:rPr>
          <w:rFonts w:hint="eastAsia" w:ascii="宋体" w:hAnsi="宋体" w:cs="宋体"/>
          <w:color w:val="000000" w:themeColor="text1"/>
          <w:kern w:val="0"/>
          <w:sz w:val="28"/>
          <w:szCs w:val="21"/>
          <w:highlight w:val="none"/>
          <w:lang w:val="en-US" w:eastAsia="zh-CN" w:bidi="ar"/>
          <w14:textFill>
            <w14:solidFill>
              <w14:schemeClr w14:val="tx1"/>
            </w14:solidFill>
          </w14:textFill>
        </w:rPr>
        <w:t>指标设置不够合理，绩效指标过于笼统，</w:t>
      </w:r>
      <w:r>
        <w:rPr>
          <w:rFonts w:hint="eastAsia" w:ascii="宋体" w:hAnsi="宋体" w:eastAsia="仿宋_GB2312" w:cs="宋体"/>
          <w:color w:val="000000" w:themeColor="text1"/>
          <w:kern w:val="0"/>
          <w:sz w:val="28"/>
          <w:szCs w:val="21"/>
          <w:highlight w:val="none"/>
          <w:lang w:val="en-US" w:eastAsia="zh-CN" w:bidi="ar"/>
          <w14:textFill>
            <w14:solidFill>
              <w14:schemeClr w14:val="tx1"/>
            </w14:solidFill>
          </w14:textFill>
        </w:rPr>
        <w:t>存在预算编制不合理、精细化管理不足等问题</w:t>
      </w:r>
      <w:r>
        <w:rPr>
          <w:rFonts w:hint="eastAsia" w:ascii="宋体" w:hAnsi="宋体" w:cs="宋体"/>
          <w:color w:val="000000" w:themeColor="text1"/>
          <w:kern w:val="0"/>
          <w:sz w:val="28"/>
          <w:szCs w:val="21"/>
          <w:highlight w:val="none"/>
          <w:lang w:val="en-US" w:eastAsia="zh-CN" w:bidi="ar"/>
          <w14:textFill>
            <w14:solidFill>
              <w14:schemeClr w14:val="tx1"/>
            </w14:solidFill>
          </w14:textFill>
        </w:rPr>
        <w:t>。导</w:t>
      </w:r>
      <w:r>
        <w:rPr>
          <w:rFonts w:hint="eastAsia" w:ascii="宋体" w:hAnsi="宋体" w:eastAsia="仿宋_GB2312" w:cs="宋体"/>
          <w:color w:val="000000" w:themeColor="text1"/>
          <w:kern w:val="0"/>
          <w:sz w:val="28"/>
          <w:szCs w:val="21"/>
          <w:highlight w:val="none"/>
          <w:lang w:val="en-US" w:eastAsia="zh-CN" w:bidi="ar"/>
          <w14:textFill>
            <w14:solidFill>
              <w14:schemeClr w14:val="tx1"/>
            </w14:solidFill>
          </w14:textFill>
        </w:rPr>
        <w:t>致以上问题的原因</w:t>
      </w:r>
      <w:r>
        <w:rPr>
          <w:rFonts w:hint="eastAsia" w:ascii="宋体" w:hAnsi="宋体" w:cs="宋体"/>
          <w:color w:val="000000" w:themeColor="text1"/>
          <w:kern w:val="0"/>
          <w:sz w:val="28"/>
          <w:szCs w:val="21"/>
          <w:highlight w:val="none"/>
          <w:lang w:val="en-US" w:eastAsia="zh-CN" w:bidi="ar"/>
          <w14:textFill>
            <w14:solidFill>
              <w14:schemeClr w14:val="tx1"/>
            </w14:solidFill>
          </w14:textFill>
        </w:rPr>
        <w:t>是</w:t>
      </w:r>
      <w:r>
        <w:rPr>
          <w:rFonts w:hint="eastAsia" w:ascii="宋体" w:hAnsi="宋体" w:eastAsia="仿宋_GB2312" w:cs="宋体"/>
          <w:color w:val="000000" w:themeColor="text1"/>
          <w:kern w:val="0"/>
          <w:sz w:val="28"/>
          <w:szCs w:val="21"/>
          <w:highlight w:val="none"/>
          <w:lang w:val="en-US" w:eastAsia="zh-CN" w:bidi="ar"/>
          <w14:textFill>
            <w14:solidFill>
              <w14:schemeClr w14:val="tx1"/>
            </w14:solidFill>
          </w14:textFill>
        </w:rPr>
        <w:t>：</w:t>
      </w:r>
      <w:r>
        <w:rPr>
          <w:rFonts w:hint="eastAsia" w:ascii="宋体" w:hAnsi="宋体" w:cs="宋体"/>
          <w:color w:val="000000" w:themeColor="text1"/>
          <w:kern w:val="0"/>
          <w:sz w:val="28"/>
          <w:szCs w:val="21"/>
          <w:highlight w:val="none"/>
          <w:lang w:val="en-US" w:eastAsia="zh-CN" w:bidi="ar"/>
          <w14:textFill>
            <w14:solidFill>
              <w14:schemeClr w14:val="tx1"/>
            </w14:solidFill>
          </w14:textFill>
        </w:rPr>
        <w:t>对项目的目标和任务理解不够深入，在设定指标时缺乏充分的调研和分析。</w:t>
      </w:r>
    </w:p>
    <w:p w14:paraId="563C4646">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textAlignment w:val="auto"/>
        <w:rPr>
          <w:rFonts w:hint="eastAsia"/>
          <w:lang w:eastAsia="zh-CN"/>
        </w:rPr>
      </w:pPr>
      <w:r>
        <w:rPr>
          <w:rFonts w:hint="eastAsia" w:ascii="宋体" w:hAnsi="宋体" w:cs="宋体"/>
          <w:color w:val="000000" w:themeColor="text1"/>
          <w:kern w:val="0"/>
          <w:sz w:val="28"/>
          <w:szCs w:val="21"/>
          <w:highlight w:val="none"/>
          <w:lang w:val="en-US" w:eastAsia="zh-CN" w:bidi="ar"/>
          <w14:textFill>
            <w14:solidFill>
              <w14:schemeClr w14:val="tx1"/>
            </w14:solidFill>
          </w14:textFill>
        </w:rPr>
        <w:t>在指标权重分配方面，分配不够合理，导致部分重要内容容易被忽视。导</w:t>
      </w:r>
      <w:r>
        <w:rPr>
          <w:rFonts w:hint="eastAsia" w:ascii="宋体" w:hAnsi="宋体" w:eastAsia="仿宋_GB2312" w:cs="宋体"/>
          <w:color w:val="000000" w:themeColor="text1"/>
          <w:kern w:val="0"/>
          <w:sz w:val="28"/>
          <w:szCs w:val="21"/>
          <w:highlight w:val="none"/>
          <w:lang w:val="en-US" w:eastAsia="zh-CN" w:bidi="ar"/>
          <w14:textFill>
            <w14:solidFill>
              <w14:schemeClr w14:val="tx1"/>
            </w14:solidFill>
          </w14:textFill>
        </w:rPr>
        <w:t>致以上问题的原因</w:t>
      </w:r>
      <w:r>
        <w:rPr>
          <w:rFonts w:hint="eastAsia" w:ascii="宋体" w:hAnsi="宋体" w:cs="宋体"/>
          <w:color w:val="000000" w:themeColor="text1"/>
          <w:kern w:val="0"/>
          <w:sz w:val="28"/>
          <w:szCs w:val="21"/>
          <w:highlight w:val="none"/>
          <w:lang w:val="en-US" w:eastAsia="zh-CN" w:bidi="ar"/>
          <w14:textFill>
            <w14:solidFill>
              <w14:schemeClr w14:val="tx1"/>
            </w14:solidFill>
          </w14:textFill>
        </w:rPr>
        <w:t>是</w:t>
      </w:r>
      <w:r>
        <w:rPr>
          <w:rFonts w:hint="eastAsia" w:ascii="宋体" w:hAnsi="宋体" w:eastAsia="仿宋_GB2312" w:cs="宋体"/>
          <w:color w:val="000000" w:themeColor="text1"/>
          <w:kern w:val="0"/>
          <w:sz w:val="28"/>
          <w:szCs w:val="21"/>
          <w:highlight w:val="none"/>
          <w:lang w:val="en-US" w:eastAsia="zh-CN" w:bidi="ar"/>
          <w14:textFill>
            <w14:solidFill>
              <w14:schemeClr w14:val="tx1"/>
            </w14:solidFill>
          </w14:textFill>
        </w:rPr>
        <w:t>：对预算管理的相关知识缺乏</w:t>
      </w:r>
      <w:r>
        <w:rPr>
          <w:rFonts w:hint="eastAsia" w:ascii="宋体" w:hAnsi="宋体" w:cs="宋体"/>
          <w:color w:val="000000" w:themeColor="text1"/>
          <w:kern w:val="0"/>
          <w:sz w:val="28"/>
          <w:szCs w:val="21"/>
          <w:highlight w:val="none"/>
          <w:lang w:val="en-US" w:eastAsia="zh-CN" w:bidi="ar"/>
          <w14:textFill>
            <w14:solidFill>
              <w14:schemeClr w14:val="tx1"/>
            </w14:solidFill>
          </w14:textFill>
        </w:rPr>
        <w:t>，缺乏专业的指标设计能力，没有掌握科学的指标设定方法。</w:t>
      </w:r>
    </w:p>
    <w:p w14:paraId="4B2E9747">
      <w:pPr>
        <w:pStyle w:val="4"/>
        <w:ind w:firstLine="640"/>
      </w:pPr>
      <w:r>
        <w:rPr>
          <w:rFonts w:hint="eastAsia"/>
          <w:lang w:eastAsia="zh-CN"/>
        </w:rPr>
        <w:t>七</w:t>
      </w:r>
      <w:r>
        <w:rPr>
          <w:rFonts w:hint="eastAsia"/>
        </w:rPr>
        <w:t>、有关建议</w:t>
      </w:r>
    </w:p>
    <w:p w14:paraId="60FDD175">
      <w:pPr>
        <w:pStyle w:val="11"/>
        <w:numPr>
          <w:ilvl w:val="0"/>
          <w:numId w:val="0"/>
        </w:numPr>
        <w:ind w:leftChars="200"/>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对预算安排与执行的建议：</w:t>
      </w:r>
    </w:p>
    <w:p w14:paraId="534FB924">
      <w:pPr>
        <w:pStyle w:val="11"/>
        <w:numPr>
          <w:ilvl w:val="0"/>
          <w:numId w:val="5"/>
        </w:numPr>
        <w:ind w:left="0" w:leftChars="0" w:firstLine="560" w:firstLineChars="200"/>
      </w:pPr>
      <w:r>
        <w:rPr>
          <w:rFonts w:hint="eastAsia" w:ascii="宋体" w:hAnsi="宋体" w:eastAsia="仿宋_GB2312" w:cs="宋体"/>
          <w:color w:val="auto"/>
          <w:kern w:val="0"/>
          <w:sz w:val="28"/>
          <w:szCs w:val="21"/>
          <w:highlight w:val="none"/>
          <w:lang w:val="en-US" w:eastAsia="zh-CN" w:bidi="ar"/>
        </w:rPr>
        <w:t>需要县财政部门协助预算单位构建好绩效管理体系，做好项目科学预算、成本科学分类核算、科学绩效评价方法，建立全过程的绩效管理机制。</w:t>
      </w:r>
    </w:p>
    <w:p w14:paraId="42E8D6F7">
      <w:pPr>
        <w:pStyle w:val="11"/>
        <w:numPr>
          <w:ilvl w:val="0"/>
          <w:numId w:val="5"/>
        </w:numPr>
        <w:ind w:left="0" w:leftChars="0" w:firstLine="560" w:firstLineChars="200"/>
      </w:pPr>
      <w:r>
        <w:rPr>
          <w:rFonts w:hint="eastAsia"/>
          <w:lang w:val="en-US" w:eastAsia="zh-CN"/>
        </w:rPr>
        <w:t>加强学习，提高预算设置水平和设置能力，确保提高预算指标值的准确度，提高本单位所有工作人员的预算绩效意识，制订完善本单位预算绩效制度。</w:t>
      </w:r>
    </w:p>
    <w:p w14:paraId="612BB6B8">
      <w:pPr>
        <w:pStyle w:val="4"/>
        <w:ind w:firstLine="640"/>
      </w:pPr>
      <w:r>
        <w:rPr>
          <w:rFonts w:hint="eastAsia"/>
          <w:lang w:eastAsia="zh-CN"/>
        </w:rPr>
        <w:t>八</w:t>
      </w:r>
      <w:r>
        <w:rPr>
          <w:rFonts w:hint="eastAsia"/>
        </w:rPr>
        <w:t>、其他需要说明的问题</w:t>
      </w:r>
    </w:p>
    <w:p w14:paraId="0EDB8734">
      <w:pPr>
        <w:ind w:firstLine="544"/>
        <w:rPr>
          <w:color w:val="auto"/>
          <w:spacing w:val="-4"/>
          <w:szCs w:val="32"/>
          <w:highlight w:val="yellow"/>
        </w:rPr>
      </w:pPr>
      <w:r>
        <w:rPr>
          <w:rFonts w:hint="eastAsia"/>
        </w:rPr>
        <w:t>我单位对上述项目支出绩效评价报告内反映内容的真实性、完整性负责，接受上级部门及社会公众监督。</w:t>
      </w:r>
    </w:p>
    <w:p w14:paraId="238A4D85">
      <w:pPr>
        <w:pStyle w:val="4"/>
        <w:ind w:firstLine="640"/>
      </w:pPr>
      <w:r>
        <w:rPr>
          <w:rFonts w:hint="eastAsia"/>
          <w:lang w:eastAsia="zh-CN"/>
        </w:rPr>
        <w:t>九、</w:t>
      </w:r>
      <w:r>
        <w:rPr>
          <w:rFonts w:hint="eastAsia"/>
        </w:rPr>
        <w:t>附表</w:t>
      </w:r>
    </w:p>
    <w:p w14:paraId="061BD6A8">
      <w:pPr>
        <w:ind w:firstLine="560"/>
      </w:pPr>
      <w:r>
        <w:rPr>
          <w:rFonts w:hint="eastAsia"/>
        </w:rPr>
        <w:t>附件1：项目绩效评价指标体系表和项目</w:t>
      </w:r>
      <w:r>
        <w:rPr>
          <w:rFonts w:hint="eastAsia"/>
          <w:lang w:val="en-US" w:eastAsia="zh-CN"/>
        </w:rPr>
        <w:t>综合得分</w:t>
      </w:r>
      <w:r>
        <w:rPr>
          <w:rFonts w:hint="eastAsia"/>
        </w:rPr>
        <w:t>表</w:t>
      </w:r>
    </w:p>
    <w:p w14:paraId="5A485E98">
      <w:pPr>
        <w:rPr>
          <w:rFonts w:hint="default"/>
          <w:lang w:val="en-US" w:eastAsia="zh-CN"/>
        </w:rPr>
      </w:pPr>
    </w:p>
    <w:p w14:paraId="021950B0"/>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2DB14">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99BCD3">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C99BCD3">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71C00">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A39285"/>
    <w:multiLevelType w:val="singleLevel"/>
    <w:tmpl w:val="BFA39285"/>
    <w:lvl w:ilvl="0" w:tentative="0">
      <w:start w:val="1"/>
      <w:numFmt w:val="decimal"/>
      <w:lvlText w:val="%1."/>
      <w:lvlJc w:val="left"/>
      <w:pPr>
        <w:tabs>
          <w:tab w:val="left" w:pos="312"/>
        </w:tabs>
      </w:p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7150C25"/>
    <w:multiLevelType w:val="singleLevel"/>
    <w:tmpl w:val="37150C25"/>
    <w:lvl w:ilvl="0" w:tentative="0">
      <w:start w:val="1"/>
      <w:numFmt w:val="decimal"/>
      <w:lvlText w:val="%1."/>
      <w:lvlJc w:val="left"/>
      <w:pPr>
        <w:tabs>
          <w:tab w:val="left" w:pos="312"/>
        </w:tabs>
      </w:p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hZGRhZDliN2U2ZjMwMDRlZmZlOTM0MmY5NTIwOWEifQ=="/>
  </w:docVars>
  <w:rsids>
    <w:rsidRoot w:val="00000000"/>
    <w:rsid w:val="00D104A8"/>
    <w:rsid w:val="01564ECF"/>
    <w:rsid w:val="0C711A16"/>
    <w:rsid w:val="0D904269"/>
    <w:rsid w:val="0F5E097A"/>
    <w:rsid w:val="118E2E90"/>
    <w:rsid w:val="122B27B2"/>
    <w:rsid w:val="13806855"/>
    <w:rsid w:val="169657BF"/>
    <w:rsid w:val="17B35DB7"/>
    <w:rsid w:val="1847415E"/>
    <w:rsid w:val="1C1C04B4"/>
    <w:rsid w:val="208A7F97"/>
    <w:rsid w:val="25EE514F"/>
    <w:rsid w:val="2734272F"/>
    <w:rsid w:val="289E3884"/>
    <w:rsid w:val="31C05F25"/>
    <w:rsid w:val="338F5348"/>
    <w:rsid w:val="349B22FF"/>
    <w:rsid w:val="35496A51"/>
    <w:rsid w:val="356665D6"/>
    <w:rsid w:val="37BB0955"/>
    <w:rsid w:val="39330366"/>
    <w:rsid w:val="412A3DC8"/>
    <w:rsid w:val="42E4059D"/>
    <w:rsid w:val="4B945D75"/>
    <w:rsid w:val="4BE2779F"/>
    <w:rsid w:val="4EC67615"/>
    <w:rsid w:val="52C55120"/>
    <w:rsid w:val="53381D82"/>
    <w:rsid w:val="53F8370C"/>
    <w:rsid w:val="540B7773"/>
    <w:rsid w:val="5DA27C6B"/>
    <w:rsid w:val="67072F9D"/>
    <w:rsid w:val="6C1D7BEB"/>
    <w:rsid w:val="6E0C7D0B"/>
    <w:rsid w:val="6E8B7C84"/>
    <w:rsid w:val="745A3583"/>
    <w:rsid w:val="777079EF"/>
    <w:rsid w:val="796E5CAB"/>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next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12246</Words>
  <Characters>12790</Characters>
  <Lines>0</Lines>
  <Paragraphs>0</Paragraphs>
  <TotalTime>183</TotalTime>
  <ScaleCrop>false</ScaleCrop>
  <LinksUpToDate>false</LinksUpToDate>
  <CharactersWithSpaces>12796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2024-10-31T04:46:26Z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7308F9A577B24574B7FFB6701E5FF1B0_13</vt:lpwstr>
  </property>
</Properties>
</file>