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auto"/>
          <w:sz w:val="36"/>
          <w:szCs w:val="36"/>
          <w:highlight w:val="none"/>
          <w:lang w:val="en-US" w:eastAsia="zh-CN"/>
        </w:rPr>
      </w:pPr>
      <w:bookmarkStart w:id="18" w:name="_GoBack"/>
      <w:bookmarkEnd w:id="18"/>
      <w:r>
        <w:rPr>
          <w:rFonts w:hint="eastAsia" w:ascii="黑体" w:hAnsi="黑体" w:eastAsia="黑体" w:cs="黑体"/>
          <w:b w:val="0"/>
          <w:bCs w:val="0"/>
          <w:color w:val="auto"/>
          <w:sz w:val="36"/>
          <w:szCs w:val="36"/>
          <w:highlight w:val="none"/>
          <w:lang w:val="en-US" w:eastAsia="zh-CN"/>
        </w:rPr>
        <w:t>托克逊县乌斯通沟博斯坦乡琼排孜村至吉格代村段中小</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黑体" w:hAnsi="黑体" w:eastAsia="黑体" w:cs="黑体"/>
          <w:b w:val="0"/>
          <w:bCs w:val="0"/>
          <w:color w:val="auto"/>
          <w:sz w:val="36"/>
          <w:szCs w:val="36"/>
          <w:highlight w:val="none"/>
        </w:rPr>
      </w:pPr>
      <w:r>
        <w:rPr>
          <w:rFonts w:hint="eastAsia" w:ascii="黑体" w:hAnsi="黑体" w:eastAsia="黑体" w:cs="黑体"/>
          <w:b w:val="0"/>
          <w:bCs w:val="0"/>
          <w:color w:val="auto"/>
          <w:sz w:val="36"/>
          <w:szCs w:val="36"/>
          <w:highlight w:val="none"/>
          <w:lang w:val="en-US" w:eastAsia="zh-CN"/>
        </w:rPr>
        <w:t>河流治理项目</w:t>
      </w:r>
      <w:r>
        <w:rPr>
          <w:rFonts w:hint="eastAsia" w:ascii="黑体" w:hAnsi="黑体" w:eastAsia="黑体" w:cs="黑体"/>
          <w:b w:val="0"/>
          <w:bCs w:val="0"/>
          <w:color w:val="auto"/>
          <w:sz w:val="36"/>
          <w:szCs w:val="36"/>
          <w:highlight w:val="none"/>
        </w:rPr>
        <w:t>支出绩效评价报告</w:t>
      </w:r>
    </w:p>
    <w:p>
      <w:pPr>
        <w:pStyle w:val="4"/>
        <w:ind w:firstLine="640"/>
        <w:rPr>
          <w:color w:val="auto"/>
          <w:highlight w:val="none"/>
        </w:rPr>
      </w:pPr>
      <w:r>
        <w:rPr>
          <w:rFonts w:hint="eastAsia"/>
          <w:color w:val="auto"/>
          <w:highlight w:val="none"/>
        </w:rPr>
        <w:t>一、基本情况</w:t>
      </w:r>
    </w:p>
    <w:p>
      <w:pPr>
        <w:pStyle w:val="5"/>
        <w:ind w:firstLine="643"/>
        <w:rPr>
          <w:color w:val="auto"/>
          <w:highlight w:val="none"/>
        </w:rPr>
      </w:pPr>
      <w:r>
        <w:rPr>
          <w:rFonts w:hint="eastAsia"/>
          <w:color w:val="auto"/>
          <w:highlight w:val="none"/>
        </w:rPr>
        <w:t>（一）项目概况</w:t>
      </w:r>
    </w:p>
    <w:p>
      <w:pPr>
        <w:pStyle w:val="6"/>
        <w:ind w:firstLine="562"/>
        <w:rPr>
          <w:color w:val="auto"/>
          <w:highlight w:val="none"/>
        </w:rPr>
      </w:pPr>
      <w:r>
        <w:rPr>
          <w:rFonts w:hint="eastAsia"/>
          <w:color w:val="auto"/>
          <w:highlight w:val="none"/>
        </w:rPr>
        <w:t>1.项目背景</w:t>
      </w:r>
    </w:p>
    <w:p>
      <w:pPr>
        <w:pStyle w:val="6"/>
        <w:rPr>
          <w:rFonts w:hint="eastAsia" w:ascii="仿宋" w:hAnsi="仿宋" w:eastAsia="仿宋"/>
          <w:b w:val="0"/>
          <w:bCs w:val="0"/>
          <w:color w:val="auto"/>
          <w:szCs w:val="28"/>
          <w:highlight w:val="none"/>
          <w:lang w:val="en-US" w:eastAsia="zh-CN"/>
        </w:rPr>
      </w:pPr>
      <w:r>
        <w:rPr>
          <w:rFonts w:hint="eastAsia" w:ascii="仿宋" w:hAnsi="仿宋" w:eastAsia="仿宋"/>
          <w:b w:val="0"/>
          <w:bCs w:val="0"/>
          <w:color w:val="auto"/>
          <w:szCs w:val="28"/>
          <w:highlight w:val="none"/>
          <w:lang w:val="en-US" w:eastAsia="zh-CN"/>
        </w:rPr>
        <w:t>托克逊县乌斯通沟博斯坦乡琼排孜村至吉格代村段中小河流治理段现已修建有2处防洪工程，分别为左岸桩号2+100-3+400段和桩号4+600-5+950段，均为浆砌石结构，左岸有个别零星段修建有临时土堤挡水。右岸基本无永久防洪设施，由于缺乏防洪工程，防洪处于被动局面，致使沿河沟两岸居民不能安居乐业，严重影响和威胁着这一带居民及农田安全。根据阿拉沟流域洪水影响区域防洪现状，存在的问题十分突出，而且防洪区域不断扩大，随着项目区经济的不断增长，进行防洪治理显得尤为必要。项目区为阿拉沟流域唯一的泄洪通道，河床地面纵坡较大，洪水威胁性大。根据多年的统计资料，每次洪灾均对当地经济造成的损失非常大，洪水冲毁的交通、工厂、住房不易恢复，给当地经济发展造成严重影响。</w:t>
      </w:r>
    </w:p>
    <w:p>
      <w:pPr>
        <w:rPr>
          <w:rFonts w:hint="eastAsia" w:ascii="仿宋" w:hAnsi="仿宋" w:eastAsia="仿宋"/>
          <w:b w:val="0"/>
          <w:bCs w:val="0"/>
          <w:color w:val="auto"/>
          <w:szCs w:val="28"/>
          <w:highlight w:val="none"/>
          <w:lang w:val="en-US" w:eastAsia="zh-CN"/>
        </w:rPr>
      </w:pPr>
      <w:r>
        <w:rPr>
          <w:rFonts w:hint="eastAsia" w:ascii="仿宋" w:hAnsi="仿宋" w:eastAsia="仿宋"/>
          <w:b w:val="0"/>
          <w:bCs w:val="0"/>
          <w:color w:val="auto"/>
          <w:szCs w:val="28"/>
          <w:highlight w:val="none"/>
          <w:lang w:val="en-US" w:eastAsia="zh-CN"/>
        </w:rPr>
        <w:t>托克逊县自改革开放以来，社会经济发展较快，特别是最近几年，大力发展工业以及交通运输业，因此必须尽快完成阿拉沟下游洪水影响区的防洪工程建设，确保当地经济的正常、健康、长期发展十分必要的。阿拉沟河下游基本无防洪设施，每次发生洪水，往往冲毁当地桥梁、道路、房屋，使当地人民的生命财产受到威胁，造成居民恐慌和不安，因此解决阿拉沟流域下游防洪问题对当地社会安定有非常重要的意义。</w:t>
      </w:r>
    </w:p>
    <w:p>
      <w:pPr>
        <w:pStyle w:val="2"/>
        <w:rPr>
          <w:rFonts w:hint="default"/>
          <w:color w:val="auto"/>
          <w:highlight w:val="none"/>
          <w:lang w:val="en-US" w:eastAsia="zh-CN"/>
        </w:rPr>
      </w:pPr>
      <w:r>
        <w:rPr>
          <w:rFonts w:hint="eastAsia" w:ascii="仿宋" w:hAnsi="仿宋" w:eastAsia="仿宋"/>
          <w:b w:val="0"/>
          <w:bCs w:val="0"/>
          <w:color w:val="auto"/>
          <w:szCs w:val="28"/>
          <w:highlight w:val="none"/>
          <w:lang w:val="en-US" w:eastAsia="zh-CN"/>
        </w:rPr>
        <w:t>阿拉沟流域发生的大小洪水不断冲刷河岸及河床，造成当地水土流失和环境恶化。因此博斯坦乡琼排孜村至吉格代村段中小河流治理工程的实施也是保护生态环境，防止水土流失进一步扩大的有利措施和迫切需要。</w:t>
      </w:r>
    </w:p>
    <w:p>
      <w:pPr>
        <w:pStyle w:val="6"/>
        <w:ind w:firstLine="562"/>
        <w:rPr>
          <w:color w:val="auto"/>
          <w:highlight w:val="none"/>
        </w:rPr>
      </w:pPr>
      <w:r>
        <w:rPr>
          <w:rFonts w:hint="eastAsia"/>
          <w:color w:val="auto"/>
          <w:highlight w:val="none"/>
        </w:rPr>
        <w:t>2.主要内容</w:t>
      </w:r>
    </w:p>
    <w:p>
      <w:pPr>
        <w:ind w:firstLine="560"/>
        <w:rPr>
          <w:rFonts w:hint="default"/>
          <w:color w:val="auto"/>
          <w:highlight w:val="none"/>
          <w:lang w:val="en-US" w:eastAsia="zh-CN"/>
        </w:rPr>
      </w:pPr>
      <w:r>
        <w:rPr>
          <w:rFonts w:hint="eastAsia"/>
          <w:color w:val="auto"/>
          <w:highlight w:val="none"/>
          <w:lang w:val="en-US" w:eastAsia="zh-CN"/>
        </w:rPr>
        <w:t>项目名称：托克逊县博斯坦乡琼排孜村至吉格代村段中小河流治理项目</w:t>
      </w:r>
    </w:p>
    <w:p>
      <w:pPr>
        <w:ind w:firstLine="560"/>
        <w:rPr>
          <w:rFonts w:hint="eastAsia"/>
          <w:color w:val="auto"/>
          <w:highlight w:val="none"/>
          <w:lang w:val="en-US" w:eastAsia="zh-CN"/>
        </w:rPr>
      </w:pPr>
      <w:r>
        <w:rPr>
          <w:rFonts w:hint="eastAsia"/>
          <w:color w:val="auto"/>
          <w:highlight w:val="none"/>
          <w:lang w:val="en-US" w:eastAsia="zh-CN"/>
        </w:rPr>
        <w:t>项目主要内容：托克逊县博斯坦乡琼排孜村至吉格代村段，为阿拉沟流域洪水泄洪通道，本次拟修建防洪工程总长度10.5千米（其中新建10.0千米，改造0.5千米），项目总投资2640.03万元，其中下达中央预算资金1472万元，其余为地方配套资金。主要任务是保护河道岸边的农田及居民安全。防护区人口为0.12万人，农田数量为0.37万亩。本次通过修建防洪工程，保证有足够的排洪断面，保证河道行洪通道畅通安全，避免出现影响河道宣泄狭窄的河段，防止洪水冲刷/淹没下游农田及村庄，减轻洪水影响，改善人居条件，满足当地对河势保持稳定和防冲固岸的要求，并提高两岸居民的生活安全度。</w:t>
      </w:r>
    </w:p>
    <w:p>
      <w:pPr>
        <w:pStyle w:val="6"/>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rFonts w:hint="default" w:eastAsia="仿宋_GB2312"/>
          <w:b w:val="0"/>
          <w:bCs w:val="0"/>
          <w:color w:val="auto"/>
          <w:highlight w:val="none"/>
          <w:lang w:val="en-US" w:eastAsia="zh-CN"/>
        </w:rPr>
      </w:pPr>
      <w:r>
        <w:rPr>
          <w:rFonts w:hint="eastAsia"/>
          <w:b w:val="0"/>
          <w:bCs w:val="0"/>
          <w:color w:val="auto"/>
          <w:highlight w:val="none"/>
          <w:lang w:val="en-US" w:eastAsia="zh-CN"/>
        </w:rPr>
        <w:t>项目</w:t>
      </w:r>
      <w:r>
        <w:rPr>
          <w:b w:val="0"/>
          <w:bCs w:val="0"/>
          <w:color w:val="auto"/>
          <w:highlight w:val="none"/>
        </w:rPr>
        <w:t>实施主体：</w:t>
      </w:r>
      <w:r>
        <w:rPr>
          <w:rFonts w:hint="eastAsia"/>
          <w:b w:val="0"/>
          <w:bCs w:val="0"/>
          <w:color w:val="auto"/>
          <w:highlight w:val="none"/>
          <w:lang w:val="en-US" w:eastAsia="zh-CN"/>
        </w:rPr>
        <w:t>项目法人为</w:t>
      </w:r>
      <w:r>
        <w:rPr>
          <w:rFonts w:hint="eastAsia"/>
          <w:b w:val="0"/>
          <w:bCs w:val="0"/>
          <w:color w:val="auto"/>
          <w:highlight w:val="none"/>
        </w:rPr>
        <w:t>托克逊县乡镇水管总站</w:t>
      </w:r>
      <w:r>
        <w:rPr>
          <w:rFonts w:hint="eastAsia"/>
          <w:b w:val="0"/>
          <w:bCs w:val="0"/>
          <w:color w:val="auto"/>
          <w:highlight w:val="none"/>
          <w:lang w:eastAsia="zh-CN"/>
        </w:rPr>
        <w:t>，</w:t>
      </w:r>
      <w:r>
        <w:rPr>
          <w:rFonts w:hint="eastAsia"/>
          <w:b w:val="0"/>
          <w:bCs w:val="0"/>
          <w:color w:val="auto"/>
          <w:highlight w:val="none"/>
          <w:lang w:val="en-US" w:eastAsia="zh-CN"/>
        </w:rPr>
        <w:t>通过招投标确定施工单位为山东大禹水务建设集团有限公司、陕西渭河工程集团有限公司。</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5</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rPr>
          <w:rFonts w:hint="eastAsia"/>
          <w:color w:val="auto"/>
          <w:highlight w:val="none"/>
          <w:lang w:val="en-US" w:eastAsia="zh-CN"/>
        </w:rPr>
      </w:pPr>
      <w:r>
        <w:rPr>
          <w:rFonts w:hint="eastAsia"/>
          <w:color w:val="auto"/>
          <w:highlight w:val="none"/>
          <w:lang w:val="en-US" w:eastAsia="zh-CN"/>
        </w:rPr>
        <w:t>项目实施情况：</w:t>
      </w:r>
    </w:p>
    <w:p>
      <w:pPr>
        <w:ind w:firstLine="560"/>
        <w:rPr>
          <w:rFonts w:hint="default"/>
          <w:color w:val="auto"/>
          <w:highlight w:val="none"/>
          <w:lang w:val="en-US" w:eastAsia="zh-CN"/>
        </w:rPr>
      </w:pPr>
      <w:r>
        <w:rPr>
          <w:rFonts w:hint="eastAsia"/>
          <w:color w:val="auto"/>
          <w:highlight w:val="none"/>
          <w:lang w:val="en-US" w:eastAsia="zh-CN"/>
        </w:rPr>
        <w:t>托克逊县博斯坦乡琼排孜村至吉格代村段中小河流治理项目实施方案于2022年10月14日取得托克逊县发改委批复，于2023年5月12日完成招投标工作，确定施工单位为山东大禹水务建设集团有限公司</w:t>
      </w:r>
      <w:r>
        <w:rPr>
          <w:rFonts w:hint="eastAsia"/>
          <w:b w:val="0"/>
          <w:bCs w:val="0"/>
          <w:color w:val="auto"/>
          <w:highlight w:val="none"/>
          <w:lang w:val="en-US" w:eastAsia="zh-CN"/>
        </w:rPr>
        <w:t>、</w:t>
      </w:r>
      <w:r>
        <w:rPr>
          <w:rFonts w:hint="eastAsia"/>
          <w:color w:val="auto"/>
          <w:highlight w:val="none"/>
          <w:lang w:val="en-US" w:eastAsia="zh-CN"/>
        </w:rPr>
        <w:t>陕西渭河工程集团有限公司。</w:t>
      </w:r>
      <w:r>
        <w:rPr>
          <w:rFonts w:hint="eastAsia"/>
          <w:b w:val="0"/>
          <w:bCs w:val="0"/>
          <w:color w:val="auto"/>
          <w:highlight w:val="none"/>
          <w:lang w:val="en-US" w:eastAsia="zh-CN"/>
        </w:rPr>
        <w:t>本项目实施已完成新建防洪堤7.07</w:t>
      </w:r>
      <w:r>
        <w:rPr>
          <w:rFonts w:hint="eastAsia"/>
          <w:color w:val="auto"/>
          <w:highlight w:val="none"/>
          <w:lang w:val="en-US" w:eastAsia="zh-CN"/>
        </w:rPr>
        <w:t>公里，由于配套资金紧张，剩余0.5公里改造项目待资金到位后完成建设。通过本次修建防洪工程，保证了项目区有足够的行洪断面，保证河道行洪通道畅通安全，防止洪水冲刷，淹没下游农田及村庄，减轻洪水影响。</w:t>
      </w:r>
    </w:p>
    <w:p>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lang w:val="en-US" w:eastAsia="zh-CN"/>
        </w:rPr>
      </w:pPr>
      <w:r>
        <w:rPr>
          <w:rFonts w:hint="eastAsia"/>
          <w:color w:val="auto"/>
          <w:highlight w:val="none"/>
          <w:lang w:val="en-US" w:eastAsia="zh-CN"/>
        </w:rPr>
        <w:t>本</w:t>
      </w:r>
      <w:r>
        <w:rPr>
          <w:color w:val="auto"/>
          <w:highlight w:val="none"/>
        </w:rPr>
        <w:t>项目预算</w:t>
      </w:r>
      <w:r>
        <w:rPr>
          <w:rFonts w:hint="eastAsia"/>
          <w:color w:val="auto"/>
          <w:highlight w:val="none"/>
          <w:lang w:val="en-US" w:eastAsia="zh-CN"/>
        </w:rPr>
        <w:t>安排总额为1472万元，其中中央预算资金1472万元，其他资金0万元，2023年实际收到预算资金1472万元，预算资金到位率为100%。</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6"/>
        <w:bidi w:val="0"/>
        <w:ind w:left="0" w:leftChars="0" w:firstLine="560" w:firstLineChars="200"/>
        <w:jc w:val="both"/>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截止到2023年12月31日，本项目实际支付资金1472万元，预算执行率100%。项目资金主要用于主体建设费用、环境影响评价费用、水土保持工程费用主体工共计1412万元，水资源刚性约束与调度费用60万元。</w:t>
      </w:r>
    </w:p>
    <w:p>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6"/>
        <w:bidi w:val="0"/>
        <w:rPr>
          <w:color w:val="auto"/>
          <w:highlight w:val="none"/>
        </w:rPr>
      </w:pPr>
      <w:r>
        <w:rPr>
          <w:rFonts w:hint="eastAsia"/>
          <w:color w:val="auto"/>
          <w:highlight w:val="none"/>
        </w:rPr>
        <w:t>1.总体目标</w:t>
      </w:r>
    </w:p>
    <w:p>
      <w:pPr>
        <w:bidi w:val="0"/>
        <w:rPr>
          <w:rFonts w:hint="default" w:ascii="宋体" w:hAnsi="宋体" w:eastAsia="宋体"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r>
        <w:rPr>
          <w:rFonts w:hint="eastAsia"/>
          <w:color w:val="auto"/>
          <w:highlight w:val="none"/>
          <w:lang w:val="en-US" w:eastAsia="zh-CN"/>
        </w:rPr>
        <w:t>项目位于托克逊县博斯坦乡琼排孜村至吉格待村段，为阿拉沟流域洪水泄洪道，本次拟建防洪工程总长度10.5千米（其中新建10.0千米，改造0.5公里。）主要任务是保护河道岸边的农田及居民安全。按照相关规划及实施方案，根据任务清单并结合地方实际开展有关水利建设和维修养护，推动水利改革发展，保护河道行洪宽度，提高河道整体防洪能力，确保工程防护区在设计洪水标准不受洪水侵害，促进当地经济的可持续发展。</w:t>
      </w:r>
    </w:p>
    <w:p>
      <w:pPr>
        <w:pStyle w:val="6"/>
        <w:ind w:firstLine="562"/>
        <w:rPr>
          <w:color w:val="auto"/>
          <w:highlight w:val="none"/>
        </w:rPr>
      </w:pPr>
      <w:r>
        <w:rPr>
          <w:rFonts w:hint="eastAsia"/>
          <w:color w:val="auto"/>
          <w:highlight w:val="none"/>
        </w:rPr>
        <w:t>2.阶段性目标</w:t>
      </w:r>
    </w:p>
    <w:p>
      <w:pPr>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color w:val="auto"/>
          <w:highlight w:val="none"/>
          <w:lang w:val="en-US" w:eastAsia="zh-CN"/>
        </w:rPr>
      </w:pPr>
      <w:r>
        <w:rPr>
          <w:rFonts w:hint="eastAsia"/>
          <w:color w:val="auto"/>
          <w:highlight w:val="none"/>
          <w:lang w:val="en-US" w:eastAsia="zh-CN"/>
        </w:rPr>
        <w:t>“堤防建设长度”指标，预期指标值为10公里。</w:t>
      </w:r>
    </w:p>
    <w:p>
      <w:pPr>
        <w:ind w:firstLine="560"/>
        <w:rPr>
          <w:rFonts w:hint="default"/>
          <w:color w:val="auto"/>
          <w:highlight w:val="none"/>
          <w:lang w:val="en-US"/>
        </w:rPr>
      </w:pPr>
      <w:r>
        <w:rPr>
          <w:rFonts w:hint="eastAsia"/>
          <w:color w:val="auto"/>
          <w:highlight w:val="none"/>
        </w:rPr>
        <w:t>“堤防改造长度”指标，预期指标值为0.50公里</w:t>
      </w:r>
      <w:r>
        <w:rPr>
          <w:rFonts w:hint="eastAsia"/>
          <w:color w:val="auto"/>
          <w:highlight w:val="none"/>
          <w:lang w:val="en-US" w:eastAsia="zh-CN"/>
        </w:rPr>
        <w:t>。</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“项目设计变更率”指标，预期指标值为小于等于10%。</w:t>
      </w:r>
    </w:p>
    <w:p>
      <w:pPr>
        <w:ind w:firstLine="560"/>
        <w:rPr>
          <w:color w:val="auto"/>
          <w:highlight w:val="none"/>
        </w:rPr>
      </w:pPr>
      <w:r>
        <w:rPr>
          <w:rFonts w:hint="eastAsia"/>
          <w:color w:val="auto"/>
          <w:highlight w:val="none"/>
        </w:rPr>
        <w:t>“堤防建设工程验收合格率”指标，预期指标值为</w:t>
      </w:r>
      <w:r>
        <w:rPr>
          <w:rFonts w:hint="eastAsia"/>
          <w:color w:val="auto"/>
          <w:highlight w:val="none"/>
          <w:lang w:val="en-US" w:eastAsia="zh-CN"/>
        </w:rPr>
        <w:t>100%。</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color w:val="auto"/>
          <w:highlight w:val="none"/>
          <w:lang w:eastAsia="zh-CN"/>
        </w:rPr>
      </w:pPr>
      <w:r>
        <w:rPr>
          <w:rFonts w:hint="eastAsia"/>
          <w:color w:val="auto"/>
          <w:highlight w:val="none"/>
        </w:rPr>
        <w:t>“项目按期开工率”指标，预期指标值为</w:t>
      </w:r>
      <w:r>
        <w:rPr>
          <w:rFonts w:hint="eastAsia"/>
          <w:color w:val="auto"/>
          <w:highlight w:val="none"/>
          <w:lang w:val="en-US" w:eastAsia="zh-CN"/>
        </w:rPr>
        <w:t>100%</w:t>
      </w:r>
      <w:r>
        <w:rPr>
          <w:rFonts w:hint="eastAsia"/>
          <w:color w:val="auto"/>
          <w:highlight w:val="none"/>
          <w:lang w:eastAsia="zh-CN"/>
        </w:rPr>
        <w:t>。</w:t>
      </w:r>
    </w:p>
    <w:p>
      <w:pPr>
        <w:ind w:firstLine="560"/>
        <w:rPr>
          <w:rFonts w:hint="eastAsia" w:eastAsia="仿宋_GB2312"/>
          <w:color w:val="auto"/>
          <w:highlight w:val="none"/>
          <w:lang w:eastAsia="zh-CN"/>
        </w:rPr>
      </w:pPr>
      <w:r>
        <w:rPr>
          <w:rFonts w:hint="eastAsia"/>
          <w:color w:val="auto"/>
          <w:highlight w:val="none"/>
        </w:rPr>
        <w:t>“项目按期完工率”指标，预期指标值为</w:t>
      </w:r>
      <w:r>
        <w:rPr>
          <w:rFonts w:hint="eastAsia"/>
          <w:color w:val="auto"/>
          <w:highlight w:val="none"/>
          <w:lang w:val="en-US" w:eastAsia="zh-CN"/>
        </w:rPr>
        <w:t>100%</w:t>
      </w:r>
      <w:r>
        <w:rPr>
          <w:rFonts w:hint="eastAsia"/>
          <w:color w:val="auto"/>
          <w:highlight w:val="none"/>
          <w:lang w:eastAsia="zh-CN"/>
        </w:rPr>
        <w:t>。</w:t>
      </w:r>
    </w:p>
    <w:p>
      <w:pPr>
        <w:ind w:firstLine="560"/>
        <w:rPr>
          <w:rFonts w:hint="eastAsia" w:eastAsia="仿宋_GB2312"/>
          <w:color w:val="auto"/>
          <w:highlight w:val="none"/>
          <w:lang w:eastAsia="zh-CN"/>
        </w:rPr>
      </w:pPr>
      <w:r>
        <w:rPr>
          <w:rFonts w:hint="eastAsia"/>
          <w:color w:val="auto"/>
          <w:highlight w:val="none"/>
        </w:rPr>
        <w:t>“项目资金支付及时率”指标，预期指标值为</w:t>
      </w:r>
      <w:r>
        <w:rPr>
          <w:rFonts w:hint="eastAsia"/>
          <w:color w:val="auto"/>
          <w:highlight w:val="none"/>
          <w:lang w:val="en-US" w:eastAsia="zh-CN"/>
        </w:rPr>
        <w:t>大于等于90%</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color w:val="auto"/>
          <w:highlight w:val="none"/>
        </w:rPr>
      </w:pPr>
      <w:r>
        <w:rPr>
          <w:rFonts w:hint="eastAsia"/>
          <w:color w:val="auto"/>
          <w:highlight w:val="none"/>
        </w:rPr>
        <w:t>“主体建设费用”指标，预期指标值</w:t>
      </w:r>
      <w:r>
        <w:rPr>
          <w:rFonts w:hint="eastAsia"/>
          <w:color w:val="auto"/>
          <w:highlight w:val="none"/>
          <w:lang w:val="en-US" w:eastAsia="zh-CN"/>
        </w:rPr>
        <w:t>小于等于1301.10万元</w:t>
      </w:r>
      <w:r>
        <w:rPr>
          <w:rFonts w:hint="eastAsia"/>
          <w:color w:val="auto"/>
          <w:highlight w:val="none"/>
        </w:rPr>
        <w:t>；</w:t>
      </w:r>
    </w:p>
    <w:p>
      <w:pPr>
        <w:ind w:firstLine="560"/>
        <w:rPr>
          <w:rFonts w:hint="eastAsia"/>
          <w:color w:val="auto"/>
          <w:highlight w:val="none"/>
        </w:rPr>
      </w:pPr>
      <w:r>
        <w:rPr>
          <w:rFonts w:hint="eastAsia"/>
          <w:color w:val="auto"/>
          <w:highlight w:val="none"/>
        </w:rPr>
        <w:t>“环境影响评价费用”指标，预期指标值为</w:t>
      </w:r>
      <w:r>
        <w:rPr>
          <w:rFonts w:hint="eastAsia"/>
          <w:color w:val="auto"/>
          <w:highlight w:val="none"/>
          <w:lang w:val="en-US" w:eastAsia="zh-CN"/>
        </w:rPr>
        <w:t>小于等于12.55万元</w:t>
      </w:r>
      <w:r>
        <w:rPr>
          <w:rFonts w:hint="eastAsia"/>
          <w:color w:val="auto"/>
          <w:highlight w:val="none"/>
        </w:rPr>
        <w:t>；</w:t>
      </w:r>
    </w:p>
    <w:p>
      <w:pPr>
        <w:ind w:firstLine="560"/>
        <w:rPr>
          <w:rFonts w:hint="eastAsia"/>
          <w:color w:val="auto"/>
          <w:highlight w:val="none"/>
        </w:rPr>
      </w:pPr>
      <w:r>
        <w:rPr>
          <w:rFonts w:hint="eastAsia"/>
          <w:color w:val="auto"/>
          <w:highlight w:val="none"/>
        </w:rPr>
        <w:t>“水土保持工程费用”指标，预期指标值为</w:t>
      </w:r>
      <w:r>
        <w:rPr>
          <w:rFonts w:hint="eastAsia"/>
          <w:color w:val="auto"/>
          <w:highlight w:val="none"/>
          <w:lang w:val="en-US" w:eastAsia="zh-CN"/>
        </w:rPr>
        <w:t>小于等于</w:t>
      </w:r>
      <w:r>
        <w:rPr>
          <w:rFonts w:hint="eastAsia"/>
          <w:color w:val="auto"/>
          <w:highlight w:val="none"/>
        </w:rPr>
        <w:t>98.35万元；</w:t>
      </w:r>
    </w:p>
    <w:p>
      <w:pPr>
        <w:ind w:firstLine="560"/>
        <w:rPr>
          <w:rFonts w:hint="eastAsia"/>
          <w:color w:val="auto"/>
          <w:highlight w:val="none"/>
        </w:rPr>
      </w:pPr>
      <w:r>
        <w:rPr>
          <w:rFonts w:hint="eastAsia"/>
          <w:color w:val="auto"/>
          <w:highlight w:val="none"/>
        </w:rPr>
        <w:t>“水资源刚性约束与调度费用”指标，预期指标值为</w:t>
      </w:r>
      <w:r>
        <w:rPr>
          <w:rFonts w:hint="eastAsia"/>
          <w:color w:val="auto"/>
          <w:highlight w:val="none"/>
          <w:lang w:val="en-US" w:eastAsia="zh-CN"/>
        </w:rPr>
        <w:t>小于等于60万元</w:t>
      </w:r>
      <w:r>
        <w:rPr>
          <w:rFonts w:hint="eastAsia"/>
          <w:color w:val="auto"/>
          <w:highlight w:val="none"/>
        </w:rPr>
        <w:t>；</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rFonts w:hint="eastAsia"/>
          <w:color w:val="auto"/>
          <w:highlight w:val="none"/>
        </w:rPr>
      </w:pPr>
      <w:r>
        <w:rPr>
          <w:rFonts w:hint="eastAsia"/>
          <w:color w:val="auto"/>
          <w:highlight w:val="none"/>
        </w:rPr>
        <w:t>“保护耕地面积”指标，预期指标值为</w:t>
      </w:r>
      <w:r>
        <w:rPr>
          <w:rFonts w:hint="eastAsia"/>
          <w:color w:val="auto"/>
          <w:highlight w:val="none"/>
          <w:lang w:val="en-US" w:eastAsia="zh-CN"/>
        </w:rPr>
        <w:t>0.37万亩</w:t>
      </w:r>
      <w:r>
        <w:rPr>
          <w:rFonts w:hint="eastAsia"/>
          <w:color w:val="auto"/>
          <w:highlight w:val="none"/>
        </w:rPr>
        <w:t>；</w:t>
      </w:r>
    </w:p>
    <w:p>
      <w:pPr>
        <w:ind w:firstLine="560"/>
        <w:rPr>
          <w:color w:val="auto"/>
          <w:highlight w:val="none"/>
        </w:rPr>
      </w:pPr>
      <w:r>
        <w:rPr>
          <w:rFonts w:hint="eastAsia"/>
          <w:color w:val="auto"/>
          <w:highlight w:val="none"/>
        </w:rPr>
        <w:t>“防洪堤年平均直接防洪效益”指标，预期指标值为</w:t>
      </w:r>
      <w:r>
        <w:rPr>
          <w:rFonts w:hint="eastAsia"/>
          <w:color w:val="auto"/>
          <w:highlight w:val="none"/>
          <w:lang w:val="en-US" w:eastAsia="zh-CN"/>
        </w:rPr>
        <w:t>大于等于300万元</w:t>
      </w:r>
      <w:r>
        <w:rPr>
          <w:rFonts w:hint="eastAsia"/>
          <w:color w:val="auto"/>
          <w:highlight w:val="none"/>
        </w:rPr>
        <w:t>；</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“中小河流治理保护人口数量”指标，预期指标值为</w:t>
      </w:r>
      <w:r>
        <w:rPr>
          <w:rFonts w:hint="eastAsia"/>
          <w:color w:val="auto"/>
          <w:highlight w:val="none"/>
          <w:lang w:val="en-US" w:eastAsia="zh-CN"/>
        </w:rPr>
        <w:t>0.35万人</w:t>
      </w:r>
      <w:r>
        <w:rPr>
          <w:rFonts w:hint="eastAsia"/>
          <w:color w:val="auto"/>
          <w:highlight w:val="none"/>
        </w:rPr>
        <w:t>；</w:t>
      </w:r>
    </w:p>
    <w:p>
      <w:pPr>
        <w:ind w:firstLine="560"/>
        <w:rPr>
          <w:color w:val="auto"/>
          <w:highlight w:val="none"/>
        </w:rPr>
      </w:pPr>
      <w:r>
        <w:rPr>
          <w:rFonts w:hint="eastAsia"/>
          <w:color w:val="auto"/>
          <w:highlight w:val="none"/>
        </w:rPr>
        <w:t>③生态效益指标</w:t>
      </w:r>
    </w:p>
    <w:p>
      <w:pPr>
        <w:ind w:firstLine="560"/>
        <w:rPr>
          <w:color w:val="auto"/>
          <w:highlight w:val="none"/>
        </w:rPr>
      </w:pPr>
      <w:r>
        <w:rPr>
          <w:rFonts w:hint="eastAsia"/>
          <w:color w:val="auto"/>
          <w:highlight w:val="none"/>
        </w:rPr>
        <w:t>“城镇基础设施和基本农田抵御洪水的能力”指标，预期指标值为</w:t>
      </w:r>
      <w:r>
        <w:rPr>
          <w:rFonts w:hint="eastAsia"/>
          <w:color w:val="auto"/>
          <w:highlight w:val="none"/>
          <w:lang w:val="en-US" w:eastAsia="zh-CN"/>
        </w:rPr>
        <w:t>有效提高</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color w:val="auto"/>
          <w:highlight w:val="none"/>
        </w:rPr>
      </w:pPr>
      <w:r>
        <w:rPr>
          <w:rFonts w:hint="eastAsia"/>
          <w:color w:val="auto"/>
          <w:highlight w:val="none"/>
        </w:rPr>
        <w:t>“城镇居民满意度”指标，预期指标值为</w:t>
      </w:r>
      <w:r>
        <w:rPr>
          <w:rFonts w:hint="eastAsia"/>
          <w:color w:val="auto"/>
          <w:highlight w:val="none"/>
          <w:lang w:val="en-US" w:eastAsia="zh-CN"/>
        </w:rPr>
        <w:t>大于等于95%</w:t>
      </w:r>
      <w:r>
        <w:rPr>
          <w:rFonts w:hint="eastAsia"/>
          <w:color w:val="auto"/>
          <w:highlight w:val="none"/>
        </w:rPr>
        <w:t>；</w:t>
      </w:r>
    </w:p>
    <w:p>
      <w:pPr>
        <w:pStyle w:val="4"/>
        <w:rPr>
          <w:color w:val="auto"/>
          <w:highlight w:val="none"/>
        </w:rPr>
      </w:pPr>
      <w:r>
        <w:rPr>
          <w:rFonts w:hint="eastAsia"/>
          <w:color w:val="auto"/>
          <w:highlight w:val="none"/>
        </w:rPr>
        <w:t>二、绩效评价工作开展情况</w:t>
      </w:r>
    </w:p>
    <w:p>
      <w:pPr>
        <w:pStyle w:val="5"/>
        <w:numPr>
          <w:ilvl w:val="0"/>
          <w:numId w:val="1"/>
        </w:numPr>
        <w:ind w:firstLine="643"/>
        <w:rPr>
          <w:rFonts w:ascii="楷体" w:hAnsi="楷体" w:cs="楷体"/>
          <w:color w:val="auto"/>
          <w:szCs w:val="32"/>
          <w:highlight w:val="none"/>
        </w:rPr>
      </w:pPr>
      <w:bookmarkStart w:id="0" w:name="_Toc480473081"/>
      <w:bookmarkStart w:id="1" w:name="_Toc21664"/>
      <w:bookmarkStart w:id="2" w:name="_Toc22922"/>
      <w:bookmarkStart w:id="3" w:name="_Toc5258"/>
      <w:bookmarkStart w:id="4" w:name="_Toc26632"/>
      <w:bookmarkStart w:id="5" w:name="_Toc5462343"/>
      <w:bookmarkStart w:id="6" w:name="_Toc12868"/>
      <w:bookmarkStart w:id="7" w:name="_Toc22169_WPSOffice_Level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6"/>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6"/>
        <w:ind w:firstLine="562"/>
        <w:rPr>
          <w:rFonts w:hint="eastAsia"/>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color w:val="auto"/>
          <w:highlight w:val="none"/>
          <w:lang w:val="en-US" w:eastAsia="zh-CN"/>
        </w:rPr>
        <w:t>托克逊县博斯坦乡琼排孜村段</w:t>
      </w:r>
      <w:r>
        <w:rPr>
          <w:rFonts w:hint="eastAsia"/>
          <w:color w:val="auto"/>
          <w:highlight w:val="none"/>
        </w:rPr>
        <w:t>项目，评价核心为项目</w:t>
      </w:r>
      <w:r>
        <w:rPr>
          <w:rFonts w:hint="eastAsia"/>
          <w:color w:val="auto"/>
          <w:highlight w:val="none"/>
          <w:lang w:val="en-US" w:eastAsia="zh-CN"/>
        </w:rPr>
        <w:t>的资金投入、产出及效益</w:t>
      </w:r>
      <w:r>
        <w:rPr>
          <w:rFonts w:hint="eastAsia"/>
          <w:color w:val="auto"/>
          <w:highlight w:val="none"/>
        </w:rPr>
        <w:t>。</w:t>
      </w:r>
    </w:p>
    <w:p>
      <w:pPr>
        <w:pStyle w:val="6"/>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5"/>
        <w:numPr>
          <w:ilvl w:val="0"/>
          <w:numId w:val="1"/>
        </w:numPr>
        <w:ind w:firstLine="643"/>
        <w:rPr>
          <w:color w:val="auto"/>
          <w:highlight w:val="none"/>
        </w:rPr>
      </w:pPr>
      <w:r>
        <w:rPr>
          <w:rFonts w:hint="eastAsia"/>
          <w:color w:val="auto"/>
          <w:highlight w:val="none"/>
        </w:rPr>
        <w:t>绩效评价原则、评价指标体系、评价方法评价标准</w:t>
      </w:r>
    </w:p>
    <w:p>
      <w:pPr>
        <w:pStyle w:val="6"/>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6"/>
        <w:ind w:firstLine="562"/>
        <w:rPr>
          <w:color w:val="auto"/>
          <w:highlight w:val="none"/>
        </w:rPr>
      </w:pPr>
      <w:bookmarkStart w:id="8" w:name="_Toc428278230"/>
      <w:bookmarkStart w:id="9" w:name="_Toc1913"/>
      <w:bookmarkStart w:id="10" w:name="_Toc26131"/>
      <w:bookmarkStart w:id="11" w:name="_Toc419984722"/>
      <w:r>
        <w:rPr>
          <w:rFonts w:hint="eastAsia"/>
          <w:color w:val="auto"/>
          <w:highlight w:val="none"/>
        </w:rPr>
        <w:t>2.绩效评价指标体系</w:t>
      </w:r>
      <w:bookmarkEnd w:id="8"/>
      <w:bookmarkEnd w:id="9"/>
      <w:bookmarkEnd w:id="10"/>
      <w:bookmarkEnd w:id="11"/>
    </w:p>
    <w:p>
      <w:pPr>
        <w:ind w:left="0" w:leftChars="0" w:firstLine="560" w:firstLineChars="20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6"/>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2"/>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2"/>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2"/>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2"/>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2"/>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2"/>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2"/>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2"/>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2"/>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6"/>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5"/>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（1）评价组组长：热衣木江·热克甫，</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（2）评价组成员：柒瑶，</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（3）评价组成员：任萍，</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6"/>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6"/>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4"/>
        <w:numPr>
          <w:ilvl w:val="0"/>
          <w:numId w:val="2"/>
        </w:numPr>
        <w:ind w:firstLine="640"/>
        <w:rPr>
          <w:color w:val="auto"/>
          <w:highlight w:val="none"/>
        </w:rPr>
      </w:pPr>
      <w:r>
        <w:rPr>
          <w:rFonts w:hint="eastAsia"/>
          <w:color w:val="auto"/>
          <w:highlight w:val="none"/>
        </w:rPr>
        <w:t>综合评价情况及评价结论</w:t>
      </w:r>
    </w:p>
    <w:p>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经评价，本项目部分达成</w:t>
      </w:r>
      <w:r>
        <w:rPr>
          <w:rFonts w:hint="eastAsia"/>
          <w:color w:val="auto"/>
          <w:highlight w:val="none"/>
          <w:lang w:val="zh-TW" w:eastAsia="zh-TW"/>
        </w:rPr>
        <w:t>年初设立的绩效目</w:t>
      </w:r>
      <w:r>
        <w:rPr>
          <w:rFonts w:hint="eastAsia"/>
          <w:color w:val="auto"/>
          <w:highlight w:val="none"/>
          <w:lang w:val="en-US" w:eastAsia="zh-CN"/>
        </w:rPr>
        <w:t>标，</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default"/>
          <w:color w:val="auto"/>
          <w:highlight w:val="none"/>
          <w:lang w:val="en-US" w:eastAsia="zh-CN"/>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该项目立项符合国家法律法规、国民经济发展规划和相关政策符合行业发展规划和政策要求，符合</w:t>
      </w:r>
      <w:r>
        <w:rPr>
          <w:rFonts w:hint="eastAsia"/>
          <w:color w:val="auto"/>
          <w:highlight w:val="none"/>
          <w:lang w:eastAsia="zh-Hans"/>
        </w:rPr>
        <w:t>《</w:t>
      </w:r>
      <w:r>
        <w:rPr>
          <w:rFonts w:hint="eastAsia"/>
          <w:color w:val="auto"/>
          <w:highlight w:val="none"/>
          <w:lang w:val="en-US" w:eastAsia="zh-CN"/>
        </w:rPr>
        <w:t>中华人民共和国水法</w:t>
      </w:r>
      <w:r>
        <w:rPr>
          <w:rFonts w:hint="eastAsia"/>
          <w:color w:val="auto"/>
          <w:highlight w:val="none"/>
          <w:lang w:eastAsia="zh-Hans"/>
        </w:rPr>
        <w:t>》</w:t>
      </w:r>
      <w:r>
        <w:rPr>
          <w:rFonts w:hint="eastAsia"/>
          <w:color w:val="auto"/>
          <w:highlight w:val="none"/>
          <w:lang w:val="en-US" w:eastAsia="zh-CN"/>
        </w:rPr>
        <w:t>、</w:t>
      </w:r>
      <w:r>
        <w:rPr>
          <w:rFonts w:hint="eastAsia"/>
          <w:color w:val="auto"/>
          <w:highlight w:val="none"/>
          <w:lang w:eastAsia="zh-CN"/>
        </w:rPr>
        <w:t>《</w:t>
      </w:r>
      <w:r>
        <w:rPr>
          <w:rFonts w:hint="eastAsia"/>
          <w:color w:val="auto"/>
          <w:highlight w:val="none"/>
          <w:lang w:val="en-US" w:eastAsia="zh-CN"/>
        </w:rPr>
        <w:t>防洪法</w:t>
      </w:r>
      <w:r>
        <w:rPr>
          <w:rFonts w:hint="eastAsia"/>
          <w:color w:val="auto"/>
          <w:highlight w:val="none"/>
          <w:lang w:eastAsia="zh-CN"/>
        </w:rPr>
        <w:t>》</w:t>
      </w:r>
      <w:r>
        <w:rPr>
          <w:rFonts w:hint="eastAsia"/>
          <w:color w:val="auto"/>
          <w:highlight w:val="none"/>
          <w:lang w:val="en-US" w:eastAsia="zh-CN"/>
        </w:rPr>
        <w:t>、</w:t>
      </w:r>
      <w:r>
        <w:rPr>
          <w:rFonts w:hint="eastAsia"/>
          <w:color w:val="auto"/>
          <w:highlight w:val="none"/>
          <w:lang w:eastAsia="zh-CN"/>
        </w:rPr>
        <w:t>《</w:t>
      </w:r>
      <w:r>
        <w:rPr>
          <w:rFonts w:hint="eastAsia"/>
          <w:color w:val="auto"/>
          <w:highlight w:val="none"/>
          <w:lang w:val="en-US" w:eastAsia="zh-CN"/>
        </w:rPr>
        <w:t>水土保持法</w:t>
      </w:r>
      <w:r>
        <w:rPr>
          <w:rFonts w:hint="eastAsia"/>
          <w:color w:val="auto"/>
          <w:highlight w:val="none"/>
          <w:lang w:eastAsia="zh-CN"/>
        </w:rPr>
        <w:t>》</w:t>
      </w:r>
      <w:r>
        <w:rPr>
          <w:rFonts w:hint="eastAsia"/>
          <w:color w:val="auto"/>
          <w:highlight w:val="none"/>
          <w:lang w:val="en-US" w:eastAsia="zh-CN"/>
        </w:rPr>
        <w:t>等水利行业法律要求。</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项目资金使用符合相关的财务管理制度规定，项目管理制度健全，法人组建及时，行之有力</w:t>
      </w:r>
      <w:r>
        <w:rPr>
          <w:rFonts w:hint="eastAsia"/>
          <w:color w:val="auto"/>
          <w:highlight w:val="none"/>
        </w:rPr>
        <w:t>。</w:t>
      </w:r>
    </w:p>
    <w:p>
      <w:pPr>
        <w:bidi w:val="0"/>
        <w:rPr>
          <w:rFonts w:hint="default"/>
          <w:color w:val="auto"/>
          <w:highlight w:val="none"/>
          <w:lang w:val="en-US" w:eastAsia="zh-CN"/>
        </w:rPr>
      </w:pPr>
      <w:r>
        <w:rPr>
          <w:rFonts w:hint="eastAsia"/>
          <w:color w:val="auto"/>
          <w:highlight w:val="none"/>
          <w:lang w:eastAsia="zh-CN"/>
        </w:rPr>
        <w:t>项目产出方面：</w:t>
      </w:r>
      <w:r>
        <w:rPr>
          <w:rFonts w:hint="eastAsia"/>
          <w:color w:val="auto"/>
          <w:highlight w:val="none"/>
          <w:lang w:val="en-US" w:eastAsia="zh-CN"/>
        </w:rPr>
        <w:t>本项目实施共修建防洪堤长度7.07公里，完成投资1472万元，项目按期开工，由于项目未完工，未开展项目验收。资金拨付及时，下达资金全额拨付。</w:t>
      </w:r>
    </w:p>
    <w:p>
      <w:pPr>
        <w:bidi w:val="0"/>
        <w:rPr>
          <w:rFonts w:hint="eastAsia"/>
          <w:color w:val="auto"/>
          <w:highlight w:val="none"/>
          <w:lang w:val="en-US" w:eastAsia="zh-CN"/>
        </w:rPr>
      </w:pPr>
      <w:r>
        <w:rPr>
          <w:rFonts w:hint="eastAsia"/>
          <w:color w:val="auto"/>
          <w:highlight w:val="none"/>
          <w:lang w:eastAsia="zh-CN"/>
        </w:rPr>
        <w:t>项目效益方面：</w:t>
      </w:r>
      <w:r>
        <w:rPr>
          <w:rFonts w:hint="eastAsia"/>
          <w:color w:val="auto"/>
          <w:highlight w:val="none"/>
          <w:lang w:val="en-US" w:eastAsia="zh-CN"/>
        </w:rPr>
        <w:t>该项目的实施有效改善了工程防护区内的生态环境和人民的生活条件，加速了城区城镇化建设进程，加快社会主义新农村建设，促进社会和谐稳定，是促进当地经济社会可持续发展及人民脱贫致富的重要水里基础设施，具有良好的社会效益和生态效益。</w:t>
      </w:r>
    </w:p>
    <w:p>
      <w:pPr>
        <w:pStyle w:val="5"/>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88.86分，绩效评级为“良好”。综合评价结论如下：本项目决策指标共设置6个，满分20分，得分率88%；项目过程指标共设置5个，满分20分，得分率100%；项目产出指标共设置7个，满分24分，得分率61.92%；项目成本指标共设置4个，满分12分，得分率100%；项目效益指标共设置5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4"/>
        <w:numPr>
          <w:ilvl w:val="0"/>
          <w:numId w:val="2"/>
        </w:numPr>
        <w:ind w:firstLine="640"/>
        <w:rPr>
          <w:rFonts w:hint="eastAsia"/>
          <w:color w:val="auto"/>
          <w:highlight w:val="none"/>
        </w:rPr>
      </w:pPr>
      <w:r>
        <w:rPr>
          <w:rFonts w:hint="eastAsia"/>
          <w:color w:val="auto"/>
          <w:highlight w:val="none"/>
        </w:rPr>
        <w:t>绩效评价指标分析</w:t>
      </w:r>
    </w:p>
    <w:p>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ind w:left="0" w:leftChars="0" w:firstLine="560" w:firstLineChars="200"/>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水利部</w:t>
      </w:r>
      <w:r>
        <w:rPr>
          <w:rFonts w:hint="eastAsia"/>
          <w:color w:val="auto"/>
          <w:highlight w:val="none"/>
          <w:lang w:eastAsia="zh-Hans"/>
        </w:rPr>
        <w:t>颁发的《</w:t>
      </w:r>
      <w:r>
        <w:rPr>
          <w:rFonts w:hint="eastAsia"/>
          <w:color w:val="auto"/>
          <w:highlight w:val="none"/>
          <w:lang w:val="en-US" w:eastAsia="zh-CN"/>
        </w:rPr>
        <w:t>中华人民共和国水法</w:t>
      </w:r>
      <w:r>
        <w:rPr>
          <w:rFonts w:hint="eastAsia"/>
          <w:color w:val="auto"/>
          <w:highlight w:val="none"/>
          <w:lang w:eastAsia="zh-Hans"/>
        </w:rPr>
        <w:t>》</w:t>
      </w:r>
      <w:r>
        <w:rPr>
          <w:rFonts w:hint="eastAsia"/>
          <w:color w:val="auto"/>
          <w:highlight w:val="none"/>
          <w:lang w:eastAsia="zh-CN"/>
        </w:rPr>
        <w:t>《</w:t>
      </w:r>
      <w:r>
        <w:rPr>
          <w:rFonts w:hint="eastAsia"/>
          <w:color w:val="auto"/>
          <w:highlight w:val="none"/>
          <w:lang w:val="en-US" w:eastAsia="zh-CN"/>
        </w:rPr>
        <w:t>防洪法</w:t>
      </w:r>
      <w:r>
        <w:rPr>
          <w:rFonts w:hint="eastAsia"/>
          <w:color w:val="auto"/>
          <w:highlight w:val="none"/>
          <w:lang w:eastAsia="zh-CN"/>
        </w:rPr>
        <w:t>》《</w:t>
      </w:r>
      <w:r>
        <w:rPr>
          <w:rFonts w:hint="eastAsia"/>
          <w:color w:val="auto"/>
          <w:highlight w:val="none"/>
          <w:lang w:val="en-US" w:eastAsia="zh-CN"/>
        </w:rPr>
        <w:t>水土保持法</w:t>
      </w:r>
      <w:r>
        <w:rPr>
          <w:rFonts w:hint="eastAsia"/>
          <w:color w:val="auto"/>
          <w:highlight w:val="none"/>
          <w:lang w:eastAsia="zh-CN"/>
        </w:rPr>
        <w:t>》</w:t>
      </w:r>
      <w:r>
        <w:rPr>
          <w:rFonts w:hint="eastAsia"/>
          <w:color w:val="auto"/>
          <w:highlight w:val="none"/>
          <w:lang w:eastAsia="zh-Hans" w:bidi="ar"/>
        </w:rPr>
        <w:t>，</w:t>
      </w:r>
      <w:r>
        <w:rPr>
          <w:rFonts w:hint="eastAsia"/>
          <w:color w:val="auto"/>
          <w:highlight w:val="none"/>
          <w:lang w:eastAsia="zh-Hans"/>
        </w:rPr>
        <w:t>符合行业发展规划和政策要求；</w:t>
      </w:r>
      <w:r>
        <w:rPr>
          <w:rFonts w:hint="eastAsia"/>
          <w:color w:val="auto"/>
          <w:highlight w:val="none"/>
          <w:lang w:eastAsia="zh-CN"/>
        </w:rPr>
        <w:t>符合法律法规、相关政策、发展规划以及部门职责；</w:t>
      </w:r>
      <w:r>
        <w:rPr>
          <w:rFonts w:hint="eastAsia"/>
          <w:color w:val="auto"/>
          <w:highlight w:val="none"/>
          <w:lang w:eastAsia="zh-Hans"/>
        </w:rPr>
        <w:t>根据《财政资金直接支付申请书》，本项目资</w:t>
      </w:r>
      <w:r>
        <w:rPr>
          <w:rFonts w:hint="eastAsia"/>
          <w:color w:val="auto"/>
          <w:highlight w:val="none"/>
        </w:rPr>
        <w:t>金性质为</w:t>
      </w:r>
      <w:r>
        <w:rPr>
          <w:rFonts w:hint="eastAsia"/>
          <w:color w:val="auto"/>
          <w:highlight w:val="none"/>
          <w:lang w:val="en-US" w:eastAsia="zh-CN"/>
        </w:rPr>
        <w:t>中央预算</w:t>
      </w:r>
      <w:r>
        <w:rPr>
          <w:rFonts w:hint="eastAsia"/>
          <w:color w:val="auto"/>
          <w:highlight w:val="none"/>
        </w:rPr>
        <w:t>资金</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水利工程项目</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事前已经过必要的可行性研究、专家论证、风险评估、集体决策</w:t>
      </w:r>
      <w:r>
        <w:rPr>
          <w:rFonts w:hint="eastAsia"/>
          <w:color w:val="auto"/>
          <w:highlight w:val="none"/>
          <w:lang w:eastAsia="zh-CN"/>
        </w:rPr>
        <w:t>；</w:t>
      </w:r>
      <w:r>
        <w:rPr>
          <w:rFonts w:hint="eastAsia"/>
          <w:color w:val="auto"/>
          <w:highlight w:val="none"/>
          <w:lang w:val="en-US" w:eastAsia="zh-CN"/>
        </w:rPr>
        <w:t>单位按照程序向县发改委提交了《关于托克逊县乌斯通沟博斯坦乡琼排孜村至吉格代村中小河流治理工程初步设计的请示》，相关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6"/>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项目位于托克逊县博斯坦乡琼排孜村至吉格待村段，为阿拉沟流域洪水泄洪道，本次拟建防洪工程总长度10.5千米（其中新建10.0千米，改造0.5公里。）主要任务是保护河道岸边的农田及居民安全。按照相关规划及实施方案，根据任务清单并结合地方实际开展有关水利建设和维修养护，推动水利改革发展，保护河道行洪宽度，提高河道整体防洪能力，确保工程防护区在设计洪水标准不受洪水侵害，促进当地经济的可持续发展。</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w:t>
      </w:r>
      <w:r>
        <w:rPr>
          <w:rFonts w:hint="eastAsia"/>
          <w:color w:val="auto"/>
          <w:highlight w:val="none"/>
          <w:lang w:val="en-US" w:eastAsia="zh-CN"/>
        </w:rPr>
        <w:t>和批复的预算资金基本</w:t>
      </w:r>
      <w:r>
        <w:rPr>
          <w:rFonts w:hint="eastAsia"/>
          <w:color w:val="auto"/>
          <w:highlight w:val="none"/>
          <w:lang w:eastAsia="zh-CN"/>
        </w:rPr>
        <w:t>完成</w:t>
      </w:r>
      <w:r>
        <w:rPr>
          <w:rFonts w:hint="eastAsia"/>
          <w:color w:val="auto"/>
          <w:highlight w:val="none"/>
          <w:lang w:val="en-US" w:eastAsia="zh-CN"/>
        </w:rPr>
        <w:t>了阶段性产出指标和效益指标</w:t>
      </w:r>
      <w:r>
        <w:rPr>
          <w:rFonts w:hint="eastAsia"/>
          <w:color w:val="auto"/>
          <w:highlight w:val="none"/>
          <w:lang w:eastAsia="zh-CN"/>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w:t>
      </w:r>
      <w:r>
        <w:rPr>
          <w:rFonts w:hint="eastAsia"/>
          <w:color w:val="auto"/>
          <w:highlight w:val="none"/>
          <w:lang w:eastAsia="zh-CN"/>
        </w:rPr>
        <w:t>的</w:t>
      </w:r>
      <w:r>
        <w:rPr>
          <w:rFonts w:hint="eastAsia"/>
          <w:color w:val="auto"/>
          <w:highlight w:val="none"/>
          <w:lang w:val="en-US" w:eastAsia="zh-CN"/>
        </w:rPr>
        <w:t>投资总额</w:t>
      </w:r>
      <w:r>
        <w:rPr>
          <w:rFonts w:hint="eastAsia"/>
          <w:color w:val="auto"/>
          <w:highlight w:val="none"/>
          <w:lang w:eastAsia="zh-CN"/>
        </w:rPr>
        <w:t>为</w:t>
      </w:r>
      <w:r>
        <w:rPr>
          <w:rFonts w:hint="eastAsia"/>
          <w:color w:val="auto"/>
          <w:highlight w:val="none"/>
          <w:lang w:val="en-US" w:eastAsia="zh-CN"/>
        </w:rPr>
        <w:t>2640.03</w:t>
      </w:r>
      <w:r>
        <w:rPr>
          <w:rFonts w:hint="eastAsia"/>
          <w:color w:val="auto"/>
          <w:highlight w:val="none"/>
          <w:lang w:eastAsia="zh-CN"/>
        </w:rPr>
        <w:t>万元，</w:t>
      </w:r>
      <w:r>
        <w:rPr>
          <w:rFonts w:hint="eastAsia"/>
          <w:color w:val="auto"/>
          <w:highlight w:val="none"/>
          <w:lang w:val="en-US" w:eastAsia="zh-CN"/>
        </w:rPr>
        <w:t>2023年下达中央预算资金1472万元，由于年初按照项目总投资的工作任务设置本项目绩效目标和指标</w:t>
      </w:r>
      <w:r>
        <w:rPr>
          <w:rFonts w:hint="eastAsia"/>
          <w:color w:val="auto"/>
          <w:highlight w:val="none"/>
          <w:lang w:eastAsia="zh-CN"/>
        </w:rPr>
        <w:t>，</w:t>
      </w:r>
      <w:r>
        <w:rPr>
          <w:rFonts w:hint="eastAsia"/>
          <w:color w:val="auto"/>
          <w:highlight w:val="none"/>
          <w:lang w:val="en-US" w:eastAsia="zh-CN"/>
        </w:rPr>
        <w:t>导致绩效目标与预算确定的项目资金量不匹配，根据评分要点扣1分。</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综上所述，该指标满分4分，根据评分标准得3分，绩效目标设置不够合理。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r>
        <w:rPr>
          <w:rFonts w:hint="eastAsia"/>
          <w:color w:val="auto"/>
          <w:highlight w:val="none"/>
          <w:lang w:val="en-US" w:eastAsia="zh-CN"/>
        </w:rPr>
        <w:t>但项目绩效指标中的数量指标设置不合理，</w:t>
      </w:r>
      <w:r>
        <w:rPr>
          <w:rFonts w:hint="eastAsia"/>
          <w:color w:val="auto"/>
          <w:highlight w:val="none"/>
          <w:lang w:eastAsia="zh-CN"/>
        </w:rPr>
        <w:t>预期产出</w:t>
      </w:r>
      <w:r>
        <w:rPr>
          <w:rFonts w:hint="eastAsia"/>
          <w:color w:val="auto"/>
          <w:highlight w:val="none"/>
          <w:lang w:val="en-US" w:eastAsia="zh-CN"/>
        </w:rPr>
        <w:t>与下达的预算资金不匹配，项目指标的</w:t>
      </w:r>
      <w:r>
        <w:rPr>
          <w:rFonts w:hint="eastAsia"/>
          <w:color w:val="auto"/>
          <w:highlight w:val="none"/>
          <w:lang w:eastAsia="zh-CN"/>
        </w:rPr>
        <w:t>可实现性</w:t>
      </w:r>
      <w:r>
        <w:rPr>
          <w:rFonts w:hint="eastAsia"/>
          <w:color w:val="auto"/>
          <w:highlight w:val="none"/>
          <w:lang w:val="en-US" w:eastAsia="zh-CN"/>
        </w:rPr>
        <w:t>不足，根据评分要点扣0.6分</w:t>
      </w:r>
      <w:r>
        <w:rPr>
          <w:rFonts w:hint="eastAsia"/>
          <w:color w:val="auto"/>
          <w:highlight w:val="none"/>
          <w:lang w:eastAsia="zh-CN"/>
        </w:rPr>
        <w:t>。</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w:t>
      </w:r>
      <w:r>
        <w:rPr>
          <w:rFonts w:hint="eastAsia"/>
          <w:color w:val="auto"/>
          <w:highlight w:val="none"/>
          <w:lang w:eastAsia="zh-CN"/>
        </w:rPr>
        <w:t>标准得</w:t>
      </w:r>
      <w:r>
        <w:rPr>
          <w:rFonts w:hint="eastAsia"/>
          <w:color w:val="auto"/>
          <w:highlight w:val="none"/>
          <w:lang w:val="en-US" w:eastAsia="zh-CN"/>
        </w:rPr>
        <w:t>2.4</w:t>
      </w:r>
      <w:r>
        <w:rPr>
          <w:rFonts w:hint="eastAsia"/>
          <w:color w:val="auto"/>
          <w:highlight w:val="none"/>
          <w:lang w:eastAsia="zh-CN"/>
        </w:rPr>
        <w:t>分，本项目所设置绩效指标明确，</w:t>
      </w:r>
      <w:r>
        <w:rPr>
          <w:rFonts w:hint="eastAsia"/>
          <w:color w:val="auto"/>
          <w:highlight w:val="none"/>
          <w:lang w:val="en-US" w:eastAsia="zh-CN"/>
        </w:rPr>
        <w:t>但个别指标可实现性不足</w:t>
      </w:r>
      <w:r>
        <w:rPr>
          <w:rFonts w:hint="eastAsia"/>
          <w:color w:val="auto"/>
          <w:highlight w:val="none"/>
          <w:lang w:eastAsia="zh-CN"/>
        </w:rPr>
        <w:t>。</w:t>
      </w:r>
    </w:p>
    <w:p>
      <w:pPr>
        <w:pStyle w:val="6"/>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1472</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该项目建筑工程费用（含环境影响评价费用和水土保持工程费用）、水资源刚性约束与调度</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60</w:t>
      </w:r>
      <w:r>
        <w:rPr>
          <w:rFonts w:hint="eastAsia" w:ascii="仿宋_GB2312" w:cs="仿宋_GB2312"/>
          <w:color w:val="auto"/>
          <w:sz w:val="28"/>
          <w:szCs w:val="28"/>
          <w:highlight w:val="none"/>
        </w:rPr>
        <w:t>万元，</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本项目资金主要用于主体建设</w:t>
      </w:r>
      <w:r>
        <w:rPr>
          <w:rFonts w:hint="eastAsia" w:ascii="仿宋_GB2312" w:cs="仿宋_GB2312"/>
          <w:color w:val="auto"/>
          <w:sz w:val="28"/>
          <w:szCs w:val="28"/>
          <w:highlight w:val="none"/>
        </w:rPr>
        <w:t>费用1412万元</w:t>
      </w:r>
      <w:r>
        <w:rPr>
          <w:rFonts w:hint="eastAsia" w:ascii="仿宋_GB2312" w:cs="仿宋_GB2312"/>
          <w:color w:val="auto"/>
          <w:sz w:val="28"/>
          <w:szCs w:val="28"/>
          <w:highlight w:val="none"/>
          <w:lang w:val="en-US" w:eastAsia="zh-CN"/>
        </w:rPr>
        <w:t>（含环境影响评价费用和水土保持工程费用）</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水资源刚性约束与调度</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60</w:t>
      </w:r>
      <w:r>
        <w:rPr>
          <w:rFonts w:hint="eastAsia" w:ascii="仿宋_GB2312" w:cs="仿宋_GB2312"/>
          <w:color w:val="auto"/>
          <w:sz w:val="28"/>
          <w:szCs w:val="28"/>
          <w:highlight w:val="none"/>
        </w:rPr>
        <w:t>万元。预算确定资金量与实际工作任务</w:t>
      </w:r>
      <w:r>
        <w:rPr>
          <w:rFonts w:hint="eastAsia" w:ascii="仿宋_GB2312" w:cs="仿宋_GB2312"/>
          <w:color w:val="auto"/>
          <w:sz w:val="28"/>
          <w:szCs w:val="28"/>
          <w:highlight w:val="none"/>
          <w:lang w:val="en-US" w:eastAsia="zh-CN"/>
        </w:rPr>
        <w:t>不</w:t>
      </w:r>
      <w:r>
        <w:rPr>
          <w:rFonts w:hint="eastAsia" w:ascii="仿宋_GB2312" w:cs="仿宋_GB2312"/>
          <w:color w:val="auto"/>
          <w:sz w:val="28"/>
          <w:szCs w:val="28"/>
          <w:highlight w:val="none"/>
        </w:rPr>
        <w:t>相匹配</w:t>
      </w:r>
      <w:r>
        <w:rPr>
          <w:rFonts w:hint="eastAsia" w:ascii="仿宋_GB2312" w:cs="仿宋_GB2312"/>
          <w:color w:val="auto"/>
          <w:sz w:val="28"/>
          <w:szCs w:val="28"/>
          <w:highlight w:val="none"/>
          <w:lang w:eastAsia="zh-CN"/>
        </w:rPr>
        <w:t>，</w:t>
      </w:r>
      <w:r>
        <w:rPr>
          <w:rFonts w:hint="eastAsia" w:ascii="仿宋_GB2312" w:cs="仿宋_GB2312"/>
          <w:color w:val="auto"/>
          <w:sz w:val="28"/>
          <w:szCs w:val="28"/>
          <w:highlight w:val="none"/>
          <w:lang w:val="en-US" w:eastAsia="zh-CN"/>
        </w:rPr>
        <w:t>扣0.8分</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3.2</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olor w:val="auto"/>
          <w:highlight w:val="none"/>
          <w:lang w:bidi="ar"/>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val="en-US" w:eastAsia="zh-CN"/>
        </w:rPr>
        <w:t>托克逊县乌斯通沟博斯坦乡琼排孜村至吉格代村中小河流治理工程</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val="en-US" w:eastAsia="zh-CN"/>
        </w:rPr>
        <w:t>托克逊县乌斯通沟博斯坦乡琼排孜村至吉格代村中小河流治理工程</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bidi="ar"/>
        </w:rPr>
        <w:t>托财农【2022】18号</w:t>
      </w:r>
      <w:r>
        <w:rPr>
          <w:rFonts w:hint="eastAsia"/>
          <w:color w:val="auto"/>
          <w:highlight w:val="none"/>
          <w:lang w:bidi="ar"/>
        </w:rPr>
        <w:t>文件显示，本项目实际到位资金</w:t>
      </w:r>
      <w:r>
        <w:rPr>
          <w:rFonts w:hint="eastAsia"/>
          <w:color w:val="auto"/>
          <w:highlight w:val="none"/>
          <w:lang w:val="en-US" w:eastAsia="zh-CN" w:bidi="ar"/>
        </w:rPr>
        <w:t>1472</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ind w:left="0" w:leftChars="0" w:firstLine="560" w:firstLineChars="20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1472</w:t>
      </w:r>
      <w:r>
        <w:rPr>
          <w:rFonts w:hint="eastAsia"/>
          <w:color w:val="auto"/>
          <w:highlight w:val="none"/>
        </w:rPr>
        <w:t>万元，其中：本级财政安排资金</w:t>
      </w:r>
      <w:r>
        <w:rPr>
          <w:rFonts w:hint="eastAsia"/>
          <w:color w:val="auto"/>
          <w:highlight w:val="none"/>
          <w:lang w:val="en-US" w:eastAsia="zh-CN"/>
        </w:rPr>
        <w:t>1472</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1472</w:t>
      </w:r>
      <w:r>
        <w:rPr>
          <w:rFonts w:hint="eastAsia"/>
          <w:color w:val="auto"/>
          <w:highlight w:val="none"/>
        </w:rPr>
        <w:t>万元，资金到位率=（实际到位资金/预算资金）×100%=（</w:t>
      </w:r>
      <w:r>
        <w:rPr>
          <w:rFonts w:hint="eastAsia"/>
          <w:color w:val="auto"/>
          <w:highlight w:val="none"/>
          <w:lang w:val="en-US" w:eastAsia="zh-CN"/>
        </w:rPr>
        <w:t>1472</w:t>
      </w:r>
      <w:r>
        <w:rPr>
          <w:rFonts w:hint="eastAsia"/>
          <w:color w:val="auto"/>
          <w:highlight w:val="none"/>
        </w:rPr>
        <w:t>/</w:t>
      </w:r>
      <w:r>
        <w:rPr>
          <w:rFonts w:hint="eastAsia"/>
          <w:color w:val="auto"/>
          <w:highlight w:val="none"/>
          <w:lang w:val="en-US" w:eastAsia="zh-CN"/>
        </w:rPr>
        <w:t>1472</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4=4</w:t>
      </w:r>
      <w:r>
        <w:rPr>
          <w:rFonts w:hint="eastAsia"/>
          <w:color w:val="auto"/>
          <w:highlight w:val="none"/>
        </w:rPr>
        <w:t>。</w:t>
      </w:r>
    </w:p>
    <w:p>
      <w:pPr>
        <w:bidi w:val="0"/>
        <w:rPr>
          <w:rFonts w:hint="eastAsia"/>
          <w:color w:val="auto"/>
          <w:highlight w:val="none"/>
          <w:lang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color w:val="auto"/>
          <w:highlight w:val="none"/>
        </w:rPr>
        <w:t>金</w:t>
      </w:r>
      <w:r>
        <w:rPr>
          <w:rFonts w:hint="eastAsia"/>
          <w:color w:val="auto"/>
          <w:highlight w:val="none"/>
          <w:lang w:val="en-US" w:eastAsia="zh-CN"/>
        </w:rPr>
        <w:t>1472</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1472</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1472</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1472</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6"/>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建设项目</w:t>
      </w:r>
      <w:r>
        <w:rPr>
          <w:rFonts w:hint="eastAsia"/>
          <w:color w:val="auto"/>
          <w:highlight w:val="none"/>
        </w:rPr>
        <w:t>管理制度》</w:t>
      </w:r>
      <w:r>
        <w:rPr>
          <w:rFonts w:hint="eastAsia"/>
          <w:color w:val="auto"/>
          <w:highlight w:val="none"/>
          <w:lang w:eastAsia="zh-CN"/>
        </w:rPr>
        <w:t>、</w:t>
      </w:r>
      <w:r>
        <w:rPr>
          <w:rFonts w:hint="eastAsia"/>
          <w:color w:val="auto"/>
          <w:highlight w:val="none"/>
        </w:rPr>
        <w:t>《合同管理制度》</w:t>
      </w:r>
      <w:r>
        <w:rPr>
          <w:rFonts w:hint="eastAsia"/>
          <w:color w:val="auto"/>
          <w:highlight w:val="none"/>
          <w:lang w:eastAsia="zh-CN"/>
        </w:rPr>
        <w:t>、《</w:t>
      </w:r>
      <w:r>
        <w:rPr>
          <w:rFonts w:hint="eastAsia"/>
          <w:color w:val="auto"/>
          <w:highlight w:val="none"/>
          <w:lang w:val="en-US" w:eastAsia="zh-CN"/>
        </w:rPr>
        <w:t>预算绩效管理制度</w:t>
      </w:r>
      <w:r>
        <w:rPr>
          <w:rFonts w:hint="eastAsia"/>
          <w:color w:val="auto"/>
          <w:highlight w:val="none"/>
          <w:lang w:eastAsia="zh-CN"/>
        </w:rPr>
        <w:t>》</w:t>
      </w:r>
      <w:r>
        <w:rPr>
          <w:rFonts w:hint="eastAsia"/>
          <w:color w:val="auto"/>
          <w:highlight w:val="none"/>
        </w:rPr>
        <w:t>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color w:val="auto"/>
          <w:highlight w:val="none"/>
          <w:lang w:val="en-US" w:eastAsia="zh-CN"/>
        </w:rPr>
        <w:t>中小河流治理</w:t>
      </w:r>
      <w:r>
        <w:rPr>
          <w:rFonts w:hint="eastAsia"/>
          <w:color w:val="auto"/>
          <w:highlight w:val="none"/>
        </w:rPr>
        <w:t>项目工作领导小组，由</w:t>
      </w:r>
      <w:r>
        <w:rPr>
          <w:rFonts w:hint="eastAsia"/>
          <w:color w:val="auto"/>
          <w:highlight w:val="none"/>
          <w:lang w:val="en-US" w:eastAsia="zh-CN"/>
        </w:rPr>
        <w:t>局长热衣木江·热克甫</w:t>
      </w:r>
      <w:r>
        <w:rPr>
          <w:rFonts w:hint="eastAsia"/>
          <w:color w:val="auto"/>
          <w:highlight w:val="none"/>
        </w:rPr>
        <w:t>任组长，负责项目的组织工作；</w:t>
      </w:r>
      <w:r>
        <w:rPr>
          <w:rFonts w:hint="eastAsia"/>
          <w:color w:val="auto"/>
          <w:highlight w:val="none"/>
          <w:lang w:val="en-US" w:eastAsia="zh-CN"/>
        </w:rPr>
        <w:t>撒木克·萨塔尔</w:t>
      </w:r>
      <w:r>
        <w:rPr>
          <w:rFonts w:hint="eastAsia"/>
          <w:color w:val="auto"/>
          <w:highlight w:val="none"/>
        </w:rPr>
        <w:t>任副组长，负责项目的实施工作；组员包括：</w:t>
      </w:r>
      <w:r>
        <w:rPr>
          <w:rFonts w:hint="eastAsia"/>
          <w:color w:val="auto"/>
          <w:highlight w:val="none"/>
          <w:lang w:val="en-US" w:eastAsia="zh-CN"/>
        </w:rPr>
        <w:t>柒瑶</w:t>
      </w:r>
      <w:r>
        <w:rPr>
          <w:rFonts w:hint="eastAsia"/>
          <w:color w:val="auto"/>
          <w:highlight w:val="none"/>
        </w:rPr>
        <w:t>和</w:t>
      </w:r>
      <w:r>
        <w:rPr>
          <w:rFonts w:hint="eastAsia"/>
          <w:color w:val="auto"/>
          <w:highlight w:val="none"/>
          <w:lang w:val="en-US" w:eastAsia="zh-CN"/>
        </w:rPr>
        <w:t>张旭坤和任萍</w:t>
      </w:r>
      <w:r>
        <w:rPr>
          <w:rFonts w:hint="eastAsia"/>
          <w:color w:val="auto"/>
          <w:highlight w:val="none"/>
        </w:rPr>
        <w:t>，主要负责项目监督管理、验收以及资金核拨等工作。</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14.86</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堤防建设长度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10公里</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7.07公里</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70.7</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偏差原因：未按照批复的预算合理设置绩效目标和绩效指标；改进措施：严格按照批复的预算设置绩效目标，加强事中监控，及时纠偏。</w:t>
      </w:r>
    </w:p>
    <w:p>
      <w:pPr>
        <w:bidi w:val="0"/>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“堤防改造长度”指标：预期指标值为0.5公里，实际完成指标值为0，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偏差原因：未按照批复的预算合理设置绩效目标和绩效指标；改进措施：严格按照批复的预算设置绩效目标，加强事中监控，及时纠偏。</w:t>
      </w:r>
    </w:p>
    <w:p>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项目设计变更率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小于10%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堤防建设工程验收合格率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原因:本项目地方配套资金未到位，尚未完工。改进措施:提高绩效指标设置能力，按照批复的预算设置绩效目标。</w:t>
      </w:r>
    </w:p>
    <w:p>
      <w:pPr>
        <w:pStyle w:val="6"/>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项目按期开工率”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default" w:ascii="仿宋_GB2312" w:hAnsi="仿宋_GB2312" w:cs="仿宋_GB2312"/>
          <w:color w:val="auto"/>
          <w:sz w:val="28"/>
          <w:szCs w:val="28"/>
          <w:highlight w:val="none"/>
          <w:lang w:val="en-US"/>
        </w:rPr>
      </w:pPr>
      <w:r>
        <w:rPr>
          <w:rFonts w:hint="eastAsia" w:ascii="仿宋_GB2312" w:hAnsi="仿宋_GB2312" w:cs="仿宋_GB2312"/>
          <w:color w:val="auto"/>
          <w:sz w:val="28"/>
          <w:szCs w:val="28"/>
          <w:highlight w:val="none"/>
        </w:rPr>
        <w:t>“</w:t>
      </w:r>
      <w:r>
        <w:rPr>
          <w:rFonts w:hint="eastAsia"/>
          <w:color w:val="auto"/>
          <w:highlight w:val="none"/>
          <w:lang w:eastAsia="zh-CN"/>
        </w:rPr>
        <w:t>项目按期完工率”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70.7%</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70.67</w:t>
      </w:r>
      <w:r>
        <w:rPr>
          <w:rFonts w:hint="eastAsia" w:ascii="仿宋_GB2312" w:hAnsi="仿宋_GB2312" w:cs="仿宋_GB2312"/>
          <w:color w:val="auto"/>
          <w:sz w:val="28"/>
          <w:szCs w:val="28"/>
          <w:highlight w:val="none"/>
        </w:rPr>
        <w:t>%。原因:本项目地方配套资金未到位，尚未完工。改进措施:提高绩效指标设置能力，按照批复的预算设置绩效目标。</w:t>
      </w:r>
    </w:p>
    <w:p>
      <w:pPr>
        <w:bidi w:val="0"/>
        <w:ind w:left="0" w:leftChars="0" w:firstLine="560" w:firstLineChars="20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color w:val="auto"/>
          <w:highlight w:val="none"/>
          <w:lang w:eastAsia="zh-CN"/>
        </w:rPr>
        <w:t>项目资金支付及时率”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p>
    <w:p>
      <w:pPr>
        <w:pStyle w:val="6"/>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主体建设费用</w:t>
      </w:r>
      <w:r>
        <w:rPr>
          <w:rFonts w:hint="eastAsia" w:ascii="仿宋_GB2312" w:hAnsi="仿宋_GB2312" w:cs="仿宋_GB2312"/>
          <w:color w:val="auto"/>
          <w:sz w:val="28"/>
          <w:szCs w:val="28"/>
          <w:highlight w:val="none"/>
        </w:rPr>
        <w:t>”指标：预期指</w:t>
      </w:r>
      <w:r>
        <w:rPr>
          <w:rFonts w:hint="eastAsia" w:ascii="仿宋_GB2312" w:cs="仿宋_GB2312"/>
          <w:color w:val="auto"/>
          <w:sz w:val="28"/>
          <w:szCs w:val="28"/>
          <w:highlight w:val="none"/>
        </w:rPr>
        <w:t>标值为</w:t>
      </w:r>
      <w:r>
        <w:rPr>
          <w:rFonts w:hint="eastAsia" w:ascii="仿宋_GB2312" w:cs="仿宋_GB2312"/>
          <w:color w:val="auto"/>
          <w:sz w:val="28"/>
          <w:szCs w:val="28"/>
          <w:highlight w:val="none"/>
          <w:lang w:val="en-US" w:eastAsia="zh-CN"/>
        </w:rPr>
        <w:t>小于等于1301</w:t>
      </w:r>
      <w:r>
        <w:rPr>
          <w:rFonts w:hint="eastAsia" w:ascii="仿宋_GB2312" w:hAnsi="仿宋_GB2312" w:cs="仿宋_GB2312"/>
          <w:color w:val="auto"/>
          <w:sz w:val="28"/>
          <w:szCs w:val="28"/>
          <w:highlight w:val="none"/>
          <w:lang w:val="en-US" w:eastAsia="zh-CN"/>
        </w:rPr>
        <w:t>.10万元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1301.1万元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环境影响评价费用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小于等于12.55万元</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val="en-US" w:eastAsia="zh-CN"/>
        </w:rPr>
        <w:t>12.55万元，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水土保持工程费用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小于等于98.35万元</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val="en-US" w:eastAsia="zh-CN"/>
        </w:rPr>
        <w:t>98.35万元，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水资源刚性约束与调度费用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小于等于60万元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保护耕地面积</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0.37万亩</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0.37万亩</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color w:val="auto"/>
          <w:highlight w:val="none"/>
          <w:lang w:eastAsia="zh-CN"/>
        </w:rPr>
      </w:pPr>
      <w:r>
        <w:rPr>
          <w:rFonts w:hint="eastAsia"/>
          <w:color w:val="auto"/>
          <w:highlight w:val="none"/>
          <w:lang w:eastAsia="zh-CN"/>
        </w:rPr>
        <w:t>“防洪堤年平均直接防洪效益”</w:t>
      </w:r>
      <w:r>
        <w:rPr>
          <w:rFonts w:hint="eastAsia" w:ascii="仿宋_GB2312" w:hAnsi="仿宋_GB2312" w:cs="仿宋_GB2312"/>
          <w:color w:val="auto"/>
          <w:sz w:val="28"/>
          <w:szCs w:val="28"/>
          <w:highlight w:val="none"/>
        </w:rPr>
        <w:t>指标</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预期指标值</w:t>
      </w:r>
      <w:r>
        <w:rPr>
          <w:rFonts w:hint="eastAsia" w:ascii="仿宋_GB2312" w:hAnsi="仿宋_GB2312" w:cs="仿宋_GB2312"/>
          <w:color w:val="auto"/>
          <w:sz w:val="28"/>
          <w:szCs w:val="28"/>
          <w:highlight w:val="none"/>
          <w:lang w:val="en-US" w:eastAsia="zh-CN"/>
        </w:rPr>
        <w:t>大于300万元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300万元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社会效益指标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0.35万人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0.35万人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城镇基础设施和基本农田抵御洪水的能力</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有效提高</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达成年度指标，指标完成率为100%。</w:t>
      </w:r>
    </w:p>
    <w:p>
      <w:pPr>
        <w:pStyle w:val="6"/>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“城镇居民满意度”指标：预期指标值为大于等于95%，实际完成指标值为95%，指标完成率为100%</w:t>
      </w:r>
      <w:bookmarkEnd w:id="15"/>
      <w:r>
        <w:rPr>
          <w:rFonts w:hint="eastAsia" w:ascii="仿宋_GB2312" w:hAnsi="仿宋_GB2312" w:cs="仿宋_GB2312"/>
          <w:color w:val="auto"/>
          <w:sz w:val="28"/>
          <w:szCs w:val="28"/>
          <w:highlight w:val="none"/>
          <w:lang w:val="en-US" w:eastAsia="zh-CN"/>
        </w:rPr>
        <w:t>。</w:t>
      </w:r>
    </w:p>
    <w:p>
      <w:pPr>
        <w:pStyle w:val="4"/>
        <w:ind w:left="638" w:leftChars="228" w:firstLine="0" w:firstLineChars="0"/>
        <w:jc w:val="left"/>
        <w:rPr>
          <w:rFonts w:hint="default"/>
          <w:color w:val="auto"/>
          <w:highlight w:val="none"/>
          <w:lang w:val="en-US" w:eastAsia="zh-CN"/>
        </w:rPr>
      </w:pPr>
      <w:r>
        <w:rPr>
          <w:rFonts w:hint="eastAsia"/>
          <w:color w:val="auto"/>
          <w:highlight w:val="none"/>
          <w:lang w:val="en-US" w:eastAsia="zh-CN"/>
        </w:rPr>
        <w:t>五、预算执行进度与绩效指标偏差</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eastAsia="zh-CN"/>
        </w:rPr>
        <w:t>本项目</w:t>
      </w:r>
      <w:r>
        <w:rPr>
          <w:rFonts w:hint="eastAsia" w:ascii="仿宋_GB2312" w:hAnsi="仿宋_GB2312" w:cs="仿宋_GB2312"/>
          <w:color w:val="auto"/>
          <w:sz w:val="28"/>
          <w:szCs w:val="28"/>
          <w:highlight w:val="none"/>
          <w:lang w:val="en-US" w:eastAsia="zh-CN"/>
        </w:rPr>
        <w:t>绩效全年预算数为1472万元，全年到位数为1472万元，全年执行数为1472万元，预算执行率为100%。</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本</w:t>
      </w:r>
      <w:r>
        <w:rPr>
          <w:rFonts w:hint="eastAsia" w:ascii="仿宋_GB2312" w:hAnsi="仿宋_GB2312" w:cs="仿宋_GB2312"/>
          <w:color w:val="auto"/>
          <w:sz w:val="28"/>
          <w:szCs w:val="28"/>
          <w:highlight w:val="none"/>
          <w:lang w:val="zh-TW" w:eastAsia="zh-TW"/>
        </w:rPr>
        <w:t>项目</w:t>
      </w:r>
      <w:r>
        <w:rPr>
          <w:rFonts w:hint="eastAsia" w:ascii="仿宋_GB2312" w:hAnsi="仿宋_GB2312" w:cs="仿宋_GB2312"/>
          <w:color w:val="auto"/>
          <w:sz w:val="28"/>
          <w:szCs w:val="28"/>
          <w:highlight w:val="none"/>
          <w:lang w:val="en-US" w:eastAsia="zh-CN"/>
        </w:rPr>
        <w:t>绩效指标体系表</w:t>
      </w:r>
      <w:r>
        <w:rPr>
          <w:rFonts w:hint="eastAsia" w:ascii="仿宋_GB2312" w:hAnsi="仿宋_GB2312" w:cs="仿宋_GB2312"/>
          <w:color w:val="auto"/>
          <w:sz w:val="28"/>
          <w:szCs w:val="28"/>
          <w:highlight w:val="none"/>
          <w:lang w:val="zh-TW" w:eastAsia="zh-TW"/>
        </w:rPr>
        <w:t>共设置</w:t>
      </w:r>
      <w:r>
        <w:rPr>
          <w:rFonts w:hint="eastAsia" w:ascii="仿宋_GB2312" w:hAnsi="仿宋_GB2312" w:cs="仿宋_GB2312"/>
          <w:color w:val="auto"/>
          <w:sz w:val="28"/>
          <w:szCs w:val="28"/>
          <w:highlight w:val="none"/>
        </w:rPr>
        <w:t>三级指标数量</w:t>
      </w:r>
      <w:r>
        <w:rPr>
          <w:rFonts w:hint="eastAsia" w:ascii="仿宋_GB2312" w:hAnsi="仿宋_GB2312" w:cs="仿宋_GB2312"/>
          <w:color w:val="auto"/>
          <w:sz w:val="28"/>
          <w:szCs w:val="28"/>
          <w:highlight w:val="none"/>
          <w:lang w:val="en-US" w:eastAsia="zh-CN"/>
        </w:rPr>
        <w:t>27</w:t>
      </w:r>
      <w:r>
        <w:rPr>
          <w:rFonts w:hint="eastAsia" w:ascii="仿宋_GB2312" w:hAnsi="仿宋_GB2312" w:cs="仿宋_GB2312"/>
          <w:color w:val="auto"/>
          <w:sz w:val="28"/>
          <w:szCs w:val="28"/>
          <w:highlight w:val="none"/>
          <w:lang w:val="zh-TW" w:eastAsia="zh-TW"/>
        </w:rPr>
        <w:t>个，</w:t>
      </w:r>
      <w:r>
        <w:rPr>
          <w:rFonts w:hint="eastAsia" w:ascii="仿宋_GB2312" w:hAnsi="仿宋_GB2312" w:cs="仿宋_GB2312"/>
          <w:color w:val="auto"/>
          <w:sz w:val="28"/>
          <w:szCs w:val="28"/>
          <w:highlight w:val="none"/>
          <w:lang w:val="zh-TW" w:eastAsia="zh-CN"/>
        </w:rPr>
        <w:t>满分指标数量</w:t>
      </w:r>
      <w:r>
        <w:rPr>
          <w:rFonts w:hint="eastAsia" w:ascii="仿宋_GB2312" w:hAnsi="仿宋_GB2312" w:cs="仿宋_GB2312"/>
          <w:color w:val="auto"/>
          <w:sz w:val="28"/>
          <w:szCs w:val="28"/>
          <w:highlight w:val="none"/>
          <w:lang w:val="en-US" w:eastAsia="zh-CN"/>
        </w:rPr>
        <w:t>20个，扣分指标数量7个，经分析计算所有三级指标完成率得出本项目</w:t>
      </w:r>
      <w:r>
        <w:rPr>
          <w:rFonts w:hint="eastAsia" w:ascii="仿宋_GB2312" w:hAnsi="仿宋_GB2312" w:cs="仿宋_GB2312"/>
          <w:color w:val="auto"/>
          <w:sz w:val="28"/>
          <w:szCs w:val="28"/>
          <w:highlight w:val="none"/>
        </w:rPr>
        <w:t>总体完成率为</w:t>
      </w:r>
      <w:r>
        <w:rPr>
          <w:rFonts w:hint="eastAsia" w:ascii="仿宋_GB2312" w:hAnsi="仿宋_GB2312" w:cs="仿宋_GB2312"/>
          <w:color w:val="auto"/>
          <w:sz w:val="28"/>
          <w:szCs w:val="28"/>
          <w:highlight w:val="none"/>
          <w:lang w:val="en-US" w:eastAsia="zh-CN"/>
        </w:rPr>
        <w:t>88.01</w:t>
      </w:r>
      <w:r>
        <w:rPr>
          <w:rFonts w:hint="eastAsia" w:ascii="仿宋_GB2312" w:hAnsi="仿宋_GB2312" w:cs="仿宋_GB2312"/>
          <w:color w:val="auto"/>
          <w:sz w:val="28"/>
          <w:szCs w:val="28"/>
          <w:highlight w:val="none"/>
          <w:lang w:val="zh-TW" w:eastAsia="zh-TW"/>
        </w:rPr>
        <w:t>%。</w:t>
      </w:r>
    </w:p>
    <w:p>
      <w:pPr>
        <w:bidi w:val="0"/>
        <w:rPr>
          <w:rFonts w:hint="default" w:ascii="仿宋_GB2312" w:hAnsi="仿宋_GB2312" w:cs="仿宋_GB2312"/>
          <w:color w:val="auto"/>
          <w:sz w:val="28"/>
          <w:szCs w:val="28"/>
          <w:highlight w:val="none"/>
          <w:lang w:val="zh-TW" w:eastAsia="zh-CN"/>
        </w:rPr>
      </w:pPr>
      <w:r>
        <w:rPr>
          <w:rFonts w:hint="eastAsia" w:ascii="仿宋_GB2312" w:hAnsi="仿宋_GB2312" w:cs="仿宋_GB2312"/>
          <w:color w:val="auto"/>
          <w:sz w:val="28"/>
          <w:szCs w:val="28"/>
          <w:highlight w:val="none"/>
          <w:lang w:val="en-US" w:eastAsia="zh-CN"/>
        </w:rPr>
        <w:t>综上所述本项目预算执行率与总体完成率之间的偏差为-11.99%。</w:t>
      </w:r>
    </w:p>
    <w:p>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5"/>
        <w:numPr>
          <w:ilvl w:val="0"/>
          <w:numId w:val="3"/>
        </w:numPr>
        <w:ind w:firstLine="643"/>
        <w:rPr>
          <w:color w:val="auto"/>
          <w:highlight w:val="none"/>
        </w:rPr>
      </w:pPr>
      <w:bookmarkStart w:id="16" w:name="_Toc28290"/>
      <w:bookmarkStart w:id="17" w:name="_Toc1921"/>
      <w:r>
        <w:rPr>
          <w:rFonts w:hint="eastAsia"/>
          <w:color w:val="auto"/>
          <w:highlight w:val="none"/>
        </w:rPr>
        <w:t>主要经验及做法</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本项目立项符合相关法律法规、政策、发展规划以及部门职责，项目立项属于公共财政支持范围，符合中央、地方事权支出责任划分原则；立项程序按照规定的程序申请设立。建设单位财务和业务管理制度健全，财务和业务管理制度合法、合规、完整。</w:t>
      </w:r>
    </w:p>
    <w:p>
      <w:pPr>
        <w:keepNext w:val="0"/>
        <w:keepLines w:val="0"/>
        <w:pageBreakBefore w:val="0"/>
        <w:widowControl w:val="0"/>
        <w:kinsoku/>
        <w:wordWrap/>
        <w:overflowPunct/>
        <w:topLinePunct w:val="0"/>
        <w:autoSpaceDE/>
        <w:autoSpaceDN/>
        <w:bidi w:val="0"/>
        <w:adjustRightInd/>
        <w:snapToGrid/>
        <w:ind w:left="0" w:leftChars="0" w:firstLine="560" w:firstLineChars="200"/>
        <w:jc w:val="both"/>
        <w:textAlignment w:val="auto"/>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本项目综合考虑了河流生态、防洪等多方面需求，制定了科学合理的规划，通过中央预算资金下达实施，项目法人对项目的质量、进度进行了严格控制，确保符合要求，工程采用了先进的施工技术，提高了工程质量，提高了河道防洪能力，满足当地对河势保持稳定和防冲固岸的要求，起到了一定的防洪保护作用。</w:t>
      </w:r>
    </w:p>
    <w:bookmarkEnd w:id="16"/>
    <w:bookmarkEnd w:id="17"/>
    <w:p>
      <w:pPr>
        <w:pStyle w:val="5"/>
        <w:numPr>
          <w:ilvl w:val="0"/>
          <w:numId w:val="3"/>
        </w:numPr>
        <w:ind w:firstLine="643"/>
        <w:rPr>
          <w:color w:val="auto"/>
          <w:highlight w:val="none"/>
        </w:rPr>
      </w:pPr>
      <w:r>
        <w:rPr>
          <w:rFonts w:hint="eastAsia"/>
          <w:color w:val="auto"/>
          <w:highlight w:val="none"/>
        </w:rPr>
        <w:t>存在的问题及原因分析</w:t>
      </w:r>
    </w:p>
    <w:p>
      <w:pPr>
        <w:pStyle w:val="3"/>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default"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一是项目所设定的绩效目标不够充分，按照项目批复总投资设定的绩效目标与项目预算确定额不匹配，未按照批复的预算合理设置绩效目标和绩效指标项目预期产出和效果不符合正常的业绩水平。</w:t>
      </w:r>
      <w:r>
        <w:rPr>
          <w:rFonts w:hint="eastAsia" w:ascii="仿宋_GB2312" w:hAnsi="仿宋_GB2312" w:eastAsia="仿宋_GB2312" w:cs="仿宋_GB2312"/>
          <w:b/>
          <w:bCs/>
          <w:color w:val="auto"/>
          <w:kern w:val="2"/>
          <w:sz w:val="28"/>
          <w:szCs w:val="28"/>
          <w:highlight w:val="none"/>
          <w:lang w:val="en-US" w:eastAsia="zh-CN" w:bidi="ar-SA"/>
        </w:rPr>
        <w:t>二是</w:t>
      </w:r>
      <w:r>
        <w:rPr>
          <w:rFonts w:hint="eastAsia" w:ascii="仿宋_GB2312" w:hAnsi="仿宋_GB2312" w:eastAsia="仿宋_GB2312" w:cs="仿宋_GB2312"/>
          <w:color w:val="auto"/>
          <w:kern w:val="2"/>
          <w:sz w:val="28"/>
          <w:szCs w:val="28"/>
          <w:highlight w:val="none"/>
          <w:lang w:val="en-US" w:eastAsia="zh-CN" w:bidi="ar-SA"/>
        </w:rPr>
        <w:t>由于地方配套资金不到位，项目尚未完工，未开展验收等工作。</w:t>
      </w:r>
    </w:p>
    <w:p>
      <w:pPr>
        <w:pStyle w:val="4"/>
        <w:numPr>
          <w:ilvl w:val="0"/>
          <w:numId w:val="4"/>
        </w:numPr>
        <w:ind w:firstLine="640"/>
        <w:rPr>
          <w:rFonts w:hint="eastAsia"/>
          <w:color w:val="auto"/>
          <w:highlight w:val="none"/>
        </w:rPr>
      </w:pPr>
      <w:r>
        <w:rPr>
          <w:rFonts w:hint="eastAsia"/>
          <w:color w:val="auto"/>
          <w:highlight w:val="none"/>
        </w:rPr>
        <w:t>有关建议</w:t>
      </w:r>
    </w:p>
    <w:p>
      <w:pPr>
        <w:ind w:left="0" w:leftChars="0" w:firstLine="0" w:firstLineChars="0"/>
        <w:rPr>
          <w:rFonts w:hint="default"/>
          <w:color w:val="auto"/>
          <w:highlight w:val="none"/>
          <w:lang w:val="en-US" w:eastAsia="zh-CN"/>
        </w:rPr>
      </w:pPr>
      <w:r>
        <w:rPr>
          <w:rFonts w:hint="eastAsia"/>
          <w:color w:val="auto"/>
          <w:highlight w:val="none"/>
          <w:lang w:val="en-US" w:eastAsia="zh-CN"/>
        </w:rPr>
        <w:t xml:space="preserve">    </w:t>
      </w:r>
      <w:r>
        <w:rPr>
          <w:rFonts w:hint="eastAsia"/>
          <w:b/>
          <w:bCs/>
          <w:color w:val="auto"/>
          <w:highlight w:val="none"/>
          <w:lang w:val="en-US" w:eastAsia="zh-CN"/>
        </w:rPr>
        <w:t>一是</w:t>
      </w:r>
      <w:r>
        <w:rPr>
          <w:rFonts w:hint="eastAsia"/>
          <w:color w:val="auto"/>
          <w:highlight w:val="none"/>
          <w:lang w:val="en-US" w:eastAsia="zh-CN"/>
        </w:rPr>
        <w:t>严格按照批复的预算设置绩效目标，加强事中监控，及时纠偏，</w:t>
      </w:r>
      <w:r>
        <w:rPr>
          <w:rFonts w:hint="eastAsia"/>
          <w:b/>
          <w:bCs/>
          <w:color w:val="auto"/>
          <w:highlight w:val="none"/>
          <w:lang w:val="en-US" w:eastAsia="zh-CN"/>
        </w:rPr>
        <w:t>二是</w:t>
      </w:r>
      <w:r>
        <w:rPr>
          <w:rFonts w:hint="eastAsia"/>
          <w:color w:val="auto"/>
          <w:highlight w:val="none"/>
          <w:lang w:val="en-US" w:eastAsia="zh-CN"/>
        </w:rPr>
        <w:t>提高绩效设置能力，按照下达的预算设置绩效目标和绩效指标。开展绩效业务培训工作，提高绩效工作人员的业务水平，确保目标设置合理可行。</w:t>
      </w:r>
    </w:p>
    <w:p>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0E54EA"/>
    <w:multiLevelType w:val="singleLevel"/>
    <w:tmpl w:val="CC0E54EA"/>
    <w:lvl w:ilvl="0" w:tentative="0">
      <w:start w:val="7"/>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mOWM5ZWY4OGQ0YjdkOTczODNjNzcxZDkyNDVhMTgifQ=="/>
  </w:docVars>
  <w:rsids>
    <w:rsidRoot w:val="00000000"/>
    <w:rsid w:val="00D104A8"/>
    <w:rsid w:val="017B5688"/>
    <w:rsid w:val="027C3466"/>
    <w:rsid w:val="02AF4947"/>
    <w:rsid w:val="02C24BF1"/>
    <w:rsid w:val="047D5D2A"/>
    <w:rsid w:val="04CC442C"/>
    <w:rsid w:val="08A27494"/>
    <w:rsid w:val="096F3AB3"/>
    <w:rsid w:val="09713703"/>
    <w:rsid w:val="0AE132E2"/>
    <w:rsid w:val="0AF02C43"/>
    <w:rsid w:val="0C662688"/>
    <w:rsid w:val="0C7E48D6"/>
    <w:rsid w:val="0CBC29B6"/>
    <w:rsid w:val="107A6B0B"/>
    <w:rsid w:val="11F54C71"/>
    <w:rsid w:val="13353332"/>
    <w:rsid w:val="150A2B53"/>
    <w:rsid w:val="16184B1E"/>
    <w:rsid w:val="16326BD9"/>
    <w:rsid w:val="16B71165"/>
    <w:rsid w:val="17B35DB7"/>
    <w:rsid w:val="19D369E4"/>
    <w:rsid w:val="1A6745A4"/>
    <w:rsid w:val="1EC078A9"/>
    <w:rsid w:val="1EE46F03"/>
    <w:rsid w:val="1F817798"/>
    <w:rsid w:val="22B365D8"/>
    <w:rsid w:val="2311431B"/>
    <w:rsid w:val="25A86549"/>
    <w:rsid w:val="291476A5"/>
    <w:rsid w:val="2A677CA8"/>
    <w:rsid w:val="2C682483"/>
    <w:rsid w:val="2DD60E78"/>
    <w:rsid w:val="2E1B19DD"/>
    <w:rsid w:val="2F3740ED"/>
    <w:rsid w:val="305F750B"/>
    <w:rsid w:val="31C77598"/>
    <w:rsid w:val="349B22FF"/>
    <w:rsid w:val="35305866"/>
    <w:rsid w:val="35496A51"/>
    <w:rsid w:val="36152360"/>
    <w:rsid w:val="381C5F40"/>
    <w:rsid w:val="39330366"/>
    <w:rsid w:val="3989671C"/>
    <w:rsid w:val="3A0A1412"/>
    <w:rsid w:val="3C4F73C9"/>
    <w:rsid w:val="3DC76F84"/>
    <w:rsid w:val="3E1D0952"/>
    <w:rsid w:val="3E8834D4"/>
    <w:rsid w:val="3EA230EF"/>
    <w:rsid w:val="3EC62255"/>
    <w:rsid w:val="3F454604"/>
    <w:rsid w:val="44DC1567"/>
    <w:rsid w:val="45817600"/>
    <w:rsid w:val="45FC4C8B"/>
    <w:rsid w:val="4A534079"/>
    <w:rsid w:val="4B945D75"/>
    <w:rsid w:val="4E5926A7"/>
    <w:rsid w:val="4FDB73AC"/>
    <w:rsid w:val="52C55120"/>
    <w:rsid w:val="53381D82"/>
    <w:rsid w:val="53F8370C"/>
    <w:rsid w:val="54D21075"/>
    <w:rsid w:val="5A224336"/>
    <w:rsid w:val="5DA27C6B"/>
    <w:rsid w:val="5EB41689"/>
    <w:rsid w:val="63F32F6B"/>
    <w:rsid w:val="641E7F8A"/>
    <w:rsid w:val="67B37816"/>
    <w:rsid w:val="68B7537B"/>
    <w:rsid w:val="69117181"/>
    <w:rsid w:val="6AAC7DB6"/>
    <w:rsid w:val="6AED3F0F"/>
    <w:rsid w:val="6B5B46E4"/>
    <w:rsid w:val="6BDB5259"/>
    <w:rsid w:val="6C2B67AC"/>
    <w:rsid w:val="6E8B7C84"/>
    <w:rsid w:val="6EDF73DA"/>
    <w:rsid w:val="6F660F3C"/>
    <w:rsid w:val="6FAF4FFE"/>
    <w:rsid w:val="715011CA"/>
    <w:rsid w:val="73A94447"/>
    <w:rsid w:val="73C3376E"/>
    <w:rsid w:val="73CD4CE4"/>
    <w:rsid w:val="74DD0860"/>
    <w:rsid w:val="75E1655A"/>
    <w:rsid w:val="771D4F43"/>
    <w:rsid w:val="777079EF"/>
    <w:rsid w:val="7867473F"/>
    <w:rsid w:val="796E5CAB"/>
    <w:rsid w:val="7CCE37B5"/>
    <w:rsid w:val="7D171F25"/>
    <w:rsid w:val="7F78540D"/>
    <w:rsid w:val="7F8E2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8773</Words>
  <Characters>9431</Characters>
  <Lines>0</Lines>
  <Paragraphs>0</Paragraphs>
  <TotalTime>142</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2024-08-20T03:07:59Z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