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89241">
      <w:pPr>
        <w:jc w:val="center"/>
        <w:rPr>
          <w:rFonts w:ascii="宋体" w:hAnsi="宋体" w:eastAsia="宋体" w:cs="Arial"/>
          <w:b/>
          <w:bCs/>
          <w:color w:val="auto"/>
          <w:sz w:val="36"/>
          <w:szCs w:val="36"/>
          <w:highlight w:val="none"/>
        </w:rPr>
      </w:pPr>
      <w:bookmarkStart w:id="18" w:name="_GoBack"/>
      <w:bookmarkEnd w:id="18"/>
    </w:p>
    <w:p w14:paraId="5C9503E3">
      <w:pPr>
        <w:jc w:val="center"/>
        <w:rPr>
          <w:rFonts w:ascii="宋体" w:hAnsi="宋体" w:eastAsia="宋体" w:cs="Arial"/>
          <w:b/>
          <w:bCs/>
          <w:color w:val="auto"/>
          <w:sz w:val="36"/>
          <w:szCs w:val="36"/>
          <w:highlight w:val="none"/>
        </w:rPr>
      </w:pPr>
    </w:p>
    <w:p w14:paraId="4F2F3ED3">
      <w:pPr>
        <w:jc w:val="center"/>
        <w:rPr>
          <w:rFonts w:ascii="宋体" w:hAnsi="宋体" w:eastAsia="宋体" w:cs="Arial"/>
          <w:b/>
          <w:bCs/>
          <w:color w:val="auto"/>
          <w:sz w:val="36"/>
          <w:szCs w:val="36"/>
          <w:highlight w:val="none"/>
        </w:rPr>
      </w:pPr>
    </w:p>
    <w:p w14:paraId="7415250A">
      <w:pPr>
        <w:spacing w:line="240" w:lineRule="atLeast"/>
        <w:ind w:left="0" w:leftChars="0" w:firstLine="0" w:firstLineChars="0"/>
        <w:jc w:val="center"/>
        <w:rPr>
          <w:rFonts w:hint="eastAsia"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rPr>
        <w:t>2023年城乡义务教育生均公用经费县级配套（小学）绩效评价报告</w:t>
      </w:r>
    </w:p>
    <w:p w14:paraId="6D3ADFE4">
      <w:pPr>
        <w:spacing w:line="240" w:lineRule="atLeast"/>
        <w:ind w:left="0" w:leftChars="0" w:firstLine="0" w:firstLineChars="0"/>
        <w:jc w:val="center"/>
        <w:rPr>
          <w:rFonts w:hint="eastAsia" w:ascii="黑体" w:hAnsi="黑体" w:eastAsia="黑体" w:cs="黑体"/>
          <w:b/>
          <w:bCs/>
          <w:color w:val="auto"/>
          <w:sz w:val="40"/>
          <w:szCs w:val="40"/>
          <w:highlight w:val="none"/>
        </w:rPr>
      </w:pPr>
    </w:p>
    <w:p w14:paraId="3354F3B5">
      <w:pPr>
        <w:spacing w:line="240" w:lineRule="atLeast"/>
        <w:jc w:val="center"/>
        <w:rPr>
          <w:rFonts w:ascii="宋体" w:hAnsi="宋体" w:eastAsia="宋体" w:cs="Arial"/>
          <w:b/>
          <w:bCs/>
          <w:color w:val="auto"/>
          <w:sz w:val="36"/>
          <w:szCs w:val="36"/>
          <w:highlight w:val="none"/>
        </w:rPr>
      </w:pPr>
    </w:p>
    <w:p w14:paraId="07E929BB">
      <w:pPr>
        <w:spacing w:line="240" w:lineRule="atLeast"/>
        <w:jc w:val="center"/>
        <w:rPr>
          <w:rFonts w:ascii="宋体" w:hAnsi="宋体" w:eastAsia="宋体" w:cs="Arial"/>
          <w:b/>
          <w:bCs/>
          <w:color w:val="auto"/>
          <w:sz w:val="36"/>
          <w:szCs w:val="36"/>
          <w:highlight w:val="none"/>
        </w:rPr>
      </w:pPr>
    </w:p>
    <w:p w14:paraId="07DCB5AC">
      <w:pPr>
        <w:spacing w:line="240" w:lineRule="atLeast"/>
        <w:jc w:val="center"/>
        <w:rPr>
          <w:rFonts w:ascii="宋体" w:hAnsi="宋体" w:eastAsia="宋体" w:cs="Arial"/>
          <w:b/>
          <w:bCs/>
          <w:color w:val="auto"/>
          <w:sz w:val="36"/>
          <w:szCs w:val="36"/>
          <w:highlight w:val="none"/>
        </w:rPr>
      </w:pPr>
    </w:p>
    <w:p w14:paraId="5818F29C">
      <w:pPr>
        <w:spacing w:line="240" w:lineRule="atLeast"/>
        <w:jc w:val="center"/>
        <w:rPr>
          <w:rFonts w:ascii="宋体" w:hAnsi="宋体" w:eastAsia="宋体" w:cs="Arial"/>
          <w:b/>
          <w:bCs/>
          <w:color w:val="auto"/>
          <w:sz w:val="36"/>
          <w:szCs w:val="36"/>
          <w:highlight w:val="none"/>
        </w:rPr>
      </w:pPr>
    </w:p>
    <w:p w14:paraId="597ACE57">
      <w:pPr>
        <w:spacing w:line="240" w:lineRule="atLeast"/>
        <w:jc w:val="center"/>
        <w:rPr>
          <w:rFonts w:ascii="宋体" w:hAnsi="宋体" w:eastAsia="宋体" w:cs="Arial"/>
          <w:b/>
          <w:bCs/>
          <w:color w:val="auto"/>
          <w:sz w:val="36"/>
          <w:szCs w:val="36"/>
          <w:highlight w:val="none"/>
        </w:rPr>
      </w:pPr>
    </w:p>
    <w:p w14:paraId="7541354F">
      <w:pPr>
        <w:spacing w:line="240" w:lineRule="auto"/>
        <w:jc w:val="center"/>
        <w:rPr>
          <w:rFonts w:ascii="宋体" w:hAnsi="宋体" w:eastAsia="宋体" w:cs="Arial"/>
          <w:b/>
          <w:bCs/>
          <w:color w:val="auto"/>
          <w:sz w:val="36"/>
          <w:szCs w:val="36"/>
          <w:highlight w:val="none"/>
        </w:rPr>
      </w:pPr>
    </w:p>
    <w:p w14:paraId="2C1DED52">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640" w:firstLineChars="200"/>
        <w:jc w:val="left"/>
        <w:textAlignment w:val="auto"/>
        <w:rPr>
          <w:rFonts w:hint="eastAsia" w:ascii="黑体" w:hAnsi="Times New Roman" w:eastAsia="黑体" w:cs="Times New Roman"/>
          <w:b w:val="0"/>
          <w:color w:val="auto"/>
          <w:kern w:val="2"/>
          <w:sz w:val="32"/>
          <w:szCs w:val="32"/>
          <w:highlight w:val="none"/>
          <w:lang w:val="en-US" w:eastAsia="zh-CN" w:bidi="ar-SA"/>
        </w:rPr>
      </w:pPr>
      <w:r>
        <w:rPr>
          <w:rFonts w:hint="eastAsia" w:ascii="黑体" w:hAnsi="Times New Roman" w:eastAsia="黑体" w:cs="Times New Roman"/>
          <w:b w:val="0"/>
          <w:color w:val="auto"/>
          <w:kern w:val="2"/>
          <w:sz w:val="32"/>
          <w:szCs w:val="32"/>
          <w:highlight w:val="none"/>
          <w:lang w:val="en-US" w:eastAsia="zh-CN" w:bidi="ar-SA"/>
        </w:rPr>
        <w:t>项目名称：2023年城乡义务教育生均公用经费县级配套（小学）</w:t>
      </w:r>
    </w:p>
    <w:p w14:paraId="3AA353AF">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640" w:firstLineChars="200"/>
        <w:jc w:val="left"/>
        <w:textAlignment w:val="auto"/>
        <w:rPr>
          <w:rFonts w:hint="default" w:ascii="黑体" w:hAnsi="Times New Roman" w:eastAsia="黑体" w:cs="Times New Roman"/>
          <w:b w:val="0"/>
          <w:color w:val="auto"/>
          <w:kern w:val="2"/>
          <w:sz w:val="32"/>
          <w:szCs w:val="32"/>
          <w:highlight w:val="none"/>
          <w:lang w:val="en-US" w:eastAsia="zh-CN" w:bidi="ar-SA"/>
        </w:rPr>
      </w:pPr>
      <w:r>
        <w:rPr>
          <w:rFonts w:hint="eastAsia" w:ascii="黑体" w:hAnsi="Times New Roman" w:eastAsia="黑体" w:cs="Times New Roman"/>
          <w:b w:val="0"/>
          <w:color w:val="auto"/>
          <w:kern w:val="2"/>
          <w:sz w:val="32"/>
          <w:szCs w:val="32"/>
          <w:highlight w:val="none"/>
          <w:lang w:val="en-US" w:eastAsia="zh-CN" w:bidi="ar-SA"/>
        </w:rPr>
        <w:t>实施单位（公章）：托克逊县教育局</w:t>
      </w:r>
    </w:p>
    <w:p w14:paraId="01B85E7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640" w:firstLineChars="200"/>
        <w:jc w:val="left"/>
        <w:textAlignment w:val="auto"/>
        <w:rPr>
          <w:rFonts w:hint="default" w:ascii="黑体" w:hAnsi="Times New Roman" w:eastAsia="黑体" w:cs="Times New Roman"/>
          <w:b w:val="0"/>
          <w:color w:val="auto"/>
          <w:kern w:val="2"/>
          <w:sz w:val="32"/>
          <w:szCs w:val="32"/>
          <w:highlight w:val="none"/>
          <w:lang w:val="en-US" w:eastAsia="zh-CN" w:bidi="ar-SA"/>
        </w:rPr>
      </w:pPr>
      <w:r>
        <w:rPr>
          <w:rFonts w:hint="eastAsia" w:ascii="黑体" w:hAnsi="Times New Roman" w:eastAsia="黑体" w:cs="Times New Roman"/>
          <w:b w:val="0"/>
          <w:color w:val="auto"/>
          <w:kern w:val="2"/>
          <w:sz w:val="32"/>
          <w:szCs w:val="32"/>
          <w:highlight w:val="none"/>
          <w:lang w:val="en-US" w:eastAsia="zh-CN" w:bidi="ar-SA"/>
        </w:rPr>
        <w:t>项目负责人（签章）：张春霞</w:t>
      </w:r>
    </w:p>
    <w:p w14:paraId="61C3B2F2">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640" w:firstLineChars="200"/>
        <w:jc w:val="left"/>
        <w:textAlignment w:val="auto"/>
        <w:rPr>
          <w:rFonts w:hint="default" w:ascii="黑体" w:hAnsi="Times New Roman" w:eastAsia="黑体" w:cs="Times New Roman"/>
          <w:b w:val="0"/>
          <w:color w:val="auto"/>
          <w:kern w:val="2"/>
          <w:sz w:val="32"/>
          <w:szCs w:val="32"/>
          <w:highlight w:val="none"/>
          <w:lang w:val="en-US" w:eastAsia="zh-CN" w:bidi="ar-SA"/>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hAnsi="Times New Roman" w:eastAsia="黑体" w:cs="Times New Roman"/>
          <w:b w:val="0"/>
          <w:color w:val="auto"/>
          <w:kern w:val="2"/>
          <w:sz w:val="32"/>
          <w:szCs w:val="32"/>
          <w:highlight w:val="none"/>
          <w:lang w:val="en-US" w:eastAsia="zh-CN" w:bidi="ar-SA"/>
        </w:rPr>
        <w:t>填报时间：2024年4月15日</w:t>
      </w:r>
    </w:p>
    <w:p w14:paraId="36677278">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lang w:val="en-US" w:eastAsia="zh-CN"/>
        </w:rPr>
        <w:t>托克逊县</w:t>
      </w:r>
      <w:r>
        <w:rPr>
          <w:rFonts w:hint="eastAsia" w:ascii="黑体" w:hAnsi="黑体" w:eastAsia="黑体" w:cs="黑体"/>
          <w:b/>
          <w:bCs/>
          <w:color w:val="auto"/>
          <w:sz w:val="36"/>
          <w:szCs w:val="36"/>
          <w:highlight w:val="none"/>
        </w:rPr>
        <w:t>项目支出绩效评价报告</w:t>
      </w:r>
    </w:p>
    <w:p w14:paraId="7BB58D76">
      <w:pPr>
        <w:pStyle w:val="4"/>
        <w:ind w:firstLine="640"/>
        <w:rPr>
          <w:color w:val="auto"/>
          <w:highlight w:val="none"/>
        </w:rPr>
      </w:pPr>
      <w:r>
        <w:rPr>
          <w:rFonts w:hint="eastAsia"/>
          <w:color w:val="auto"/>
          <w:highlight w:val="none"/>
        </w:rPr>
        <w:t>一、基本情况</w:t>
      </w:r>
    </w:p>
    <w:p w14:paraId="4D4E38F5">
      <w:pPr>
        <w:pStyle w:val="6"/>
        <w:ind w:firstLine="562"/>
        <w:rPr>
          <w:color w:val="auto"/>
          <w:highlight w:val="none"/>
        </w:rPr>
      </w:pPr>
      <w:r>
        <w:rPr>
          <w:rFonts w:hint="eastAsia"/>
          <w:color w:val="auto"/>
          <w:highlight w:val="none"/>
          <w:lang w:eastAsia="zh-CN"/>
        </w:rPr>
        <w:t>（</w:t>
      </w:r>
      <w:r>
        <w:rPr>
          <w:rFonts w:hint="eastAsia"/>
          <w:color w:val="auto"/>
          <w:highlight w:val="none"/>
          <w:lang w:val="en-US" w:eastAsia="zh-CN"/>
        </w:rPr>
        <w:t>一</w:t>
      </w:r>
      <w:r>
        <w:rPr>
          <w:rFonts w:hint="eastAsia"/>
          <w:color w:val="auto"/>
          <w:highlight w:val="none"/>
          <w:lang w:eastAsia="zh-CN"/>
        </w:rPr>
        <w:t>）</w:t>
      </w:r>
      <w:r>
        <w:rPr>
          <w:rFonts w:hint="eastAsia"/>
          <w:color w:val="auto"/>
          <w:highlight w:val="none"/>
        </w:rPr>
        <w:t>项目背景</w:t>
      </w:r>
    </w:p>
    <w:p w14:paraId="111B9EA5">
      <w:pPr>
        <w:pStyle w:val="6"/>
        <w:ind w:firstLine="562"/>
        <w:rPr>
          <w:rFonts w:hint="eastAsia"/>
          <w:color w:val="auto"/>
          <w:highlight w:val="none"/>
        </w:rPr>
      </w:pPr>
      <w:r>
        <w:rPr>
          <w:rFonts w:hint="eastAsia"/>
          <w:color w:val="auto"/>
          <w:highlight w:val="none"/>
          <w:lang w:val="en-US" w:eastAsia="zh-CN"/>
        </w:rPr>
        <w:t>1.</w:t>
      </w:r>
      <w:r>
        <w:rPr>
          <w:rFonts w:hint="eastAsia"/>
          <w:color w:val="auto"/>
          <w:highlight w:val="none"/>
        </w:rPr>
        <w:t>项目概况</w:t>
      </w:r>
    </w:p>
    <w:p w14:paraId="0C1B194D">
      <w:pPr>
        <w:pStyle w:val="6"/>
        <w:pageBreakBefore w:val="0"/>
        <w:widowControl w:val="0"/>
        <w:kinsoku/>
        <w:wordWrap/>
        <w:overflowPunct/>
        <w:topLinePunct w:val="0"/>
        <w:autoSpaceDE/>
        <w:autoSpaceDN/>
        <w:bidi w:val="0"/>
        <w:adjustRightInd/>
        <w:snapToGrid/>
        <w:ind w:firstLine="562"/>
        <w:textAlignment w:val="auto"/>
        <w:rPr>
          <w:rFonts w:hint="default" w:hAnsi="Times New Roman" w:cs="Times New Roman"/>
          <w:b w:val="0"/>
          <w:bCs/>
          <w:color w:val="auto"/>
          <w:kern w:val="2"/>
          <w:sz w:val="28"/>
          <w:szCs w:val="28"/>
          <w:highlight w:val="none"/>
          <w:lang w:val="en-US" w:eastAsia="zh-CN" w:bidi="ar-SA"/>
        </w:rPr>
      </w:pPr>
      <w:r>
        <w:rPr>
          <w:rFonts w:hint="eastAsia" w:hAnsi="Times New Roman" w:cs="Times New Roman"/>
          <w:b w:val="0"/>
          <w:bCs/>
          <w:color w:val="auto"/>
          <w:kern w:val="2"/>
          <w:sz w:val="28"/>
          <w:szCs w:val="28"/>
          <w:highlight w:val="none"/>
          <w:lang w:val="en-US" w:eastAsia="zh-CN" w:bidi="ar-SA"/>
        </w:rPr>
        <w:t>为保障托克逊县滨河学校有序开展教育教学活动，托克逊县人民政府2023年度安排了2023年城乡义务教育生均公用经费县级配套（小学）资金，主要用于保障学校电费、培训费、办公费等正常支出。2023年城乡义务教育生均公用经费县级配套（小学）涉及资金合计10.87万元，项目主管部门为托克逊县教育局。</w:t>
      </w:r>
    </w:p>
    <w:p w14:paraId="7892E960">
      <w:pPr>
        <w:pStyle w:val="6"/>
        <w:ind w:firstLine="562"/>
        <w:rPr>
          <w:rFonts w:hint="eastAsia"/>
          <w:color w:val="auto"/>
          <w:highlight w:val="none"/>
          <w:lang w:val="en-US" w:eastAsia="zh-CN"/>
        </w:rPr>
      </w:pPr>
      <w:r>
        <w:rPr>
          <w:rFonts w:hint="eastAsia"/>
          <w:color w:val="auto"/>
          <w:highlight w:val="none"/>
          <w:lang w:val="en-US" w:eastAsia="zh-CN"/>
        </w:rPr>
        <w:t>2.项目实施主体</w:t>
      </w:r>
    </w:p>
    <w:p w14:paraId="2A1AC999">
      <w:pPr>
        <w:pageBreakBefore w:val="0"/>
        <w:widowControl w:val="0"/>
        <w:kinsoku/>
        <w:wordWrap/>
        <w:overflowPunct/>
        <w:topLinePunct w:val="0"/>
        <w:autoSpaceDE/>
        <w:autoSpaceDN/>
        <w:bidi w:val="0"/>
        <w:adjustRightInd/>
        <w:snapToGrid/>
        <w:ind w:firstLine="562"/>
        <w:textAlignment w:val="auto"/>
        <w:rPr>
          <w:rFonts w:hint="eastAsia"/>
          <w:b/>
          <w:color w:val="auto"/>
          <w:highlight w:val="none"/>
        </w:rPr>
      </w:pPr>
      <w:r>
        <w:rPr>
          <w:rFonts w:hint="eastAsia"/>
          <w:b/>
          <w:color w:val="auto"/>
          <w:highlight w:val="none"/>
        </w:rPr>
        <w:t>（1）单位职能</w:t>
      </w:r>
    </w:p>
    <w:p w14:paraId="58226492">
      <w:pPr>
        <w:pStyle w:val="6"/>
        <w:pageBreakBefore w:val="0"/>
        <w:widowControl w:val="0"/>
        <w:kinsoku/>
        <w:wordWrap/>
        <w:overflowPunct/>
        <w:topLinePunct w:val="0"/>
        <w:autoSpaceDE/>
        <w:autoSpaceDN/>
        <w:bidi w:val="0"/>
        <w:adjustRightInd/>
        <w:snapToGrid/>
        <w:ind w:firstLine="562"/>
        <w:textAlignment w:val="auto"/>
        <w:rPr>
          <w:rFonts w:hint="default" w:hAnsi="Times New Roman" w:cs="Times New Roman"/>
          <w:b w:val="0"/>
          <w:bCs/>
          <w:color w:val="auto"/>
          <w:kern w:val="2"/>
          <w:sz w:val="28"/>
          <w:szCs w:val="28"/>
          <w:highlight w:val="none"/>
          <w:lang w:val="en-US" w:eastAsia="zh-CN" w:bidi="ar-SA"/>
        </w:rPr>
      </w:pPr>
      <w:r>
        <w:rPr>
          <w:rFonts w:hint="eastAsia" w:hAnsi="Times New Roman" w:cs="Times New Roman"/>
          <w:b w:val="0"/>
          <w:bCs/>
          <w:color w:val="auto"/>
          <w:kern w:val="2"/>
          <w:sz w:val="28"/>
          <w:szCs w:val="28"/>
          <w:highlight w:val="none"/>
          <w:lang w:val="en-US" w:eastAsia="zh-CN" w:bidi="ar-SA"/>
        </w:rPr>
        <w:t>宣传贯彻执行党和国家的教育方针、政策、法律法规等，坚持依法治教、依法治学，贯彻执行县教育局的行政规章制度。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按照义务教育课程计划，开齐课程，开足课时，认真实施学校的教育教学管理，全面推进素质教育。</w:t>
      </w:r>
    </w:p>
    <w:p w14:paraId="1C5B41A1">
      <w:pPr>
        <w:pStyle w:val="6"/>
        <w:pageBreakBefore w:val="0"/>
        <w:widowControl w:val="0"/>
        <w:kinsoku/>
        <w:wordWrap/>
        <w:overflowPunct/>
        <w:topLinePunct w:val="0"/>
        <w:autoSpaceDE/>
        <w:autoSpaceDN/>
        <w:bidi w:val="0"/>
        <w:adjustRightInd/>
        <w:snapToGrid/>
        <w:ind w:firstLine="562"/>
        <w:textAlignment w:val="auto"/>
        <w:rPr>
          <w:rFonts w:hint="eastAsia" w:hAnsi="Times New Roman" w:cs="Times New Roman"/>
          <w:b w:val="0"/>
          <w:bCs/>
          <w:color w:val="auto"/>
          <w:kern w:val="2"/>
          <w:sz w:val="28"/>
          <w:szCs w:val="28"/>
          <w:highlight w:val="none"/>
          <w:lang w:val="en-US" w:eastAsia="zh-CN" w:bidi="ar-SA"/>
        </w:rPr>
      </w:pPr>
      <w:r>
        <w:rPr>
          <w:rFonts w:hint="eastAsia" w:hAnsi="Times New Roman" w:cs="Times New Roman"/>
          <w:b w:val="0"/>
          <w:bCs/>
          <w:color w:val="auto"/>
          <w:kern w:val="2"/>
          <w:sz w:val="28"/>
          <w:szCs w:val="28"/>
          <w:highlight w:val="none"/>
          <w:lang w:val="en-US" w:eastAsia="zh-CN" w:bidi="ar-SA"/>
        </w:rPr>
        <w:t>托克逊县滨河学校单位无下属预算单位，下设 5 个处室，分别是：办公室、党建办、德育办、安全办、教务处。</w:t>
      </w:r>
    </w:p>
    <w:p w14:paraId="2F1AFFAD">
      <w:pPr>
        <w:pStyle w:val="6"/>
        <w:pageBreakBefore w:val="0"/>
        <w:widowControl w:val="0"/>
        <w:kinsoku/>
        <w:wordWrap/>
        <w:overflowPunct/>
        <w:topLinePunct w:val="0"/>
        <w:autoSpaceDE/>
        <w:autoSpaceDN/>
        <w:bidi w:val="0"/>
        <w:adjustRightInd/>
        <w:snapToGrid/>
        <w:ind w:firstLine="562"/>
        <w:textAlignment w:val="auto"/>
        <w:rPr>
          <w:rFonts w:hint="default" w:hAnsi="Times New Roman" w:cs="Times New Roman"/>
          <w:b w:val="0"/>
          <w:bCs/>
          <w:color w:val="auto"/>
          <w:kern w:val="2"/>
          <w:sz w:val="28"/>
          <w:szCs w:val="28"/>
          <w:highlight w:val="none"/>
          <w:lang w:val="en-US" w:eastAsia="zh-CN" w:bidi="ar-SA"/>
        </w:rPr>
      </w:pPr>
      <w:r>
        <w:rPr>
          <w:rFonts w:hint="eastAsia" w:hAnsi="Times New Roman" w:cs="Times New Roman"/>
          <w:b w:val="0"/>
          <w:bCs/>
          <w:color w:val="auto"/>
          <w:kern w:val="2"/>
          <w:sz w:val="28"/>
          <w:szCs w:val="28"/>
          <w:highlight w:val="none"/>
          <w:lang w:val="en-US" w:eastAsia="zh-CN" w:bidi="ar-SA"/>
        </w:rPr>
        <w:t>托克逊县滨河学校单位编制数56人，实有人数 56人，其中：在职56人，增加 0人；退休 1，增加 0人；离休 0人，增加 0 人。</w:t>
      </w:r>
    </w:p>
    <w:p w14:paraId="468DE486">
      <w:pPr>
        <w:pStyle w:val="6"/>
        <w:ind w:firstLine="562"/>
        <w:rPr>
          <w:rFonts w:hint="eastAsia"/>
          <w:color w:val="auto"/>
          <w:highlight w:val="none"/>
          <w:lang w:val="en-US" w:eastAsia="zh-CN"/>
        </w:rPr>
      </w:pPr>
      <w:r>
        <w:rPr>
          <w:rFonts w:hint="eastAsia"/>
          <w:color w:val="auto"/>
          <w:highlight w:val="none"/>
          <w:lang w:val="en-US" w:eastAsia="zh-CN"/>
        </w:rPr>
        <w:t>3.主要内容及实施情况</w:t>
      </w:r>
    </w:p>
    <w:p w14:paraId="0BCBA2EC">
      <w:pPr>
        <w:pStyle w:val="11"/>
        <w:widowControl/>
        <w:shd w:val="clear" w:color="auto"/>
        <w:spacing w:beforeAutospacing="0" w:afterAutospacing="0" w:line="560" w:lineRule="exact"/>
        <w:ind w:firstLine="675" w:firstLineChars="240"/>
        <w:jc w:val="both"/>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bCs w:val="0"/>
          <w:color w:val="auto"/>
          <w:kern w:val="2"/>
          <w:sz w:val="28"/>
          <w:szCs w:val="28"/>
          <w:highlight w:val="none"/>
          <w:lang w:val="en-US" w:eastAsia="zh-CN" w:bidi="ar-SA"/>
        </w:rPr>
        <w:t>项目名称：</w:t>
      </w:r>
      <w:r>
        <w:rPr>
          <w:rFonts w:hint="eastAsia" w:ascii="仿宋_GB2312" w:hAnsi="Times New Roman" w:eastAsia="仿宋_GB2312" w:cs="Times New Roman"/>
          <w:b w:val="0"/>
          <w:bCs/>
          <w:color w:val="auto"/>
          <w:kern w:val="2"/>
          <w:sz w:val="28"/>
          <w:szCs w:val="28"/>
          <w:highlight w:val="none"/>
          <w:lang w:val="en-US" w:eastAsia="zh-CN" w:bidi="ar-SA"/>
        </w:rPr>
        <w:t>2023年城乡义务教育生均公用经费县级配套（小学）</w:t>
      </w:r>
    </w:p>
    <w:p w14:paraId="0D0FDFFD">
      <w:pPr>
        <w:pStyle w:val="11"/>
        <w:widowControl/>
        <w:shd w:val="clear" w:color="auto"/>
        <w:spacing w:beforeAutospacing="0" w:afterAutospacing="0" w:line="560" w:lineRule="exact"/>
        <w:ind w:firstLine="675" w:firstLineChars="240"/>
        <w:jc w:val="both"/>
        <w:rPr>
          <w:rFonts w:hint="eastAsia"/>
          <w:color w:val="auto"/>
          <w:sz w:val="28"/>
          <w:szCs w:val="28"/>
          <w:highlight w:val="none"/>
          <w:lang w:val="en-US" w:eastAsia="zh-CN"/>
        </w:rPr>
      </w:pPr>
      <w:r>
        <w:rPr>
          <w:rFonts w:hint="eastAsia" w:ascii="仿宋_GB2312" w:hAnsi="Times New Roman" w:eastAsia="仿宋_GB2312" w:cs="Times New Roman"/>
          <w:b/>
          <w:bCs w:val="0"/>
          <w:color w:val="auto"/>
          <w:kern w:val="2"/>
          <w:sz w:val="28"/>
          <w:szCs w:val="28"/>
          <w:highlight w:val="none"/>
          <w:lang w:val="en-US" w:eastAsia="zh-CN" w:bidi="ar-SA"/>
        </w:rPr>
        <w:t>项目主要内容：</w:t>
      </w:r>
      <w:r>
        <w:rPr>
          <w:rFonts w:hint="eastAsia" w:ascii="仿宋_GB2312" w:hAnsi="Times New Roman" w:eastAsia="仿宋_GB2312" w:cs="Times New Roman"/>
          <w:b w:val="0"/>
          <w:bCs/>
          <w:color w:val="auto"/>
          <w:kern w:val="2"/>
          <w:sz w:val="28"/>
          <w:szCs w:val="28"/>
          <w:highlight w:val="none"/>
          <w:lang w:val="en-US" w:eastAsia="zh-CN" w:bidi="ar-SA"/>
        </w:rPr>
        <w:t>根据《新疆维吾尔自治区城乡义务教育“两免一补”资金管理办法》（新财规[2020]10号）的文件要求，结合我县学校实际情况，该项经费主要用于保障我校正常运转，完成教育教学活动和其他日常工作任务等方面的支出，进一步规范和加强城乡义务教育学校公用经费管理，提高资金使用效益，推进义务教育均衡发展，确保义务教育阶段学生不因贫困而辍学。</w:t>
      </w:r>
    </w:p>
    <w:p w14:paraId="5AAEA91B">
      <w:pPr>
        <w:pStyle w:val="11"/>
        <w:widowControl/>
        <w:shd w:val="clear" w:color="auto"/>
        <w:spacing w:beforeAutospacing="0" w:afterAutospacing="0" w:line="560" w:lineRule="exact"/>
        <w:jc w:val="both"/>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bCs w:val="0"/>
          <w:color w:val="auto"/>
          <w:kern w:val="2"/>
          <w:sz w:val="28"/>
          <w:szCs w:val="28"/>
          <w:highlight w:val="none"/>
          <w:lang w:val="en-US" w:eastAsia="zh-CN" w:bidi="ar-SA"/>
        </w:rPr>
        <w:t>项目实施时间：</w:t>
      </w:r>
      <w:r>
        <w:rPr>
          <w:rFonts w:hint="eastAsia" w:ascii="仿宋_GB2312" w:hAnsi="Times New Roman" w:eastAsia="仿宋_GB2312" w:cs="Times New Roman"/>
          <w:b w:val="0"/>
          <w:bCs/>
          <w:color w:val="auto"/>
          <w:kern w:val="2"/>
          <w:sz w:val="28"/>
          <w:szCs w:val="28"/>
          <w:highlight w:val="none"/>
          <w:lang w:val="en-US" w:eastAsia="zh-CN" w:bidi="ar-SA"/>
        </w:rPr>
        <w:t>本项目实施时间为202</w:t>
      </w:r>
      <w:r>
        <w:rPr>
          <w:rFonts w:hint="eastAsia" w:ascii="仿宋_GB2312" w:cs="Times New Roman"/>
          <w:b w:val="0"/>
          <w:bCs/>
          <w:color w:val="auto"/>
          <w:kern w:val="2"/>
          <w:sz w:val="28"/>
          <w:szCs w:val="28"/>
          <w:highlight w:val="none"/>
          <w:lang w:val="en-US" w:eastAsia="zh-CN" w:bidi="ar-SA"/>
        </w:rPr>
        <w:t>3</w:t>
      </w:r>
      <w:r>
        <w:rPr>
          <w:rFonts w:hint="eastAsia" w:ascii="仿宋_GB2312" w:hAnsi="Times New Roman" w:eastAsia="仿宋_GB2312" w:cs="Times New Roman"/>
          <w:b w:val="0"/>
          <w:bCs/>
          <w:color w:val="auto"/>
          <w:kern w:val="2"/>
          <w:sz w:val="28"/>
          <w:szCs w:val="28"/>
          <w:highlight w:val="none"/>
          <w:lang w:val="en-US" w:eastAsia="zh-CN" w:bidi="ar-SA"/>
        </w:rPr>
        <w:t>年1月-202</w:t>
      </w:r>
      <w:r>
        <w:rPr>
          <w:rFonts w:hint="eastAsia" w:ascii="仿宋_GB2312" w:cs="Times New Roman"/>
          <w:b w:val="0"/>
          <w:bCs/>
          <w:color w:val="auto"/>
          <w:kern w:val="2"/>
          <w:sz w:val="28"/>
          <w:szCs w:val="28"/>
          <w:highlight w:val="none"/>
          <w:lang w:val="en-US" w:eastAsia="zh-CN" w:bidi="ar-SA"/>
        </w:rPr>
        <w:t>3</w:t>
      </w:r>
      <w:r>
        <w:rPr>
          <w:rFonts w:hint="eastAsia" w:ascii="仿宋_GB2312" w:hAnsi="Times New Roman" w:eastAsia="仿宋_GB2312" w:cs="Times New Roman"/>
          <w:b w:val="0"/>
          <w:bCs/>
          <w:color w:val="auto"/>
          <w:kern w:val="2"/>
          <w:sz w:val="28"/>
          <w:szCs w:val="28"/>
          <w:highlight w:val="none"/>
          <w:lang w:val="en-US" w:eastAsia="zh-CN" w:bidi="ar-SA"/>
        </w:rPr>
        <w:t>年12月</w:t>
      </w:r>
    </w:p>
    <w:p w14:paraId="19D416F4">
      <w:pPr>
        <w:ind w:firstLine="560"/>
        <w:rPr>
          <w:rFonts w:hint="eastAsia"/>
          <w:color w:val="auto"/>
          <w:highlight w:val="none"/>
          <w:lang w:val="en-US" w:eastAsia="zh-CN"/>
        </w:rPr>
      </w:pPr>
      <w:r>
        <w:rPr>
          <w:rFonts w:hint="eastAsia" w:ascii="仿宋_GB2312" w:hAnsi="Times New Roman" w:eastAsia="仿宋_GB2312" w:cs="Times New Roman"/>
          <w:b/>
          <w:bCs w:val="0"/>
          <w:color w:val="auto"/>
          <w:kern w:val="2"/>
          <w:sz w:val="28"/>
          <w:szCs w:val="28"/>
          <w:highlight w:val="none"/>
          <w:lang w:val="en-US" w:eastAsia="zh-CN" w:bidi="ar-SA"/>
        </w:rPr>
        <w:t>项目实施情况：</w:t>
      </w:r>
      <w:r>
        <w:rPr>
          <w:rFonts w:hint="default"/>
          <w:color w:val="auto"/>
          <w:highlight w:val="none"/>
          <w:lang w:val="en-US" w:eastAsia="zh-CN"/>
        </w:rPr>
        <w:t>2023年城乡义务教育生均公用经费县级配套（小学）</w:t>
      </w:r>
      <w:r>
        <w:rPr>
          <w:rFonts w:hint="eastAsia"/>
          <w:color w:val="auto"/>
          <w:highlight w:val="none"/>
          <w:lang w:val="en-US" w:eastAsia="zh-CN"/>
        </w:rPr>
        <w:t>资金根据2022年我校小学在校生人数和补助标准分配，2023年我校按照实际需要申请拨付，共计支出资金</w:t>
      </w:r>
      <w:r>
        <w:rPr>
          <w:rFonts w:hint="eastAsia" w:hAnsi="Times New Roman" w:cs="Times New Roman"/>
          <w:b w:val="0"/>
          <w:bCs/>
          <w:color w:val="auto"/>
          <w:kern w:val="2"/>
          <w:sz w:val="28"/>
          <w:szCs w:val="28"/>
          <w:highlight w:val="none"/>
          <w:lang w:val="en-US" w:eastAsia="zh-CN" w:bidi="ar-SA"/>
        </w:rPr>
        <w:t>10.87</w:t>
      </w:r>
      <w:r>
        <w:rPr>
          <w:rFonts w:hint="eastAsia"/>
          <w:color w:val="auto"/>
          <w:highlight w:val="none"/>
          <w:lang w:val="en-US" w:eastAsia="zh-CN"/>
        </w:rPr>
        <w:t>万元，资金全部用于校园电费、办公费、培训费等支出，有效保障了滨河学校的基本运转，保证各项教育教学活动正常开展，促进了义务教育发展，保障了适龄入学儿童享受公平的义务教育。</w:t>
      </w:r>
    </w:p>
    <w:p w14:paraId="242A316F">
      <w:pPr>
        <w:ind w:firstLine="560"/>
        <w:rPr>
          <w:rFonts w:hint="eastAsia"/>
          <w:color w:val="auto"/>
          <w:highlight w:val="none"/>
          <w:lang w:val="en-US" w:eastAsia="zh-CN"/>
        </w:rPr>
      </w:pPr>
      <w:r>
        <w:rPr>
          <w:rFonts w:hint="eastAsia"/>
          <w:color w:val="auto"/>
          <w:highlight w:val="none"/>
          <w:lang w:val="en-US" w:eastAsia="zh-CN"/>
        </w:rPr>
        <w:t xml:space="preserve"> 2023年我校通过使用公用经费为1012名小学学生提供义务教育，确保了九年义务育保障机制政策按规定得到落实，一定程度减轻了家庭经济困难学生的经济负担，提高了我县城乡义务教育阶段国语教育覆盖率，完善了城乡义务教育体系，持续推进了义务教育教育事业发展。</w:t>
      </w:r>
    </w:p>
    <w:p w14:paraId="5BE896D3">
      <w:pPr>
        <w:pStyle w:val="6"/>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14:paraId="340A321D">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14:paraId="6AAAF0DD">
      <w:pPr>
        <w:pStyle w:val="11"/>
        <w:widowControl/>
        <w:shd w:val="clear" w:color="auto"/>
        <w:spacing w:beforeAutospacing="0" w:afterAutospacing="0" w:line="560" w:lineRule="exact"/>
        <w:ind w:firstLine="672" w:firstLineChars="240"/>
        <w:jc w:val="both"/>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2023年城乡义务教育生均公用经费县级配套（小学）项目</w:t>
      </w:r>
      <w:r>
        <w:rPr>
          <w:rFonts w:hint="eastAsia" w:hAnsi="Times New Roman" w:cs="Times New Roman"/>
          <w:b w:val="0"/>
          <w:bCs/>
          <w:color w:val="auto"/>
          <w:kern w:val="2"/>
          <w:sz w:val="28"/>
          <w:szCs w:val="28"/>
          <w:highlight w:val="none"/>
          <w:lang w:val="en-US" w:eastAsia="zh-CN" w:bidi="ar-SA"/>
        </w:rPr>
        <w:t>10.87</w:t>
      </w:r>
      <w:r>
        <w:rPr>
          <w:rFonts w:hint="eastAsia" w:ascii="仿宋_GB2312" w:hAnsi="Times New Roman" w:eastAsia="仿宋_GB2312" w:cs="Times New Roman"/>
          <w:b w:val="0"/>
          <w:bCs/>
          <w:color w:val="auto"/>
          <w:kern w:val="2"/>
          <w:sz w:val="28"/>
          <w:szCs w:val="28"/>
          <w:highlight w:val="none"/>
          <w:lang w:val="en-US" w:eastAsia="zh-CN" w:bidi="ar-SA"/>
        </w:rPr>
        <w:t>万元，其中县级配套资金</w:t>
      </w:r>
      <w:r>
        <w:rPr>
          <w:rFonts w:hint="eastAsia" w:hAnsi="Times New Roman" w:cs="Times New Roman"/>
          <w:b w:val="0"/>
          <w:bCs/>
          <w:color w:val="auto"/>
          <w:kern w:val="2"/>
          <w:sz w:val="28"/>
          <w:szCs w:val="28"/>
          <w:highlight w:val="none"/>
          <w:lang w:val="en-US" w:eastAsia="zh-CN" w:bidi="ar-SA"/>
        </w:rPr>
        <w:t>10.87</w:t>
      </w:r>
      <w:r>
        <w:rPr>
          <w:rFonts w:hint="eastAsia" w:ascii="仿宋_GB2312" w:hAnsi="Times New Roman" w:eastAsia="仿宋_GB2312" w:cs="Times New Roman"/>
          <w:b w:val="0"/>
          <w:bCs/>
          <w:color w:val="auto"/>
          <w:kern w:val="2"/>
          <w:sz w:val="28"/>
          <w:szCs w:val="28"/>
          <w:highlight w:val="none"/>
          <w:lang w:val="en-US" w:eastAsia="zh-CN" w:bidi="ar-SA"/>
        </w:rPr>
        <w:t>万元，其他资金0万元，2023年实际收到预算资金</w:t>
      </w:r>
      <w:r>
        <w:rPr>
          <w:rFonts w:hint="eastAsia" w:hAnsi="Times New Roman" w:cs="Times New Roman"/>
          <w:b w:val="0"/>
          <w:bCs/>
          <w:color w:val="auto"/>
          <w:kern w:val="2"/>
          <w:sz w:val="28"/>
          <w:szCs w:val="28"/>
          <w:highlight w:val="none"/>
          <w:lang w:val="en-US" w:eastAsia="zh-CN" w:bidi="ar-SA"/>
        </w:rPr>
        <w:t>10.87</w:t>
      </w:r>
      <w:r>
        <w:rPr>
          <w:rFonts w:hint="eastAsia" w:ascii="仿宋_GB2312" w:hAnsi="Times New Roman" w:eastAsia="仿宋_GB2312" w:cs="Times New Roman"/>
          <w:b w:val="0"/>
          <w:bCs/>
          <w:color w:val="auto"/>
          <w:kern w:val="2"/>
          <w:sz w:val="28"/>
          <w:szCs w:val="28"/>
          <w:highlight w:val="none"/>
          <w:lang w:val="en-US" w:eastAsia="zh-CN" w:bidi="ar-SA"/>
        </w:rPr>
        <w:t>万元，预算资金到位率为100%。</w:t>
      </w:r>
    </w:p>
    <w:p w14:paraId="5011D4DA">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14:paraId="5FA699FA">
      <w:pPr>
        <w:pStyle w:val="11"/>
        <w:widowControl/>
        <w:shd w:val="clear" w:color="auto"/>
        <w:spacing w:beforeAutospacing="0" w:afterAutospacing="0" w:line="560" w:lineRule="exact"/>
        <w:ind w:firstLine="672" w:firstLineChars="240"/>
        <w:jc w:val="both"/>
        <w:rPr>
          <w:rFonts w:hint="default"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截止到2023年12月31日，本项目实际支付资金</w:t>
      </w:r>
      <w:r>
        <w:rPr>
          <w:rFonts w:hint="eastAsia" w:hAnsi="Times New Roman" w:cs="Times New Roman"/>
          <w:b w:val="0"/>
          <w:bCs/>
          <w:color w:val="auto"/>
          <w:kern w:val="2"/>
          <w:sz w:val="28"/>
          <w:szCs w:val="28"/>
          <w:highlight w:val="none"/>
          <w:lang w:val="en-US" w:eastAsia="zh-CN" w:bidi="ar-SA"/>
        </w:rPr>
        <w:t>10.87</w:t>
      </w:r>
      <w:r>
        <w:rPr>
          <w:rFonts w:hint="eastAsia" w:ascii="仿宋_GB2312" w:hAnsi="Times New Roman" w:eastAsia="仿宋_GB2312" w:cs="Times New Roman"/>
          <w:b w:val="0"/>
          <w:bCs/>
          <w:color w:val="auto"/>
          <w:kern w:val="2"/>
          <w:sz w:val="28"/>
          <w:szCs w:val="28"/>
          <w:highlight w:val="none"/>
          <w:lang w:val="en-US" w:eastAsia="zh-CN" w:bidi="ar-SA"/>
        </w:rPr>
        <w:t>万元，项目资金主要用于支付学校日常运转经费</w:t>
      </w:r>
      <w:r>
        <w:rPr>
          <w:rFonts w:hint="eastAsia" w:ascii="仿宋_GB2312" w:cs="Times New Roman"/>
          <w:b w:val="0"/>
          <w:bCs/>
          <w:color w:val="auto"/>
          <w:kern w:val="2"/>
          <w:sz w:val="28"/>
          <w:szCs w:val="28"/>
          <w:highlight w:val="none"/>
          <w:lang w:val="en-US" w:eastAsia="zh-CN" w:bidi="ar-SA"/>
        </w:rPr>
        <w:t>，其中支出办公费5.709万元，支付培训费2.9065万元，支付电费1.2万元，支付其他商品和服务费1.0545万元</w:t>
      </w:r>
      <w:r>
        <w:rPr>
          <w:rFonts w:hint="eastAsia" w:ascii="仿宋_GB2312" w:hAnsi="Times New Roman" w:eastAsia="仿宋_GB2312" w:cs="Times New Roman"/>
          <w:b w:val="0"/>
          <w:bCs/>
          <w:color w:val="auto"/>
          <w:kern w:val="2"/>
          <w:sz w:val="28"/>
          <w:szCs w:val="28"/>
          <w:highlight w:val="none"/>
          <w:lang w:val="en-US" w:eastAsia="zh-CN" w:bidi="ar-SA"/>
        </w:rPr>
        <w:t>。</w:t>
      </w:r>
    </w:p>
    <w:p w14:paraId="2E6020FC">
      <w:pPr>
        <w:pStyle w:val="5"/>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14:paraId="1EB283F0">
      <w:pPr>
        <w:pStyle w:val="6"/>
        <w:bidi w:val="0"/>
        <w:rPr>
          <w:color w:val="auto"/>
          <w:highlight w:val="none"/>
        </w:rPr>
      </w:pPr>
      <w:r>
        <w:rPr>
          <w:rFonts w:hint="eastAsia"/>
          <w:color w:val="auto"/>
          <w:highlight w:val="none"/>
        </w:rPr>
        <w:t>1.总体目标</w:t>
      </w:r>
    </w:p>
    <w:p w14:paraId="4D972467">
      <w:pPr>
        <w:pStyle w:val="11"/>
        <w:widowControl/>
        <w:shd w:val="clear" w:color="auto"/>
        <w:spacing w:beforeAutospacing="0" w:afterAutospacing="0" w:line="560" w:lineRule="exact"/>
        <w:ind w:firstLine="672" w:firstLineChars="240"/>
        <w:jc w:val="both"/>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保障</w:t>
      </w:r>
      <w:r>
        <w:rPr>
          <w:rFonts w:hint="eastAsia" w:ascii="仿宋_GB2312" w:cs="Times New Roman"/>
          <w:b w:val="0"/>
          <w:bCs/>
          <w:color w:val="auto"/>
          <w:kern w:val="2"/>
          <w:sz w:val="28"/>
          <w:szCs w:val="28"/>
          <w:highlight w:val="none"/>
          <w:lang w:val="en-US" w:eastAsia="zh-CN" w:bidi="ar-SA"/>
        </w:rPr>
        <w:t>991</w:t>
      </w:r>
      <w:r>
        <w:rPr>
          <w:rFonts w:hint="eastAsia" w:ascii="仿宋_GB2312" w:hAnsi="Times New Roman" w:eastAsia="仿宋_GB2312" w:cs="Times New Roman"/>
          <w:b w:val="0"/>
          <w:bCs/>
          <w:color w:val="auto"/>
          <w:kern w:val="2"/>
          <w:sz w:val="28"/>
          <w:szCs w:val="28"/>
          <w:highlight w:val="none"/>
          <w:lang w:val="en-US" w:eastAsia="zh-CN" w:bidi="ar-SA"/>
        </w:rPr>
        <w:t>名学生享受城乡九年义务教育，改善学生教育教学环境、提高教育教学质量。进一步优化教育机构，促进教育公平，优化结构，优先保障、强化管理，最终提高教育经费使用效益。</w:t>
      </w:r>
    </w:p>
    <w:p w14:paraId="16D3D9CE">
      <w:pPr>
        <w:pStyle w:val="6"/>
        <w:ind w:firstLine="562"/>
        <w:rPr>
          <w:color w:val="auto"/>
          <w:highlight w:val="none"/>
        </w:rPr>
      </w:pPr>
      <w:r>
        <w:rPr>
          <w:rFonts w:hint="eastAsia"/>
          <w:color w:val="auto"/>
          <w:highlight w:val="none"/>
        </w:rPr>
        <w:t>2.阶段性目标</w:t>
      </w:r>
    </w:p>
    <w:p w14:paraId="1555074D">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14:paraId="4FA5801E">
      <w:pP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14:paraId="32035790">
      <w:pPr>
        <w:ind w:firstLine="560"/>
        <w:rPr>
          <w:color w:val="auto"/>
          <w:highlight w:val="none"/>
        </w:rPr>
      </w:pPr>
      <w:r>
        <w:rPr>
          <w:rFonts w:hint="eastAsia"/>
          <w:color w:val="auto"/>
          <w:highlight w:val="none"/>
        </w:rPr>
        <w:t>①数量指标</w:t>
      </w:r>
    </w:p>
    <w:p w14:paraId="0631FFF4">
      <w:pPr>
        <w:ind w:firstLine="560"/>
        <w:rPr>
          <w:rFonts w:hint="eastAsia"/>
          <w:color w:val="auto"/>
          <w:highlight w:val="none"/>
          <w:lang w:val="en-US" w:eastAsia="zh-CN"/>
        </w:rPr>
      </w:pPr>
      <w:r>
        <w:rPr>
          <w:rFonts w:hint="eastAsia"/>
          <w:color w:val="auto"/>
          <w:highlight w:val="none"/>
        </w:rPr>
        <w:t>“享受义务教育（小学阶段）学生数量”指标，预期指标值为</w:t>
      </w:r>
      <w:r>
        <w:rPr>
          <w:rFonts w:hint="eastAsia"/>
          <w:color w:val="auto"/>
          <w:highlight w:val="none"/>
          <w:lang w:val="en-US" w:eastAsia="zh-CN"/>
        </w:rPr>
        <w:t>大于等于991人</w:t>
      </w:r>
    </w:p>
    <w:p w14:paraId="3602049B">
      <w:pPr>
        <w:ind w:firstLine="560"/>
        <w:rPr>
          <w:rFonts w:hint="eastAsia"/>
          <w:color w:val="auto"/>
          <w:highlight w:val="none"/>
          <w:lang w:val="en-US" w:eastAsia="zh-CN"/>
        </w:rPr>
      </w:pPr>
      <w:r>
        <w:rPr>
          <w:rFonts w:hint="eastAsia"/>
          <w:color w:val="auto"/>
          <w:highlight w:val="none"/>
        </w:rPr>
        <w:t>“学生取暖费补助人数”指标，预期指标值为</w:t>
      </w:r>
      <w:r>
        <w:rPr>
          <w:rFonts w:hint="eastAsia"/>
          <w:color w:val="auto"/>
          <w:highlight w:val="none"/>
          <w:lang w:val="en-US" w:eastAsia="zh-CN"/>
        </w:rPr>
        <w:t>大于等于991人</w:t>
      </w:r>
      <w:r>
        <w:rPr>
          <w:rFonts w:hint="eastAsia"/>
          <w:color w:val="auto"/>
          <w:highlight w:val="none"/>
        </w:rPr>
        <w:t>。</w:t>
      </w:r>
    </w:p>
    <w:p w14:paraId="297CD88D">
      <w:pPr>
        <w:ind w:firstLine="560"/>
        <w:rPr>
          <w:color w:val="auto"/>
          <w:highlight w:val="none"/>
        </w:rPr>
      </w:pPr>
      <w:r>
        <w:rPr>
          <w:rFonts w:hint="eastAsia"/>
          <w:color w:val="auto"/>
          <w:highlight w:val="none"/>
        </w:rPr>
        <w:t>②质量指标</w:t>
      </w:r>
    </w:p>
    <w:p w14:paraId="4205D198">
      <w:pPr>
        <w:ind w:firstLine="560"/>
        <w:rPr>
          <w:color w:val="auto"/>
          <w:highlight w:val="none"/>
        </w:rPr>
      </w:pPr>
      <w:r>
        <w:rPr>
          <w:rFonts w:hint="eastAsia"/>
          <w:color w:val="auto"/>
          <w:highlight w:val="none"/>
        </w:rPr>
        <w:t>“九年义务教育巩固率”指标，预期指标值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14:paraId="4B59795D">
      <w:pPr>
        <w:ind w:firstLine="560"/>
        <w:rPr>
          <w:color w:val="auto"/>
          <w:highlight w:val="none"/>
        </w:rPr>
      </w:pPr>
      <w:r>
        <w:rPr>
          <w:rFonts w:hint="eastAsia"/>
          <w:color w:val="auto"/>
          <w:highlight w:val="none"/>
        </w:rPr>
        <w:t>“资金规范管理使用率”指标，预期指标值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14:paraId="6B14BE60">
      <w:pPr>
        <w:ind w:firstLine="56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14:paraId="704633BB">
      <w:pPr>
        <w:ind w:firstLine="560"/>
        <w:rPr>
          <w:color w:val="auto"/>
          <w:highlight w:val="none"/>
        </w:rPr>
      </w:pPr>
      <w:r>
        <w:rPr>
          <w:rFonts w:hint="eastAsia"/>
          <w:color w:val="auto"/>
          <w:highlight w:val="none"/>
        </w:rPr>
        <w:t>“资金拨付及时率”指标，预期指标值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14:paraId="6496690B">
      <w:pPr>
        <w:ind w:firstLine="560"/>
        <w:rPr>
          <w:color w:val="auto"/>
          <w:highlight w:val="none"/>
        </w:rPr>
      </w:pPr>
      <w:r>
        <w:rPr>
          <w:rFonts w:hint="eastAsia"/>
          <w:color w:val="auto"/>
          <w:highlight w:val="none"/>
        </w:rPr>
        <w:t>④成本指标</w:t>
      </w:r>
    </w:p>
    <w:p w14:paraId="4A9CD08C">
      <w:pPr>
        <w:ind w:firstLine="560"/>
        <w:rPr>
          <w:color w:val="auto"/>
          <w:highlight w:val="none"/>
        </w:rPr>
      </w:pPr>
      <w:r>
        <w:rPr>
          <w:rFonts w:hint="eastAsia"/>
          <w:color w:val="auto"/>
          <w:highlight w:val="none"/>
        </w:rPr>
        <w:t>“义务教育小学阶段公用经费生均标准”指标，预期指标值</w:t>
      </w:r>
      <w:r>
        <w:rPr>
          <w:rFonts w:hint="eastAsia"/>
          <w:color w:val="auto"/>
          <w:highlight w:val="none"/>
          <w:lang w:eastAsia="zh-CN"/>
        </w:rPr>
        <w:t>为</w:t>
      </w:r>
      <w:r>
        <w:rPr>
          <w:rFonts w:hint="eastAsia"/>
          <w:color w:val="auto"/>
          <w:highlight w:val="none"/>
          <w:lang w:val="en-US" w:eastAsia="zh-CN"/>
        </w:rPr>
        <w:t>91元/</w:t>
      </w:r>
      <w:r>
        <w:rPr>
          <w:rFonts w:hint="eastAsia"/>
          <w:color w:val="auto"/>
          <w:highlight w:val="none"/>
        </w:rPr>
        <w:t>学年；</w:t>
      </w:r>
    </w:p>
    <w:p w14:paraId="6581693D">
      <w:pPr>
        <w:ind w:firstLine="560"/>
        <w:rPr>
          <w:rFonts w:hint="eastAsia"/>
          <w:color w:val="auto"/>
          <w:highlight w:val="none"/>
          <w:lang w:eastAsia="zh-CN"/>
        </w:rPr>
      </w:pPr>
      <w:r>
        <w:rPr>
          <w:rFonts w:hint="eastAsia"/>
          <w:color w:val="auto"/>
          <w:highlight w:val="none"/>
        </w:rPr>
        <w:t>“学生取暖费生均补助标准”指标，预期指标值</w:t>
      </w:r>
      <w:r>
        <w:rPr>
          <w:rFonts w:hint="eastAsia"/>
          <w:color w:val="auto"/>
          <w:highlight w:val="none"/>
          <w:lang w:eastAsia="zh-CN"/>
        </w:rPr>
        <w:t>为</w:t>
      </w:r>
      <w:r>
        <w:rPr>
          <w:rFonts w:hint="eastAsia"/>
          <w:color w:val="auto"/>
          <w:highlight w:val="none"/>
        </w:rPr>
        <w:t>12元/学年</w:t>
      </w:r>
      <w:r>
        <w:rPr>
          <w:rFonts w:hint="eastAsia"/>
          <w:color w:val="auto"/>
          <w:highlight w:val="none"/>
          <w:lang w:eastAsia="zh-CN"/>
        </w:rPr>
        <w:t>；</w:t>
      </w:r>
    </w:p>
    <w:p w14:paraId="5CE83C0C">
      <w:pPr>
        <w:ind w:firstLine="560"/>
        <w:rPr>
          <w:rFonts w:hint="eastAsia"/>
          <w:color w:val="auto"/>
          <w:highlight w:val="none"/>
          <w:lang w:eastAsia="zh-CN"/>
        </w:rPr>
      </w:pPr>
      <w:r>
        <w:rPr>
          <w:rFonts w:hint="eastAsia"/>
          <w:color w:val="auto"/>
          <w:highlight w:val="none"/>
          <w:lang w:eastAsia="zh-CN"/>
        </w:rPr>
        <w:t>“</w:t>
      </w:r>
      <w:r>
        <w:rPr>
          <w:rFonts w:hint="eastAsia"/>
          <w:color w:val="auto"/>
          <w:highlight w:val="none"/>
        </w:rPr>
        <w:t>义务教育小学阶段公用经费人员</w:t>
      </w:r>
      <w:r>
        <w:rPr>
          <w:rFonts w:hint="eastAsia"/>
          <w:color w:val="auto"/>
          <w:highlight w:val="none"/>
          <w:lang w:eastAsia="zh-CN"/>
        </w:rPr>
        <w:t>变动预拨资金”指标，预期指标值为</w:t>
      </w:r>
      <w:r>
        <w:rPr>
          <w:rFonts w:hint="eastAsia"/>
          <w:color w:val="auto"/>
          <w:highlight w:val="none"/>
          <w:lang w:val="en-US" w:eastAsia="zh-CN"/>
        </w:rPr>
        <w:t>6627元。</w:t>
      </w:r>
    </w:p>
    <w:p w14:paraId="2FD57B29">
      <w:pPr>
        <w:ind w:firstLine="562"/>
        <w:rPr>
          <w:rFonts w:ascii="仿宋" w:hAnsi="仿宋" w:eastAsia="仿宋"/>
          <w:b/>
          <w:color w:val="auto"/>
          <w:highlight w:val="none"/>
        </w:rPr>
      </w:pPr>
      <w:r>
        <w:rPr>
          <w:rFonts w:hint="eastAsia" w:ascii="仿宋" w:hAnsi="仿宋" w:eastAsia="仿宋"/>
          <w:b/>
          <w:color w:val="auto"/>
          <w:highlight w:val="none"/>
        </w:rPr>
        <w:t>（2）项目效益目标</w:t>
      </w:r>
    </w:p>
    <w:p w14:paraId="457B974B">
      <w:pPr>
        <w:ind w:firstLine="560"/>
        <w:rPr>
          <w:rFonts w:hint="default" w:eastAsia="仿宋_GB2312"/>
          <w:color w:val="auto"/>
          <w:highlight w:val="none"/>
          <w:lang w:val="en-US" w:eastAsia="zh-CN"/>
        </w:rPr>
      </w:pPr>
      <w:r>
        <w:rPr>
          <w:rFonts w:hint="eastAsia"/>
          <w:color w:val="auto"/>
          <w:highlight w:val="none"/>
        </w:rPr>
        <w:t>①经济效益指标</w:t>
      </w:r>
      <w:r>
        <w:rPr>
          <w:rFonts w:hint="eastAsia"/>
          <w:color w:val="auto"/>
          <w:highlight w:val="none"/>
          <w:lang w:val="en-US" w:eastAsia="zh-CN"/>
        </w:rPr>
        <w:t xml:space="preserve"> </w:t>
      </w:r>
    </w:p>
    <w:p w14:paraId="28A59CD1">
      <w:pPr>
        <w:ind w:firstLine="560"/>
        <w:rPr>
          <w:rFonts w:hint="eastAsia"/>
          <w:color w:val="auto"/>
          <w:highlight w:val="none"/>
          <w:lang w:val="en-US" w:eastAsia="zh-CN"/>
        </w:rPr>
      </w:pPr>
      <w:r>
        <w:rPr>
          <w:rFonts w:hint="eastAsia"/>
          <w:color w:val="auto"/>
          <w:highlight w:val="none"/>
          <w:lang w:val="en-US" w:eastAsia="zh-CN"/>
        </w:rPr>
        <w:t>无</w:t>
      </w:r>
    </w:p>
    <w:p w14:paraId="6D4F1BB1">
      <w:pPr>
        <w:ind w:firstLine="560"/>
        <w:rPr>
          <w:color w:val="auto"/>
          <w:highlight w:val="none"/>
        </w:rPr>
      </w:pPr>
      <w:r>
        <w:rPr>
          <w:rFonts w:hint="eastAsia"/>
          <w:color w:val="auto"/>
          <w:highlight w:val="none"/>
        </w:rPr>
        <w:t>②社会效益指标</w:t>
      </w:r>
    </w:p>
    <w:p w14:paraId="6893A213">
      <w:pPr>
        <w:ind w:firstLine="560"/>
        <w:rPr>
          <w:color w:val="auto"/>
          <w:highlight w:val="none"/>
        </w:rPr>
      </w:pPr>
      <w:r>
        <w:rPr>
          <w:rFonts w:hint="eastAsia"/>
          <w:color w:val="auto"/>
          <w:highlight w:val="none"/>
        </w:rPr>
        <w:t>“</w:t>
      </w:r>
      <w:r>
        <w:rPr>
          <w:rFonts w:hint="eastAsia"/>
          <w:color w:val="auto"/>
          <w:highlight w:val="none"/>
          <w:lang w:eastAsia="zh-CN"/>
        </w:rPr>
        <w:t>保障学生义务教育，促进教育公平</w:t>
      </w:r>
      <w:r>
        <w:rPr>
          <w:rFonts w:hint="eastAsia"/>
          <w:color w:val="auto"/>
          <w:highlight w:val="none"/>
        </w:rPr>
        <w:t>”指标，预期指标值为有效</w:t>
      </w:r>
      <w:r>
        <w:rPr>
          <w:rFonts w:hint="eastAsia"/>
          <w:color w:val="auto"/>
          <w:highlight w:val="none"/>
          <w:lang w:val="en-US" w:eastAsia="zh-CN"/>
        </w:rPr>
        <w:t>保障</w:t>
      </w:r>
      <w:r>
        <w:rPr>
          <w:rFonts w:hint="eastAsia"/>
          <w:color w:val="auto"/>
          <w:highlight w:val="none"/>
        </w:rPr>
        <w:t>；</w:t>
      </w:r>
    </w:p>
    <w:p w14:paraId="2A5C95BA">
      <w:pPr>
        <w:ind w:firstLine="560"/>
        <w:rPr>
          <w:color w:val="auto"/>
          <w:highlight w:val="none"/>
        </w:rPr>
      </w:pPr>
      <w:r>
        <w:rPr>
          <w:rFonts w:hint="eastAsia"/>
          <w:color w:val="auto"/>
          <w:highlight w:val="none"/>
        </w:rPr>
        <w:t>“</w:t>
      </w:r>
      <w:r>
        <w:rPr>
          <w:rFonts w:hint="eastAsia"/>
          <w:color w:val="auto"/>
          <w:highlight w:val="none"/>
          <w:lang w:eastAsia="zh-CN"/>
        </w:rPr>
        <w:t>减轻学生就学经济负担</w:t>
      </w:r>
      <w:r>
        <w:rPr>
          <w:rFonts w:hint="eastAsia"/>
          <w:color w:val="auto"/>
          <w:highlight w:val="none"/>
        </w:rPr>
        <w:t>”指标，预期指标值为有效</w:t>
      </w:r>
      <w:r>
        <w:rPr>
          <w:rFonts w:hint="eastAsia"/>
          <w:color w:val="auto"/>
          <w:highlight w:val="none"/>
          <w:lang w:val="en-US" w:eastAsia="zh-CN"/>
        </w:rPr>
        <w:t>减轻</w:t>
      </w:r>
      <w:r>
        <w:rPr>
          <w:rFonts w:hint="eastAsia"/>
          <w:color w:val="auto"/>
          <w:highlight w:val="none"/>
        </w:rPr>
        <w:t>。</w:t>
      </w:r>
    </w:p>
    <w:p w14:paraId="55FE7C7D">
      <w:pPr>
        <w:ind w:firstLine="560"/>
        <w:rPr>
          <w:rFonts w:hint="eastAsia"/>
          <w:color w:val="auto"/>
          <w:highlight w:val="none"/>
          <w:lang w:val="en-US" w:eastAsia="zh-CN"/>
        </w:rPr>
      </w:pPr>
      <w:r>
        <w:rPr>
          <w:rFonts w:hint="eastAsia"/>
          <w:color w:val="auto"/>
          <w:highlight w:val="none"/>
        </w:rPr>
        <w:t>③生态效益指标</w:t>
      </w:r>
      <w:r>
        <w:rPr>
          <w:rFonts w:hint="eastAsia"/>
          <w:color w:val="auto"/>
          <w:highlight w:val="none"/>
          <w:lang w:val="en-US" w:eastAsia="zh-CN"/>
        </w:rPr>
        <w:t xml:space="preserve"> </w:t>
      </w:r>
    </w:p>
    <w:p w14:paraId="48348CA4">
      <w:pPr>
        <w:ind w:firstLine="560"/>
        <w:rPr>
          <w:color w:val="auto"/>
          <w:highlight w:val="none"/>
        </w:rPr>
      </w:pPr>
      <w:r>
        <w:rPr>
          <w:rFonts w:hint="eastAsia"/>
          <w:color w:val="auto"/>
          <w:highlight w:val="none"/>
          <w:lang w:val="en-US" w:eastAsia="zh-CN"/>
        </w:rPr>
        <w:t>无。</w:t>
      </w:r>
    </w:p>
    <w:p w14:paraId="60415253">
      <w:pPr>
        <w:ind w:firstLine="562"/>
        <w:rPr>
          <w:rFonts w:ascii="仿宋" w:hAnsi="仿宋" w:eastAsia="仿宋"/>
          <w:b/>
          <w:color w:val="auto"/>
          <w:highlight w:val="none"/>
        </w:rPr>
      </w:pPr>
      <w:r>
        <w:rPr>
          <w:rFonts w:hint="eastAsia" w:ascii="仿宋" w:hAnsi="仿宋" w:eastAsia="仿宋"/>
          <w:b/>
          <w:color w:val="auto"/>
          <w:highlight w:val="none"/>
        </w:rPr>
        <w:t>（3）相关满意度目标</w:t>
      </w:r>
    </w:p>
    <w:p w14:paraId="43EAFA39">
      <w:pPr>
        <w:ind w:firstLine="560"/>
        <w:rPr>
          <w:color w:val="auto"/>
          <w:highlight w:val="none"/>
        </w:rPr>
      </w:pPr>
      <w:r>
        <w:rPr>
          <w:rFonts w:hint="eastAsia"/>
          <w:color w:val="auto"/>
          <w:highlight w:val="none"/>
        </w:rPr>
        <w:t>①满意度指标</w:t>
      </w:r>
    </w:p>
    <w:p w14:paraId="4F7F0BB1">
      <w:pPr>
        <w:ind w:firstLine="560"/>
        <w:rPr>
          <w:rFonts w:hint="eastAsia"/>
          <w:color w:val="auto"/>
          <w:highlight w:val="none"/>
        </w:rPr>
      </w:pPr>
      <w:r>
        <w:rPr>
          <w:rFonts w:hint="eastAsia"/>
          <w:color w:val="auto"/>
          <w:highlight w:val="none"/>
        </w:rPr>
        <w:t>“学校和老师的满意度”指标，预期指标值为</w:t>
      </w:r>
      <w:r>
        <w:rPr>
          <w:rFonts w:hint="eastAsia"/>
          <w:color w:val="auto"/>
          <w:highlight w:val="none"/>
          <w:lang w:eastAsia="zh-CN"/>
        </w:rPr>
        <w:t>大于等于</w:t>
      </w:r>
      <w:r>
        <w:rPr>
          <w:rFonts w:hint="eastAsia"/>
          <w:color w:val="auto"/>
          <w:highlight w:val="none"/>
          <w:lang w:val="en-US" w:eastAsia="zh-CN"/>
        </w:rPr>
        <w:t>90</w:t>
      </w:r>
      <w:r>
        <w:rPr>
          <w:rFonts w:hint="eastAsia"/>
          <w:color w:val="auto"/>
          <w:highlight w:val="none"/>
        </w:rPr>
        <w:t>%；</w:t>
      </w:r>
    </w:p>
    <w:p w14:paraId="26EECB1B">
      <w:pPr>
        <w:ind w:firstLine="560"/>
        <w:rPr>
          <w:rFonts w:hint="eastAsia" w:eastAsia="仿宋_GB2312"/>
          <w:color w:val="auto"/>
          <w:highlight w:val="none"/>
          <w:lang w:eastAsia="zh-CN"/>
        </w:rPr>
      </w:pPr>
      <w:r>
        <w:rPr>
          <w:rFonts w:hint="eastAsia"/>
          <w:color w:val="auto"/>
          <w:highlight w:val="none"/>
        </w:rPr>
        <w:t>“家长和学生的满意度”指标，预期指标值为</w:t>
      </w:r>
      <w:r>
        <w:rPr>
          <w:rFonts w:hint="eastAsia"/>
          <w:color w:val="auto"/>
          <w:highlight w:val="none"/>
          <w:lang w:eastAsia="zh-CN"/>
        </w:rPr>
        <w:t>大于等于</w:t>
      </w:r>
      <w:r>
        <w:rPr>
          <w:rFonts w:hint="eastAsia"/>
          <w:color w:val="auto"/>
          <w:highlight w:val="none"/>
          <w:lang w:val="en-US" w:eastAsia="zh-CN"/>
        </w:rPr>
        <w:t>90</w:t>
      </w:r>
      <w:r>
        <w:rPr>
          <w:rFonts w:hint="eastAsia"/>
          <w:color w:val="auto"/>
          <w:highlight w:val="none"/>
        </w:rPr>
        <w:t>%</w:t>
      </w:r>
      <w:r>
        <w:rPr>
          <w:rFonts w:hint="eastAsia"/>
          <w:color w:val="auto"/>
          <w:highlight w:val="none"/>
          <w:lang w:eastAsia="zh-CN"/>
        </w:rPr>
        <w:t>。</w:t>
      </w:r>
    </w:p>
    <w:p w14:paraId="3DA4B8FA">
      <w:pPr>
        <w:pStyle w:val="4"/>
        <w:ind w:firstLine="640"/>
        <w:rPr>
          <w:color w:val="auto"/>
          <w:highlight w:val="none"/>
        </w:rPr>
      </w:pPr>
      <w:r>
        <w:rPr>
          <w:rFonts w:hint="eastAsia"/>
          <w:color w:val="auto"/>
          <w:highlight w:val="none"/>
        </w:rPr>
        <w:t>二、绩效评价工作开展情况</w:t>
      </w:r>
    </w:p>
    <w:p w14:paraId="14AD07DD">
      <w:pPr>
        <w:pStyle w:val="5"/>
        <w:numPr>
          <w:ilvl w:val="0"/>
          <w:numId w:val="1"/>
        </w:numPr>
        <w:ind w:firstLine="643"/>
        <w:rPr>
          <w:rFonts w:ascii="楷体" w:hAnsi="楷体" w:cs="楷体"/>
          <w:color w:val="auto"/>
          <w:szCs w:val="32"/>
          <w:highlight w:val="none"/>
        </w:rPr>
      </w:pPr>
      <w:bookmarkStart w:id="0" w:name="_Toc21664"/>
      <w:bookmarkStart w:id="1" w:name="_Toc12868"/>
      <w:bookmarkStart w:id="2" w:name="_Toc22922"/>
      <w:bookmarkStart w:id="3" w:name="_Toc26632"/>
      <w:bookmarkStart w:id="4" w:name="_Toc480473081"/>
      <w:bookmarkStart w:id="5" w:name="_Toc5258"/>
      <w:bookmarkStart w:id="6" w:name="_Toc22169_WPSOffice_Level2"/>
      <w:bookmarkStart w:id="7" w:name="_Toc5462343"/>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14:paraId="1884F7BA">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14:paraId="02751451">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14:paraId="2CA4C64C">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1680EFF4">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6130CBB1">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02E1661A">
      <w:pPr>
        <w:pStyle w:val="6"/>
        <w:ind w:firstLine="562"/>
        <w:rPr>
          <w:rFonts w:hint="eastAsia"/>
          <w:color w:val="auto"/>
          <w:highlight w:val="none"/>
        </w:rPr>
      </w:pPr>
      <w:r>
        <w:rPr>
          <w:rFonts w:hint="eastAsia"/>
          <w:color w:val="auto"/>
          <w:highlight w:val="none"/>
        </w:rPr>
        <w:t>2.绩效评价对象</w:t>
      </w:r>
    </w:p>
    <w:p w14:paraId="548C7013">
      <w:pPr>
        <w:ind w:firstLine="560"/>
        <w:rPr>
          <w:rFonts w:hint="eastAsia"/>
          <w:color w:val="auto"/>
          <w:highlight w:val="none"/>
        </w:rPr>
      </w:pPr>
      <w:r>
        <w:rPr>
          <w:rFonts w:hint="eastAsia"/>
          <w:color w:val="auto"/>
          <w:highlight w:val="none"/>
          <w:lang w:val="en-US" w:eastAsia="zh-CN"/>
        </w:rPr>
        <w:t>此次我单位根据《财政支出绩效评价管理暂行办法》（财预〔2020〕10号）文件要求实施评价工作，本次评价对象为</w:t>
      </w:r>
      <w:r>
        <w:rPr>
          <w:rFonts w:hint="default"/>
          <w:color w:val="auto"/>
          <w:highlight w:val="none"/>
          <w:lang w:val="en-US" w:eastAsia="zh-CN"/>
        </w:rPr>
        <w:t>2023年城乡义务教育生均公用经费县级配套（小学）</w:t>
      </w:r>
      <w:r>
        <w:rPr>
          <w:rFonts w:hint="eastAsia"/>
          <w:color w:val="auto"/>
          <w:highlight w:val="none"/>
          <w:lang w:val="en-US" w:eastAsia="zh-CN"/>
        </w:rPr>
        <w:t>项目，评价核心为项目的资金投入、产出及效益</w:t>
      </w:r>
      <w:r>
        <w:rPr>
          <w:rFonts w:hint="eastAsia"/>
          <w:color w:val="auto"/>
          <w:highlight w:val="none"/>
        </w:rPr>
        <w:t>。</w:t>
      </w:r>
    </w:p>
    <w:p w14:paraId="509AAECB">
      <w:pPr>
        <w:pStyle w:val="6"/>
        <w:ind w:firstLine="562"/>
        <w:rPr>
          <w:rFonts w:hint="eastAsia"/>
          <w:color w:val="auto"/>
          <w:highlight w:val="none"/>
        </w:rPr>
      </w:pPr>
      <w:r>
        <w:rPr>
          <w:rFonts w:hint="eastAsia"/>
          <w:color w:val="auto"/>
          <w:highlight w:val="none"/>
        </w:rPr>
        <w:t>3.绩效评价范围</w:t>
      </w:r>
    </w:p>
    <w:p w14:paraId="17C79862">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14:paraId="3F4DF114">
      <w:pPr>
        <w:pStyle w:val="5"/>
        <w:numPr>
          <w:ilvl w:val="0"/>
          <w:numId w:val="1"/>
        </w:numPr>
        <w:ind w:firstLine="643"/>
        <w:rPr>
          <w:color w:val="auto"/>
          <w:highlight w:val="none"/>
        </w:rPr>
      </w:pPr>
      <w:r>
        <w:rPr>
          <w:rFonts w:hint="eastAsia"/>
          <w:color w:val="auto"/>
          <w:highlight w:val="none"/>
        </w:rPr>
        <w:t>绩效评价原则、评价指标体系、评价方法评价标准</w:t>
      </w:r>
    </w:p>
    <w:p w14:paraId="32F623B0">
      <w:pPr>
        <w:pStyle w:val="6"/>
        <w:ind w:firstLine="562"/>
        <w:rPr>
          <w:color w:val="auto"/>
          <w:highlight w:val="none"/>
        </w:rPr>
      </w:pPr>
      <w:r>
        <w:rPr>
          <w:rFonts w:hint="eastAsia"/>
          <w:color w:val="auto"/>
          <w:highlight w:val="none"/>
        </w:rPr>
        <w:t>1.绩效评价原则</w:t>
      </w:r>
    </w:p>
    <w:p w14:paraId="45FFE142">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14:paraId="39207077">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14:paraId="7CD05D98">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6444A7BF">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14:paraId="546C613D">
      <w:pPr>
        <w:snapToGrid w:val="0"/>
        <w:ind w:firstLine="560"/>
        <w:rPr>
          <w:color w:val="auto"/>
          <w:highlight w:val="none"/>
        </w:rPr>
      </w:pPr>
      <w:r>
        <w:rPr>
          <w:rFonts w:hint="eastAsia"/>
          <w:color w:val="auto"/>
          <w:highlight w:val="none"/>
        </w:rPr>
        <w:t>（4）公开透明。绩效评价结果应依法依规公开，并自觉接受社会监督。</w:t>
      </w:r>
    </w:p>
    <w:p w14:paraId="5AAA808A">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14:paraId="1E4F1148">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14:paraId="6CFE8339">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14:paraId="1C1B3DAE">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14:paraId="3988B8BD">
      <w:pPr>
        <w:pStyle w:val="6"/>
        <w:ind w:firstLine="562"/>
        <w:rPr>
          <w:color w:val="auto"/>
          <w:highlight w:val="none"/>
        </w:rPr>
      </w:pPr>
      <w:bookmarkStart w:id="8" w:name="_Toc419984722"/>
      <w:bookmarkStart w:id="9" w:name="_Toc428278230"/>
      <w:bookmarkStart w:id="10" w:name="_Toc26131"/>
      <w:bookmarkStart w:id="11" w:name="_Toc1913"/>
      <w:r>
        <w:rPr>
          <w:rFonts w:hint="eastAsia"/>
          <w:color w:val="auto"/>
          <w:highlight w:val="none"/>
        </w:rPr>
        <w:t>2.绩效评价指标体系</w:t>
      </w:r>
      <w:bookmarkEnd w:id="8"/>
      <w:bookmarkEnd w:id="9"/>
      <w:bookmarkEnd w:id="10"/>
      <w:bookmarkEnd w:id="11"/>
    </w:p>
    <w:p w14:paraId="5DAC7A2D">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14:paraId="1E84D95F">
      <w:pPr>
        <w:pStyle w:val="6"/>
        <w:ind w:firstLine="562"/>
        <w:rPr>
          <w:color w:val="auto"/>
          <w:highlight w:val="none"/>
        </w:rPr>
      </w:pPr>
      <w:r>
        <w:rPr>
          <w:rFonts w:hint="eastAsia"/>
          <w:color w:val="auto"/>
          <w:highlight w:val="none"/>
        </w:rPr>
        <w:t>3.评价方法</w:t>
      </w:r>
    </w:p>
    <w:p w14:paraId="66442F66">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24095587">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14:paraId="44EA1E3D">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3C6544F1">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14:paraId="2E3C5BD9">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14:paraId="1CC4C883">
      <w:pPr>
        <w:pStyle w:val="2"/>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14:paraId="6E38D40B">
      <w:pPr>
        <w:pStyle w:val="2"/>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14:paraId="347EEDAF">
      <w:pPr>
        <w:pStyle w:val="2"/>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14:paraId="2BBC68CC">
      <w:pPr>
        <w:pStyle w:val="2"/>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14:paraId="3EA3F80B">
      <w:pPr>
        <w:pStyle w:val="2"/>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14:paraId="40A2F41F">
      <w:pPr>
        <w:pStyle w:val="2"/>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14:paraId="31404CB4">
      <w:pPr>
        <w:pStyle w:val="2"/>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14:paraId="655FAFBC">
      <w:pPr>
        <w:pStyle w:val="2"/>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14:paraId="0CABA8BB">
      <w:pPr>
        <w:pStyle w:val="2"/>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14:paraId="7F41C59A">
      <w:pPr>
        <w:pStyle w:val="2"/>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14:paraId="45ACE909">
      <w:pPr>
        <w:pStyle w:val="2"/>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5CE63F66">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14:paraId="740BF028">
      <w:pPr>
        <w:pStyle w:val="6"/>
        <w:ind w:firstLine="562"/>
        <w:rPr>
          <w:color w:val="auto"/>
          <w:highlight w:val="none"/>
        </w:rPr>
      </w:pPr>
      <w:r>
        <w:rPr>
          <w:rFonts w:hint="eastAsia"/>
          <w:color w:val="auto"/>
          <w:highlight w:val="none"/>
        </w:rPr>
        <w:t>4.评价标准</w:t>
      </w:r>
    </w:p>
    <w:p w14:paraId="399BCCE7">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DABEC33">
      <w:pPr>
        <w:pStyle w:val="5"/>
        <w:numPr>
          <w:ilvl w:val="0"/>
          <w:numId w:val="1"/>
        </w:numPr>
        <w:ind w:firstLine="643"/>
        <w:rPr>
          <w:color w:val="auto"/>
          <w:highlight w:val="none"/>
        </w:rPr>
      </w:pPr>
      <w:r>
        <w:rPr>
          <w:rFonts w:hint="eastAsia"/>
          <w:color w:val="auto"/>
          <w:highlight w:val="none"/>
        </w:rPr>
        <w:t>绩效评价工作过程</w:t>
      </w:r>
    </w:p>
    <w:p w14:paraId="561AD366">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14:paraId="7471F7DC">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2024年3月1日，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14:paraId="51392082">
      <w:pPr>
        <w:ind w:firstLine="560"/>
        <w:rPr>
          <w:rFonts w:hint="default"/>
          <w:color w:val="auto"/>
          <w:highlight w:val="none"/>
          <w:lang w:val="en-US" w:eastAsia="zh-CN"/>
        </w:rPr>
      </w:pPr>
      <w:r>
        <w:rPr>
          <w:rFonts w:hint="eastAsia"/>
          <w:color w:val="auto"/>
          <w:highlight w:val="none"/>
          <w:lang w:val="en-US" w:eastAsia="zh-CN"/>
        </w:rPr>
        <w:t>（1）评价组组长：张春霞，</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14:paraId="2D556861">
      <w:pPr>
        <w:ind w:firstLine="560"/>
        <w:rPr>
          <w:rFonts w:hint="eastAsia"/>
          <w:color w:val="auto"/>
          <w:highlight w:val="none"/>
          <w:lang w:val="en-US" w:eastAsia="zh-CN"/>
        </w:rPr>
      </w:pPr>
      <w:r>
        <w:rPr>
          <w:rFonts w:hint="eastAsia"/>
          <w:color w:val="auto"/>
          <w:highlight w:val="none"/>
          <w:lang w:val="en-US" w:eastAsia="zh-CN"/>
        </w:rPr>
        <w:t>（2）评价组成员：席晓琴，</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14:paraId="5197127A">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（3）评价组成员：刘军林，</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14:paraId="508F2900">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14:paraId="17CC79A7">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4</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10</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14:paraId="65D2B642">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14:paraId="7BFB4161">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14:paraId="191924A8">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15</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14:paraId="1ADB8A3C">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14:paraId="105C8162">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16</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31</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14:paraId="35E9A3F7">
      <w:pPr>
        <w:pStyle w:val="6"/>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14:paraId="5701E852">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320A86A3">
      <w:pPr>
        <w:pStyle w:val="6"/>
        <w:bidi w:val="0"/>
        <w:rPr>
          <w:rFonts w:hint="eastAsia"/>
          <w:color w:val="auto"/>
          <w:highlight w:val="none"/>
          <w:lang w:val="en-US" w:eastAsia="zh-CN"/>
        </w:rPr>
      </w:pPr>
      <w:r>
        <w:rPr>
          <w:rFonts w:hint="eastAsia"/>
          <w:color w:val="auto"/>
          <w:highlight w:val="none"/>
          <w:lang w:val="en-US" w:eastAsia="zh-CN"/>
        </w:rPr>
        <w:t>5.归集档案</w:t>
      </w:r>
      <w:bookmarkEnd w:id="12"/>
    </w:p>
    <w:p w14:paraId="0F62A776">
      <w:pPr>
        <w:pStyle w:val="4"/>
        <w:numPr>
          <w:ilvl w:val="0"/>
          <w:numId w:val="0"/>
        </w:numPr>
        <w:ind w:firstLine="560" w:firstLineChars="20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我单位项目负责人落实档案管理制度，将项目相关资料存档，包括但不限于：评价项目基本情况和相关文件、评价实施方案、项目支付资料等相关档案</w:t>
      </w:r>
      <w:r>
        <w:rPr>
          <w:rFonts w:hint="eastAsia" w:eastAsia="仿宋_GB2312" w:cs="Times New Roman"/>
          <w:color w:val="auto"/>
          <w:kern w:val="2"/>
          <w:sz w:val="28"/>
          <w:szCs w:val="24"/>
          <w:highlight w:val="none"/>
          <w:lang w:val="en-US" w:eastAsia="zh-CN" w:bidi="ar-SA"/>
        </w:rPr>
        <w:t>。</w:t>
      </w:r>
    </w:p>
    <w:p w14:paraId="5B8C676D">
      <w:pPr>
        <w:pStyle w:val="4"/>
        <w:numPr>
          <w:ilvl w:val="0"/>
          <w:numId w:val="2"/>
        </w:numPr>
        <w:ind w:firstLine="640"/>
        <w:rPr>
          <w:color w:val="auto"/>
          <w:highlight w:val="none"/>
        </w:rPr>
      </w:pPr>
      <w:r>
        <w:rPr>
          <w:rFonts w:hint="eastAsia"/>
          <w:color w:val="auto"/>
          <w:highlight w:val="none"/>
        </w:rPr>
        <w:t>综合评价情况及评价结论</w:t>
      </w:r>
    </w:p>
    <w:p w14:paraId="7444FDEC">
      <w:pPr>
        <w:pStyle w:val="5"/>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14:paraId="7DE5900A">
      <w:pPr>
        <w:bidi w:val="0"/>
        <w:rPr>
          <w:rFonts w:hint="eastAsia"/>
          <w:color w:val="auto"/>
          <w:highlight w:val="none"/>
          <w:lang w:eastAsia="zh-CN"/>
        </w:rPr>
      </w:pPr>
      <w:bookmarkStart w:id="14" w:name="_Toc68364666"/>
      <w:r>
        <w:rPr>
          <w:rFonts w:hint="eastAsia"/>
          <w:color w:val="auto"/>
          <w:highlight w:val="none"/>
          <w:lang w:eastAsia="zh-CN"/>
        </w:rPr>
        <w:t>经评价，本项目较大程度达到了年初设立的绩效目标，</w:t>
      </w:r>
      <w:r>
        <w:rPr>
          <w:rFonts w:hint="eastAsia"/>
          <w:color w:val="auto"/>
          <w:highlight w:val="none"/>
        </w:rPr>
        <w:t>项目总体组织规范，完成了工作目标，</w:t>
      </w:r>
      <w:r>
        <w:rPr>
          <w:rFonts w:hint="eastAsia"/>
          <w:color w:val="auto"/>
          <w:highlight w:val="none"/>
          <w:lang w:eastAsia="zh-CN"/>
        </w:rPr>
        <w:t>在实施过程中取得了良好的成效，具体表现在以下</w:t>
      </w:r>
      <w:r>
        <w:rPr>
          <w:rFonts w:hint="eastAsia"/>
          <w:color w:val="auto"/>
          <w:highlight w:val="none"/>
          <w:lang w:val="en-US" w:eastAsia="zh-CN"/>
        </w:rPr>
        <w:t>几个</w:t>
      </w:r>
      <w:r>
        <w:rPr>
          <w:rFonts w:hint="eastAsia"/>
          <w:color w:val="auto"/>
          <w:highlight w:val="none"/>
          <w:lang w:eastAsia="zh-CN"/>
        </w:rPr>
        <w:t>方面：</w:t>
      </w:r>
    </w:p>
    <w:p w14:paraId="15FA4279">
      <w:pPr>
        <w:numPr>
          <w:ilvl w:val="0"/>
          <w:numId w:val="3"/>
        </w:numPr>
        <w:bidi w:val="0"/>
        <w:rPr>
          <w:rFonts w:hint="eastAsia"/>
          <w:color w:val="auto"/>
          <w:highlight w:val="none"/>
          <w:lang w:val="en-US" w:eastAsia="zh-CN"/>
        </w:rPr>
      </w:pPr>
      <w:r>
        <w:rPr>
          <w:rFonts w:hint="eastAsia"/>
          <w:color w:val="auto"/>
          <w:highlight w:val="none"/>
          <w:lang w:val="en-US" w:eastAsia="zh-CN"/>
        </w:rPr>
        <w:t>根据《中华人民共和国义务教育法》《国务院关于统筹推进县域内城乡义务教育一体化改革发展的若干意见》（国发[2016]40号）等相关法律法规及文件意见，本项目立项依据充分；本项目为</w:t>
      </w:r>
      <w:r>
        <w:rPr>
          <w:rFonts w:hint="default"/>
          <w:color w:val="auto"/>
          <w:highlight w:val="none"/>
          <w:lang w:val="en-US" w:eastAsia="zh-CN"/>
        </w:rPr>
        <w:t>城乡义务教育生均公用经费</w:t>
      </w:r>
      <w:r>
        <w:rPr>
          <w:rFonts w:hint="eastAsia"/>
          <w:color w:val="auto"/>
          <w:highlight w:val="none"/>
          <w:lang w:val="en-US" w:eastAsia="zh-CN"/>
        </w:rPr>
        <w:t>的</w:t>
      </w:r>
      <w:r>
        <w:rPr>
          <w:rFonts w:hint="default"/>
          <w:color w:val="auto"/>
          <w:highlight w:val="none"/>
          <w:lang w:val="en-US" w:eastAsia="zh-CN"/>
        </w:rPr>
        <w:t>县级配套</w:t>
      </w:r>
      <w:r>
        <w:rPr>
          <w:rFonts w:hint="eastAsia"/>
          <w:color w:val="auto"/>
          <w:highlight w:val="none"/>
          <w:lang w:val="en-US" w:eastAsia="zh-CN"/>
        </w:rPr>
        <w:t>资金，为年初下达预算资金，立项程序规范；绩效目标按照2023年项目实际开展的工作任务设定，目标合理，与工作任务相匹配。</w:t>
      </w:r>
    </w:p>
    <w:p w14:paraId="685745B8">
      <w:pPr>
        <w:numPr>
          <w:ilvl w:val="0"/>
          <w:numId w:val="3"/>
        </w:numPr>
        <w:bidi w:val="0"/>
        <w:rPr>
          <w:rFonts w:hint="eastAsia"/>
          <w:color w:val="auto"/>
          <w:highlight w:val="none"/>
          <w:lang w:val="en-US" w:eastAsia="zh-CN"/>
        </w:rPr>
      </w:pPr>
      <w:r>
        <w:rPr>
          <w:rFonts w:hint="eastAsia"/>
          <w:color w:val="auto"/>
          <w:highlight w:val="none"/>
          <w:lang w:val="en-US" w:eastAsia="zh-CN"/>
        </w:rPr>
        <w:t>项目在实施过程中严格按照预算支付资金，主要用于保障校园的用电、以及学校日常运行的办公经费等，资金使用符合国家相关财经法规和我校的财务管理制度，符合项目预算批复内容，不存在截留挤占、挪用、虚列支出等情况。通过完善的内部控制管理制度，有效落实各项规章制度，确保了各项工作有序开展。</w:t>
      </w:r>
    </w:p>
    <w:p w14:paraId="5AA42C70">
      <w:pPr>
        <w:numPr>
          <w:ilvl w:val="0"/>
          <w:numId w:val="3"/>
        </w:numPr>
        <w:bidi w:val="0"/>
        <w:rPr>
          <w:rFonts w:hint="eastAsia"/>
          <w:color w:val="auto"/>
          <w:highlight w:val="none"/>
        </w:rPr>
      </w:pPr>
      <w:r>
        <w:rPr>
          <w:rFonts w:hint="eastAsia"/>
          <w:color w:val="auto"/>
          <w:highlight w:val="none"/>
          <w:lang w:val="en-US" w:eastAsia="zh-CN"/>
        </w:rPr>
        <w:t>通过使用本项目资金基本保障了我校正常开展教育教学活动。2023年义务教育小学阶段公用经费根据2022年小学在校生人数和补助标准分配到位，2023年按照实际需要申请支出，资金全部用于校园取暖费支出和办公用品支出。我校2023年保障了1012名小学学生享受义务教育，确保了九年义务育保障机制政策按规定得到落实，一定程度减轻了家庭经济困难学生的经济负担，提高了我县农村义务教育阶段国语教育覆盖率，完善了城乡义务教育体系，持续推进了义务教育教育事业发展。</w:t>
      </w:r>
    </w:p>
    <w:p w14:paraId="738D7316">
      <w:pPr>
        <w:numPr>
          <w:ilvl w:val="0"/>
          <w:numId w:val="3"/>
        </w:numPr>
        <w:bidi w:val="0"/>
        <w:rPr>
          <w:rFonts w:hint="eastAsia"/>
          <w:color w:val="auto"/>
          <w:highlight w:val="none"/>
        </w:rPr>
      </w:pPr>
      <w:r>
        <w:rPr>
          <w:rFonts w:hint="eastAsia"/>
          <w:color w:val="auto"/>
          <w:highlight w:val="none"/>
          <w:lang w:val="en-US" w:eastAsia="zh-CN"/>
        </w:rPr>
        <w:t>本项目各项工作虽然按规定完成，但在预算绩效管理方面仍然存在问题。一是项目成本指标设置不规范不明确，未有效反映项目预算支出计划，导致难以衡量成本指标支出控制情况；二是城乡义务教育公用经费每年按照上一年度事业统计报表数据的在校学生提前下达，县财政局按照规定比例配套资金，由于学校每年在校人数会发生变化，导致每年实际享受义务教育的学生数与实际分配下达的资金数不一致；三是该项目的预算资金来源于中央专项、自治区专项以及县级配套资金，虽然资金来源不同，但用于同一用途同一受益对象，绩效目标设置时按照资金来源分别设置了绩效目标表，导致对县级配套资金支出的印证材料难以单独证明，对项目整体情况难以全面评价。</w:t>
      </w:r>
    </w:p>
    <w:p w14:paraId="1AB6275D">
      <w:pPr>
        <w:pStyle w:val="5"/>
        <w:bidi w:val="0"/>
        <w:rPr>
          <w:rFonts w:hint="eastAsia"/>
          <w:color w:val="auto"/>
          <w:highlight w:val="none"/>
        </w:rPr>
      </w:pPr>
      <w:r>
        <w:rPr>
          <w:rFonts w:hint="eastAsia"/>
          <w:color w:val="auto"/>
          <w:highlight w:val="none"/>
        </w:rPr>
        <w:t>（二）综合评价结论</w:t>
      </w:r>
    </w:p>
    <w:bookmarkEnd w:id="14"/>
    <w:p w14:paraId="62709F70">
      <w:pPr>
        <w:bidi w:val="0"/>
        <w:rPr>
          <w:rFonts w:hint="eastAsia"/>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97.98分，绩效评级为“优秀”。综合评价结论如下：本项目决策指标共设置6个，满分20分，得分率90%；项目过程指标共设置5个，满分20分，得分率100%；项目产出指标共设置5个，满分24分，得分率99.92%；项目成本指标共设置2个，满分12分，得分率100%；项目效益指标共设置4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14:paraId="694EBD62">
      <w:pPr>
        <w:pStyle w:val="4"/>
        <w:numPr>
          <w:ilvl w:val="0"/>
          <w:numId w:val="2"/>
        </w:numPr>
        <w:ind w:firstLine="640"/>
        <w:rPr>
          <w:rFonts w:hint="eastAsia"/>
          <w:color w:val="auto"/>
          <w:highlight w:val="none"/>
        </w:rPr>
      </w:pPr>
      <w:r>
        <w:rPr>
          <w:rFonts w:hint="eastAsia"/>
          <w:color w:val="auto"/>
          <w:highlight w:val="none"/>
        </w:rPr>
        <w:t>绩效评价指标分析</w:t>
      </w:r>
    </w:p>
    <w:p w14:paraId="2380EDC6">
      <w:pPr>
        <w:pStyle w:val="5"/>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14:paraId="17D1ABC5">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90</w:t>
      </w:r>
      <w:r>
        <w:rPr>
          <w:rFonts w:hint="eastAsia" w:ascii="仿宋_GB2312" w:hAnsi="仿宋_GB2312" w:cs="仿宋_GB2312"/>
          <w:color w:val="auto"/>
          <w:sz w:val="28"/>
          <w:szCs w:val="28"/>
          <w:highlight w:val="none"/>
        </w:rPr>
        <w:t>%。</w:t>
      </w:r>
    </w:p>
    <w:p w14:paraId="28F07A78">
      <w:pPr>
        <w:pStyle w:val="6"/>
        <w:bidi w:val="0"/>
        <w:rPr>
          <w:rFonts w:hint="eastAsia"/>
          <w:color w:val="auto"/>
          <w:highlight w:val="none"/>
          <w:lang w:val="en-US" w:eastAsia="zh-CN"/>
        </w:rPr>
      </w:pPr>
      <w:r>
        <w:rPr>
          <w:rFonts w:hint="eastAsia"/>
          <w:color w:val="auto"/>
          <w:highlight w:val="none"/>
          <w:lang w:val="en-US" w:eastAsia="zh-CN"/>
        </w:rPr>
        <w:t>1.项目立项情况分析</w:t>
      </w:r>
    </w:p>
    <w:p w14:paraId="6BD72161">
      <w:pPr>
        <w:bidi w:val="0"/>
        <w:rPr>
          <w:rFonts w:hint="eastAsia"/>
          <w:b/>
          <w:bCs/>
          <w:color w:val="auto"/>
          <w:highlight w:val="none"/>
        </w:rPr>
      </w:pPr>
      <w:r>
        <w:rPr>
          <w:rFonts w:hint="eastAsia"/>
          <w:b/>
          <w:bCs/>
          <w:color w:val="auto"/>
          <w:highlight w:val="none"/>
        </w:rPr>
        <w:t>（1）立项依据充分性：</w:t>
      </w:r>
    </w:p>
    <w:p w14:paraId="25A4F36D">
      <w:pPr>
        <w:bidi w:val="0"/>
        <w:rPr>
          <w:rFonts w:hint="eastAsia"/>
          <w:color w:val="auto"/>
          <w:highlight w:val="none"/>
        </w:rPr>
      </w:pPr>
      <w:r>
        <w:rPr>
          <w:rFonts w:hint="eastAsia" w:ascii="Times New Roman" w:hAnsi="Times New Roman" w:cs="Times New Roman"/>
          <w:color w:val="auto"/>
          <w:highlight w:val="none"/>
          <w:lang w:eastAsia="zh-CN"/>
        </w:rPr>
        <w:t>项目立项符合</w:t>
      </w:r>
      <w:r>
        <w:rPr>
          <w:rFonts w:hint="eastAsia"/>
          <w:color w:val="auto"/>
          <w:highlight w:val="none"/>
          <w:lang w:val="en-US" w:eastAsia="zh-CN"/>
        </w:rPr>
        <w:t>《中华人民共和国义务教育法》《国务院关于统筹推进县域内城乡义务教育一体化改革发展的若干意见》（国发[2016]40号）等</w:t>
      </w:r>
      <w:r>
        <w:rPr>
          <w:rFonts w:hint="eastAsia" w:ascii="Times New Roman" w:hAnsi="Times New Roman" w:cs="Times New Roman"/>
          <w:color w:val="auto"/>
          <w:highlight w:val="none"/>
          <w:lang w:eastAsia="zh-CN"/>
        </w:rPr>
        <w:t>国家相关决定、通知以及国民经济发展规划和相关政策；项目立项与</w:t>
      </w:r>
      <w:r>
        <w:rPr>
          <w:rFonts w:hint="eastAsia" w:ascii="Times New Roman" w:hAnsi="Times New Roman" w:cs="Times New Roman"/>
          <w:color w:val="auto"/>
          <w:highlight w:val="none"/>
          <w:lang w:val="en-US" w:eastAsia="zh-CN"/>
        </w:rPr>
        <w:t>我单位开展</w:t>
      </w:r>
      <w:r>
        <w:rPr>
          <w:rFonts w:hint="eastAsia" w:ascii="仿宋_GB2312" w:hAnsi="Times New Roman" w:eastAsia="仿宋_GB2312" w:cs="Times New Roman"/>
          <w:b w:val="0"/>
          <w:bCs/>
          <w:color w:val="auto"/>
          <w:kern w:val="2"/>
          <w:sz w:val="30"/>
          <w:szCs w:val="30"/>
          <w:highlight w:val="none"/>
          <w:lang w:val="en-US" w:eastAsia="zh-CN" w:bidi="ar-SA"/>
        </w:rPr>
        <w:t>教育</w:t>
      </w:r>
      <w:r>
        <w:rPr>
          <w:rFonts w:hint="eastAsia" w:ascii="仿宋_GB2312" w:cs="Times New Roman"/>
          <w:b w:val="0"/>
          <w:bCs/>
          <w:color w:val="auto"/>
          <w:kern w:val="2"/>
          <w:sz w:val="30"/>
          <w:szCs w:val="30"/>
          <w:highlight w:val="none"/>
          <w:lang w:val="en-US" w:eastAsia="zh-CN" w:bidi="ar-SA"/>
        </w:rPr>
        <w:t>教学</w:t>
      </w:r>
      <w:r>
        <w:rPr>
          <w:rFonts w:hint="eastAsia" w:ascii="Times New Roman" w:hAnsi="Times New Roman" w:cs="Times New Roman"/>
          <w:color w:val="auto"/>
          <w:highlight w:val="none"/>
          <w:lang w:eastAsia="zh-CN"/>
        </w:rPr>
        <w:t>管理这一部门职责范围相符，属于部门履职所需；根据《财政资金直接支付申请书》，本项目资金性质为</w:t>
      </w:r>
      <w:r>
        <w:rPr>
          <w:rFonts w:hint="eastAsia" w:ascii="Times New Roman" w:hAnsi="Times New Roman" w:cs="Times New Roman"/>
          <w:color w:val="auto"/>
          <w:highlight w:val="none"/>
          <w:lang w:val="en-US" w:eastAsia="zh-CN"/>
        </w:rPr>
        <w:t>专项</w:t>
      </w:r>
      <w:r>
        <w:rPr>
          <w:rFonts w:hint="eastAsia" w:ascii="Times New Roman" w:hAnsi="Times New Roman" w:cs="Times New Roman"/>
          <w:color w:val="auto"/>
          <w:highlight w:val="none"/>
          <w:lang w:eastAsia="zh-CN"/>
        </w:rPr>
        <w:t>资金，功能分类</w:t>
      </w:r>
      <w:r>
        <w:rPr>
          <w:rFonts w:hint="eastAsia" w:ascii="Times New Roman" w:hAnsi="Times New Roman" w:cs="Times New Roman"/>
          <w:color w:val="auto"/>
          <w:highlight w:val="none"/>
          <w:lang w:val="en-US" w:eastAsia="zh-CN"/>
        </w:rPr>
        <w:t>分别为205</w:t>
      </w:r>
      <w:r>
        <w:rPr>
          <w:rFonts w:hint="eastAsia" w:cs="Times New Roman"/>
          <w:color w:val="auto"/>
          <w:highlight w:val="none"/>
          <w:lang w:val="en-US" w:eastAsia="zh-CN"/>
        </w:rPr>
        <w:t>0202</w:t>
      </w:r>
      <w:r>
        <w:rPr>
          <w:rFonts w:hint="eastAsia" w:ascii="Times New Roman" w:hAnsi="Times New Roman" w:cs="Times New Roman"/>
          <w:color w:val="auto"/>
          <w:highlight w:val="none"/>
          <w:lang w:eastAsia="zh-CN"/>
        </w:rPr>
        <w:t>，经济分类为</w:t>
      </w:r>
      <w:r>
        <w:rPr>
          <w:rFonts w:hint="eastAsia" w:ascii="Times New Roman" w:hAnsi="Times New Roman" w:cs="Times New Roman"/>
          <w:color w:val="auto"/>
          <w:highlight w:val="none"/>
          <w:lang w:val="en-US" w:eastAsia="zh-CN"/>
        </w:rPr>
        <w:t>商品和服务支出</w:t>
      </w:r>
      <w:r>
        <w:rPr>
          <w:rFonts w:hint="eastAsia" w:ascii="Times New Roman" w:hAnsi="Times New Roman" w:cs="Times New Roman"/>
          <w:color w:val="auto"/>
          <w:highlight w:val="none"/>
          <w:lang w:eastAsia="zh-CN"/>
        </w:rPr>
        <w:t>支出，根据《</w:t>
      </w:r>
      <w:r>
        <w:rPr>
          <w:rFonts w:hint="eastAsia" w:ascii="Times New Roman" w:hAnsi="Times New Roman" w:cs="Times New Roman"/>
          <w:color w:val="auto"/>
          <w:highlight w:val="none"/>
          <w:lang w:val="en-US" w:eastAsia="zh-CN"/>
        </w:rPr>
        <w:t>中华人民共和</w:t>
      </w:r>
      <w:r>
        <w:rPr>
          <w:rFonts w:hint="eastAsia"/>
          <w:color w:val="auto"/>
          <w:highlight w:val="none"/>
          <w:lang w:val="en-US" w:eastAsia="zh-CN"/>
        </w:rPr>
        <w:t>国</w:t>
      </w:r>
      <w:r>
        <w:rPr>
          <w:rFonts w:hint="eastAsia"/>
          <w:color w:val="auto"/>
          <w:highlight w:val="none"/>
        </w:rPr>
        <w:t>预算法》属于公共财政支持范围，符合中央、地方事权支出责任划分原则；经检查财政项目指标大平台，本项目不存在重复。</w:t>
      </w:r>
    </w:p>
    <w:p w14:paraId="4425ECE9">
      <w:pPr>
        <w:bidi w:val="0"/>
        <w:rPr>
          <w:rFonts w:hint="eastAsia"/>
          <w:color w:val="auto"/>
          <w:highlight w:val="none"/>
        </w:rPr>
      </w:pPr>
      <w:r>
        <w:rPr>
          <w:rFonts w:hint="eastAsia"/>
          <w:color w:val="auto"/>
          <w:highlight w:val="none"/>
        </w:rPr>
        <w:t>综上</w:t>
      </w:r>
      <w:r>
        <w:rPr>
          <w:rFonts w:hint="eastAsia"/>
          <w:color w:val="auto"/>
          <w:highlight w:val="none"/>
          <w:lang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14:paraId="5DEBBB6F">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14:paraId="78FF4839">
      <w:pPr>
        <w:bidi w:val="0"/>
        <w:rPr>
          <w:rFonts w:hint="eastAsia"/>
          <w:color w:val="auto"/>
          <w:highlight w:val="none"/>
          <w:lang w:eastAsia="zh-CN"/>
        </w:rPr>
      </w:pPr>
      <w:r>
        <w:rPr>
          <w:rFonts w:hint="eastAsia"/>
          <w:color w:val="auto"/>
          <w:highlight w:val="none"/>
          <w:lang w:val="en-US" w:eastAsia="zh-CN"/>
        </w:rPr>
        <w:t>该</w:t>
      </w:r>
      <w:r>
        <w:rPr>
          <w:rFonts w:hint="eastAsia"/>
          <w:color w:val="auto"/>
          <w:highlight w:val="none"/>
        </w:rPr>
        <w:t>项目按照规定的《中华人民共和国预算法》</w:t>
      </w:r>
      <w:r>
        <w:rPr>
          <w:rFonts w:hint="eastAsia"/>
          <w:color w:val="auto"/>
          <w:highlight w:val="none"/>
          <w:lang w:eastAsia="zh-CN"/>
        </w:rPr>
        <w:t>《中华人民共和国预算法实施条例》等</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单位按照程序向托克逊县人民政府财政局提交了资金申请报告、批复等相关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p>
    <w:p w14:paraId="2AF8A9F0">
      <w:pPr>
        <w:bidi w:val="0"/>
        <w:rPr>
          <w:color w:val="auto"/>
          <w:highlight w:val="none"/>
        </w:rPr>
      </w:pPr>
      <w:r>
        <w:rPr>
          <w:rFonts w:hint="eastAsia"/>
          <w:color w:val="auto"/>
          <w:highlight w:val="none"/>
        </w:rPr>
        <w:t>综上</w:t>
      </w:r>
      <w:r>
        <w:rPr>
          <w:rFonts w:hint="eastAsia"/>
          <w:color w:val="auto"/>
          <w:highlight w:val="none"/>
          <w:lang w:eastAsia="zh-CN"/>
        </w:rPr>
        <w:t>所述</w:t>
      </w:r>
      <w:r>
        <w:rPr>
          <w:rFonts w:hint="eastAsia"/>
          <w:color w:val="auto"/>
          <w:highlight w:val="none"/>
        </w:rPr>
        <w:t>，该指标满分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14:paraId="5FA7385F">
      <w:pPr>
        <w:pStyle w:val="6"/>
        <w:bidi w:val="0"/>
        <w:rPr>
          <w:rFonts w:hint="eastAsia"/>
          <w:color w:val="auto"/>
          <w:highlight w:val="none"/>
          <w:lang w:val="en-US" w:eastAsia="zh-CN"/>
        </w:rPr>
      </w:pPr>
      <w:r>
        <w:rPr>
          <w:rFonts w:hint="eastAsia"/>
          <w:color w:val="auto"/>
          <w:highlight w:val="none"/>
          <w:lang w:val="en-US" w:eastAsia="zh-CN"/>
        </w:rPr>
        <w:t>2.绩效目标情况分析</w:t>
      </w:r>
    </w:p>
    <w:p w14:paraId="667DACB8">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14:paraId="193573FC">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rPr>
        <w:t>保障</w:t>
      </w:r>
      <w:r>
        <w:rPr>
          <w:rFonts w:hint="eastAsia"/>
          <w:color w:val="auto"/>
          <w:highlight w:val="none"/>
          <w:lang w:val="en-US" w:eastAsia="zh-CN"/>
        </w:rPr>
        <w:t>991</w:t>
      </w:r>
      <w:r>
        <w:rPr>
          <w:rFonts w:hint="eastAsia"/>
          <w:color w:val="auto"/>
          <w:highlight w:val="none"/>
        </w:rPr>
        <w:t>名学生享受城乡九年义务教育，改善学生教育教学环境、提高教育教学质量。进一步优化教育机构，促进教育公平，优化结构，优先保障、强化管理，最终提高教育经费使用效益</w:t>
      </w:r>
      <w:r>
        <w:rPr>
          <w:rFonts w:hint="eastAsia"/>
          <w:color w:val="auto"/>
          <w:highlight w:val="none"/>
          <w:lang w:eastAsia="zh-CN"/>
        </w:rPr>
        <w:t>。</w:t>
      </w:r>
    </w:p>
    <w:p w14:paraId="4E6BFEE3">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14:paraId="735ABC30">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了全部产出指标和效益指标</w:t>
      </w:r>
      <w:r>
        <w:rPr>
          <w:rFonts w:hint="eastAsia"/>
          <w:color w:val="auto"/>
          <w:highlight w:val="none"/>
        </w:rPr>
        <w:t>，预期产出效益和效果符合正常的业绩水平。</w:t>
      </w:r>
    </w:p>
    <w:p w14:paraId="1D493424">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hAnsi="Times New Roman" w:cs="Times New Roman"/>
          <w:b w:val="0"/>
          <w:bCs/>
          <w:color w:val="auto"/>
          <w:kern w:val="2"/>
          <w:sz w:val="28"/>
          <w:szCs w:val="28"/>
          <w:highlight w:val="none"/>
          <w:lang w:val="en-US" w:eastAsia="zh-CN" w:bidi="ar-SA"/>
        </w:rPr>
        <w:t>10.87</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hAnsi="Times New Roman" w:cs="Times New Roman"/>
          <w:b w:val="0"/>
          <w:bCs/>
          <w:color w:val="auto"/>
          <w:kern w:val="2"/>
          <w:sz w:val="28"/>
          <w:szCs w:val="28"/>
          <w:highlight w:val="none"/>
          <w:lang w:val="en-US" w:eastAsia="zh-CN" w:bidi="ar-SA"/>
        </w:rPr>
        <w:t>10.87</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14:paraId="6ABA1F78">
      <w:pPr>
        <w:bidi w:val="0"/>
        <w:rPr>
          <w:rFonts w:hint="eastAsia" w:eastAsia="仿宋_GB2312"/>
          <w:color w:val="auto"/>
          <w:highlight w:val="none"/>
          <w:lang w:val="en-US" w:eastAsia="zh-CN"/>
        </w:rPr>
      </w:pPr>
      <w:r>
        <w:rPr>
          <w:rFonts w:hint="eastAsia"/>
          <w:color w:val="auto"/>
          <w:highlight w:val="none"/>
          <w:lang w:val="en-US" w:eastAsia="zh-CN"/>
        </w:rPr>
        <w:t>综上所述，该指标满分4分，根据评分标准得4分。</w:t>
      </w:r>
    </w:p>
    <w:p w14:paraId="51720367">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14:paraId="19CA5136">
      <w:pPr>
        <w:bidi w:val="0"/>
        <w:rPr>
          <w:rFonts w:hint="eastAsia"/>
          <w:color w:val="auto"/>
          <w:highlight w:val="none"/>
          <w:lang w:eastAsia="zh-CN"/>
        </w:rPr>
      </w:pPr>
      <w:r>
        <w:rPr>
          <w:rFonts w:hint="eastAsia"/>
          <w:color w:val="auto"/>
          <w:highlight w:val="none"/>
          <w:lang w:eastAsia="zh-CN"/>
        </w:rPr>
        <w:t>经检查，我单位年初设置的《项目支出绩效目标表》：</w:t>
      </w:r>
    </w:p>
    <w:p w14:paraId="6D92A2D9">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量化率达到</w:t>
      </w:r>
      <w:r>
        <w:rPr>
          <w:rFonts w:hint="eastAsia"/>
          <w:color w:val="auto"/>
          <w:highlight w:val="none"/>
          <w:lang w:val="en-US" w:eastAsia="zh-CN"/>
        </w:rPr>
        <w:t>83.33%</w:t>
      </w:r>
      <w:r>
        <w:rPr>
          <w:rFonts w:hint="eastAsia"/>
          <w:color w:val="auto"/>
          <w:highlight w:val="none"/>
          <w:lang w:eastAsia="zh-CN"/>
        </w:rPr>
        <w:t>；</w:t>
      </w:r>
    </w:p>
    <w:p w14:paraId="008939C4">
      <w:pPr>
        <w:bidi w:val="0"/>
        <w:rPr>
          <w:rFonts w:hint="eastAsia" w:eastAsia="仿宋_GB2312" w:cs="Times New Roman"/>
          <w:color w:val="auto"/>
          <w:highlight w:val="none"/>
          <w:lang w:val="en-US"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《项目支出绩效目标表》，发现</w:t>
      </w:r>
      <w:r>
        <w:rPr>
          <w:rFonts w:hint="eastAsia"/>
          <w:color w:val="auto"/>
          <w:highlight w:val="none"/>
          <w:lang w:val="en-US" w:eastAsia="zh-CN"/>
        </w:rPr>
        <w:t>项目绩效指标设置不规范，成本指标设置不明确，未有效反</w:t>
      </w:r>
      <w:r>
        <w:rPr>
          <w:rFonts w:hint="eastAsia" w:ascii="Times New Roman" w:hAnsi="Times New Roman" w:cs="Times New Roman"/>
          <w:color w:val="auto"/>
          <w:highlight w:val="none"/>
          <w:lang w:val="en-US" w:eastAsia="zh-CN"/>
        </w:rPr>
        <w:t>映项目资金支出计划，导致指标业绩值不可衡量，根据评分要点，扣1.2分；改进措施：加强预算绩效管理工作的学习和考核，提高相关人员的预算管理能力，将项目绩效目标按照预算编制情况和资金支出计划合理设置成本指标和指标值</w:t>
      </w:r>
      <w:r>
        <w:rPr>
          <w:rFonts w:hint="eastAsia" w:cs="Times New Roman"/>
          <w:color w:val="auto"/>
          <w:highlight w:val="none"/>
          <w:lang w:val="en-US" w:eastAsia="zh-CN"/>
        </w:rPr>
        <w:t>。</w:t>
      </w:r>
    </w:p>
    <w:p w14:paraId="6EE79FAD">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14:paraId="5A96DA8A">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1.8</w:t>
      </w:r>
      <w:r>
        <w:rPr>
          <w:rFonts w:hint="eastAsia" w:ascii="仿宋_GB2312" w:cs="仿宋_GB2312"/>
          <w:color w:val="auto"/>
          <w:szCs w:val="28"/>
          <w:highlight w:val="none"/>
          <w:lang w:eastAsia="zh-CN"/>
        </w:rPr>
        <w:t>分，本项目所设置绩效指标不够明确。</w:t>
      </w:r>
    </w:p>
    <w:p w14:paraId="15022E93">
      <w:pPr>
        <w:pStyle w:val="6"/>
        <w:bidi w:val="0"/>
        <w:rPr>
          <w:color w:val="auto"/>
          <w:highlight w:val="none"/>
        </w:rPr>
      </w:pPr>
      <w:r>
        <w:rPr>
          <w:rFonts w:hint="eastAsia"/>
          <w:color w:val="auto"/>
          <w:highlight w:val="none"/>
          <w:lang w:val="en-US" w:eastAsia="zh-CN"/>
        </w:rPr>
        <w:t>3.资金投入情况分析</w:t>
      </w:r>
    </w:p>
    <w:p w14:paraId="7D39A081">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14:paraId="7E3C936B">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w:t>
      </w:r>
      <w:r>
        <w:rPr>
          <w:rFonts w:hint="eastAsia" w:ascii="仿宋_GB2312" w:cs="仿宋_GB2312"/>
          <w:color w:val="auto"/>
          <w:sz w:val="28"/>
          <w:szCs w:val="28"/>
          <w:highlight w:val="none"/>
          <w:lang w:eastAsia="zh-CN"/>
        </w:rPr>
        <w:t>经过</w:t>
      </w:r>
      <w:r>
        <w:rPr>
          <w:rFonts w:hint="eastAsia" w:ascii="仿宋_GB2312" w:cs="仿宋_GB2312"/>
          <w:color w:val="auto"/>
          <w:sz w:val="28"/>
          <w:szCs w:val="28"/>
          <w:highlight w:val="none"/>
        </w:rPr>
        <w:t>科学论证</w:t>
      </w:r>
      <w:r>
        <w:rPr>
          <w:rFonts w:hint="eastAsia" w:ascii="仿宋_GB2312" w:cs="仿宋_GB2312"/>
          <w:color w:val="auto"/>
          <w:sz w:val="28"/>
          <w:szCs w:val="28"/>
          <w:highlight w:val="none"/>
          <w:lang w:eastAsia="zh-CN"/>
        </w:rPr>
        <w:t>，且预算内容与项目内容相匹配；</w:t>
      </w:r>
    </w:p>
    <w:p w14:paraId="73C3DCB4">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hAnsi="Times New Roman" w:cs="Times New Roman"/>
          <w:b w:val="0"/>
          <w:bCs/>
          <w:color w:val="auto"/>
          <w:kern w:val="2"/>
          <w:sz w:val="28"/>
          <w:szCs w:val="28"/>
          <w:highlight w:val="none"/>
          <w:lang w:val="en-US" w:eastAsia="zh-CN" w:bidi="ar-SA"/>
        </w:rPr>
        <w:t>10.87</w:t>
      </w:r>
      <w:r>
        <w:rPr>
          <w:rFonts w:hint="eastAsia" w:ascii="仿宋_GB2312" w:cs="仿宋_GB2312"/>
          <w:color w:val="auto"/>
          <w:sz w:val="28"/>
          <w:szCs w:val="28"/>
          <w:highlight w:val="none"/>
        </w:rPr>
        <w:t>万元，主要用于</w:t>
      </w:r>
      <w:r>
        <w:rPr>
          <w:rFonts w:hint="eastAsia" w:ascii="仿宋_GB2312" w:cs="仿宋_GB2312"/>
          <w:color w:val="auto"/>
          <w:sz w:val="28"/>
          <w:szCs w:val="28"/>
          <w:highlight w:val="none"/>
          <w:lang w:eastAsia="zh-CN"/>
        </w:rPr>
        <w:t>为小学在校生提供义务教育而正常发生的日常</w:t>
      </w:r>
      <w:r>
        <w:rPr>
          <w:rFonts w:hint="eastAsia"/>
          <w:color w:val="auto"/>
          <w:highlight w:val="none"/>
          <w:lang w:val="en-US" w:eastAsia="zh-CN"/>
        </w:rPr>
        <w:t>办公费、电费、维修费、培训费等</w:t>
      </w:r>
      <w:r>
        <w:rPr>
          <w:rFonts w:hint="eastAsia" w:ascii="仿宋_GB2312" w:cs="仿宋_GB2312"/>
          <w:color w:val="auto"/>
          <w:sz w:val="28"/>
          <w:szCs w:val="28"/>
          <w:highlight w:val="none"/>
        </w:rPr>
        <w:t>，</w:t>
      </w:r>
      <w:r>
        <w:rPr>
          <w:rFonts w:hint="eastAsia"/>
          <w:color w:val="auto"/>
          <w:highlight w:val="none"/>
          <w:lang w:eastAsia="zh-CN"/>
        </w:rPr>
        <w:t>预算内容与项目内容匹配；</w:t>
      </w:r>
    </w:p>
    <w:p w14:paraId="2AE15363">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ascii="仿宋_GB2312" w:cs="仿宋_GB2312"/>
          <w:color w:val="auto"/>
          <w:sz w:val="28"/>
          <w:szCs w:val="28"/>
          <w:highlight w:val="none"/>
          <w:lang w:eastAsia="zh-CN"/>
        </w:rPr>
        <w:t>由于</w:t>
      </w:r>
      <w:r>
        <w:rPr>
          <w:rFonts w:hint="eastAsia"/>
          <w:color w:val="auto"/>
          <w:highlight w:val="none"/>
          <w:lang w:eastAsia="zh-CN"/>
        </w:rPr>
        <w:t>成本指标未按照编制的预算支出填报，无法印证测算依据是否充分、标准，根据评分要点，扣0.8分；改进措施：</w:t>
      </w:r>
      <w:r>
        <w:rPr>
          <w:rFonts w:hint="eastAsia" w:ascii="仿宋_GB2312" w:cs="仿宋_GB2312"/>
          <w:color w:val="auto"/>
          <w:sz w:val="28"/>
          <w:szCs w:val="28"/>
          <w:highlight w:val="none"/>
          <w:lang w:val="en-US" w:eastAsia="zh-CN"/>
        </w:rPr>
        <w:t>注重加强预算编制工作的管理。在编报项目预算时要求指定详细的项目推进计划、明确分工、责任到人，以保证专项资金能够保质保量执行到位。</w:t>
      </w:r>
    </w:p>
    <w:p w14:paraId="4DC6DEC1">
      <w:pPr>
        <w:pageBreakBefore w:val="0"/>
        <w:kinsoku/>
        <w:wordWrap/>
        <w:topLinePunct w:val="0"/>
        <w:autoSpaceDE/>
        <w:autoSpaceDN/>
        <w:bidi w:val="0"/>
        <w:spacing w:line="560" w:lineRule="exact"/>
        <w:ind w:right="0" w:rightChars="0" w:firstLine="643"/>
        <w:rPr>
          <w:rFonts w:hint="default" w:ascii="仿宋_GB2312" w:cs="仿宋_GB2312"/>
          <w:color w:val="auto"/>
          <w:sz w:val="28"/>
          <w:szCs w:val="28"/>
          <w:highlight w:val="none"/>
          <w:lang w:val="en-US" w:eastAsia="zh-CN"/>
        </w:rPr>
      </w:pPr>
      <w:r>
        <w:rPr>
          <w:rFonts w:hint="eastAsia" w:ascii="仿宋_GB2312" w:cs="仿宋_GB2312"/>
          <w:color w:val="auto"/>
          <w:sz w:val="28"/>
          <w:szCs w:val="28"/>
          <w:highlight w:val="none"/>
          <w:lang w:val="en-US" w:eastAsia="zh-CN"/>
        </w:rPr>
        <w:t>④本项目资金主要用于支付，其中支出办公费5.709万元，支付培训费2.9065万元，支付电费1.2万元，支付其他商品和服务费1.0545万元。预算确定的项目投资额或资金量与工作任务相匹配。</w:t>
      </w:r>
    </w:p>
    <w:p w14:paraId="66251A6B">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3.2</w:t>
      </w:r>
      <w:r>
        <w:rPr>
          <w:rFonts w:hint="eastAsia" w:ascii="仿宋_GB2312" w:cs="仿宋_GB2312"/>
          <w:color w:val="auto"/>
          <w:sz w:val="28"/>
          <w:szCs w:val="28"/>
          <w:highlight w:val="none"/>
          <w:lang w:eastAsia="zh-CN"/>
        </w:rPr>
        <w:t>分</w:t>
      </w:r>
      <w:r>
        <w:rPr>
          <w:rFonts w:hint="eastAsia" w:ascii="仿宋_GB2312" w:cs="仿宋_GB2312"/>
          <w:color w:val="auto"/>
          <w:sz w:val="28"/>
          <w:szCs w:val="28"/>
          <w:highlight w:val="none"/>
          <w:lang w:val="en-US" w:eastAsia="zh-CN"/>
        </w:rPr>
        <w:t>。</w:t>
      </w:r>
    </w:p>
    <w:p w14:paraId="4E42BDBE">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14:paraId="2B827864">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lang w:eastAsia="zh-CN"/>
        </w:rPr>
      </w:pPr>
      <w:r>
        <w:rPr>
          <w:rFonts w:hint="eastAsia" w:ascii="仿宋_GB2312" w:hAnsi="Times New Roman" w:cs="仿宋_GB2312"/>
          <w:color w:val="auto"/>
          <w:sz w:val="28"/>
          <w:szCs w:val="28"/>
          <w:highlight w:val="none"/>
        </w:rPr>
        <w:t>①</w:t>
      </w:r>
      <w:r>
        <w:rPr>
          <w:rFonts w:hint="eastAsia" w:ascii="仿宋_GB2312" w:hAnsi="Times New Roman" w:cs="仿宋_GB2312"/>
          <w:color w:val="auto"/>
          <w:sz w:val="28"/>
          <w:szCs w:val="28"/>
          <w:highlight w:val="none"/>
          <w:lang w:val="en-US" w:eastAsia="zh-CN"/>
        </w:rPr>
        <w:t>本项目实际分配资金以关于2023年教育管理与及相关运行工作（教育费附加）托财预[2023]1号文件为依据进行资金分配，预算资金分配依据充分。</w:t>
      </w:r>
    </w:p>
    <w:p w14:paraId="5590CAA1">
      <w:pPr>
        <w:pStyle w:val="2"/>
        <w:rPr>
          <w:rFonts w:hint="eastAsia"/>
          <w:color w:val="auto"/>
          <w:highlight w:val="none"/>
          <w:lang w:val="en-US" w:eastAsia="zh-CN"/>
        </w:rPr>
      </w:pPr>
      <w:r>
        <w:rPr>
          <w:rFonts w:hint="eastAsia" w:ascii="仿宋_GB2312" w:hAnsi="Times New Roman" w:cs="仿宋_GB2312"/>
          <w:color w:val="auto"/>
          <w:sz w:val="28"/>
          <w:szCs w:val="28"/>
          <w:highlight w:val="none"/>
        </w:rPr>
        <w:t>②本项目实际到位资金</w:t>
      </w:r>
      <w:r>
        <w:rPr>
          <w:rFonts w:hint="eastAsia" w:hAnsi="Times New Roman" w:cs="Times New Roman"/>
          <w:b w:val="0"/>
          <w:bCs/>
          <w:color w:val="auto"/>
          <w:kern w:val="2"/>
          <w:sz w:val="28"/>
          <w:szCs w:val="28"/>
          <w:highlight w:val="none"/>
          <w:lang w:val="en-US" w:eastAsia="zh-CN" w:bidi="ar-SA"/>
        </w:rPr>
        <w:t>10.87</w:t>
      </w:r>
      <w:r>
        <w:rPr>
          <w:rFonts w:hint="eastAsia" w:ascii="仿宋_GB2312" w:hAnsi="Times New Roman" w:cs="仿宋_GB2312"/>
          <w:color w:val="auto"/>
          <w:sz w:val="28"/>
          <w:szCs w:val="28"/>
          <w:highlight w:val="none"/>
        </w:rPr>
        <w:t>万元，</w:t>
      </w:r>
      <w:r>
        <w:rPr>
          <w:rFonts w:hint="eastAsia" w:ascii="仿宋_GB2312" w:hAnsi="Times New Roman" w:cs="仿宋_GB2312"/>
          <w:color w:val="auto"/>
          <w:sz w:val="28"/>
          <w:szCs w:val="28"/>
          <w:highlight w:val="none"/>
          <w:lang w:eastAsia="zh-CN"/>
        </w:rPr>
        <w:t>预算目标</w:t>
      </w:r>
      <w:r>
        <w:rPr>
          <w:rFonts w:hint="eastAsia" w:ascii="仿宋_GB2312" w:hAnsi="Times New Roman" w:cs="仿宋_GB2312"/>
          <w:color w:val="auto"/>
          <w:sz w:val="28"/>
          <w:szCs w:val="28"/>
          <w:highlight w:val="none"/>
        </w:rPr>
        <w:t>分配资金与我单位提交</w:t>
      </w:r>
      <w:r>
        <w:rPr>
          <w:rFonts w:hint="eastAsia" w:ascii="仿宋_GB2312" w:hAnsi="Times New Roman" w:cs="仿宋_GB2312"/>
          <w:color w:val="auto"/>
          <w:sz w:val="28"/>
          <w:szCs w:val="28"/>
          <w:highlight w:val="none"/>
          <w:lang w:eastAsia="zh-CN"/>
        </w:rPr>
        <w:t>支付申请</w:t>
      </w:r>
      <w:r>
        <w:rPr>
          <w:rFonts w:hint="eastAsia" w:ascii="仿宋_GB2312" w:hAnsi="Times New Roman" w:cs="仿宋_GB2312"/>
          <w:color w:val="auto"/>
          <w:sz w:val="28"/>
          <w:szCs w:val="28"/>
          <w:highlight w:val="none"/>
        </w:rPr>
        <w:t>的资金额度一致</w:t>
      </w:r>
      <w:r>
        <w:rPr>
          <w:rFonts w:hint="eastAsia" w:ascii="仿宋_GB2312" w:cs="仿宋_GB2312"/>
          <w:color w:val="auto"/>
          <w:sz w:val="28"/>
          <w:szCs w:val="28"/>
          <w:highlight w:val="none"/>
          <w:lang w:val="en-US" w:eastAsia="zh-CN"/>
        </w:rPr>
        <w:t>。</w:t>
      </w:r>
    </w:p>
    <w:p w14:paraId="6955B747">
      <w:pPr>
        <w:pageBreakBefore w:val="0"/>
        <w:kinsoku/>
        <w:wordWrap/>
        <w:topLinePunct w:val="0"/>
        <w:autoSpaceDE/>
        <w:autoSpaceDN/>
        <w:bidi w:val="0"/>
        <w:spacing w:line="560" w:lineRule="exact"/>
        <w:ind w:right="0" w:rightChars="0" w:firstLine="643"/>
        <w:rPr>
          <w:rFonts w:hint="eastAsia" w:ascii="仿宋_GB2312" w:hAnsi="Times New Roman" w:eastAsia="仿宋_GB2312" w:cs="仿宋_GB2312"/>
          <w:color w:val="auto"/>
          <w:sz w:val="28"/>
          <w:szCs w:val="28"/>
          <w:highlight w:val="none"/>
          <w:lang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w:t>
      </w:r>
      <w:r>
        <w:rPr>
          <w:rFonts w:hint="eastAsia" w:ascii="仿宋_GB2312" w:cs="仿宋_GB2312"/>
          <w:color w:val="auto"/>
          <w:sz w:val="28"/>
          <w:szCs w:val="28"/>
          <w:highlight w:val="none"/>
          <w:lang w:eastAsia="zh-CN"/>
        </w:rPr>
        <w:t>。</w:t>
      </w:r>
    </w:p>
    <w:p w14:paraId="2EDDFAC2">
      <w:pPr>
        <w:pStyle w:val="5"/>
        <w:bidi w:val="0"/>
        <w:rPr>
          <w:rFonts w:hint="eastAsia" w:ascii="仿宋_GB2312" w:cs="仿宋_GB2312"/>
          <w:color w:val="auto"/>
          <w:sz w:val="28"/>
          <w:szCs w:val="28"/>
          <w:highlight w:val="none"/>
        </w:rPr>
      </w:pPr>
      <w:r>
        <w:rPr>
          <w:rFonts w:hint="eastAsia" w:ascii="仿宋_GB2312" w:hAnsi="仿宋_GB2312" w:cs="仿宋_GB2312"/>
          <w:color w:val="auto"/>
          <w:sz w:val="32"/>
          <w:highlight w:val="none"/>
        </w:rPr>
        <w:t>（二）项目过程情况</w:t>
      </w:r>
    </w:p>
    <w:p w14:paraId="7A9968FF">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3CF83711">
      <w:pPr>
        <w:pStyle w:val="6"/>
        <w:bidi w:val="0"/>
        <w:rPr>
          <w:rFonts w:hint="eastAsia"/>
          <w:color w:val="auto"/>
          <w:highlight w:val="none"/>
          <w:lang w:val="en-US" w:eastAsia="zh-CN"/>
        </w:rPr>
      </w:pPr>
      <w:r>
        <w:rPr>
          <w:rFonts w:hint="eastAsia"/>
          <w:color w:val="auto"/>
          <w:highlight w:val="none"/>
          <w:lang w:val="en-US" w:eastAsia="zh-CN"/>
        </w:rPr>
        <w:t>1.资金管理情况分析</w:t>
      </w:r>
    </w:p>
    <w:p w14:paraId="6690E68B">
      <w:pPr>
        <w:bidi w:val="0"/>
        <w:rPr>
          <w:rFonts w:hint="eastAsia"/>
          <w:b/>
          <w:bCs/>
          <w:color w:val="auto"/>
          <w:highlight w:val="none"/>
        </w:rPr>
      </w:pPr>
      <w:r>
        <w:rPr>
          <w:rFonts w:hint="eastAsia"/>
          <w:b/>
          <w:bCs/>
          <w:color w:val="auto"/>
          <w:highlight w:val="none"/>
        </w:rPr>
        <w:t>（1）资金到位率：</w:t>
      </w:r>
    </w:p>
    <w:p w14:paraId="6D322254">
      <w:pPr>
        <w:bidi w:val="0"/>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预算资金为</w:t>
      </w:r>
      <w:r>
        <w:rPr>
          <w:rFonts w:hint="eastAsia" w:hAnsi="Times New Roman" w:cs="Times New Roman"/>
          <w:b w:val="0"/>
          <w:bCs/>
          <w:color w:val="auto"/>
          <w:kern w:val="2"/>
          <w:sz w:val="28"/>
          <w:szCs w:val="28"/>
          <w:highlight w:val="none"/>
          <w:lang w:val="en-US" w:eastAsia="zh-CN" w:bidi="ar-SA"/>
        </w:rPr>
        <w:t>10.87</w:t>
      </w:r>
      <w:r>
        <w:rPr>
          <w:rFonts w:hint="eastAsia"/>
          <w:color w:val="auto"/>
          <w:highlight w:val="none"/>
        </w:rPr>
        <w:t>万元，实际到位资金</w:t>
      </w:r>
      <w:r>
        <w:rPr>
          <w:rFonts w:hint="eastAsia" w:hAnsi="Times New Roman" w:cs="Times New Roman"/>
          <w:b w:val="0"/>
          <w:bCs/>
          <w:color w:val="auto"/>
          <w:kern w:val="2"/>
          <w:sz w:val="28"/>
          <w:szCs w:val="28"/>
          <w:highlight w:val="none"/>
          <w:lang w:val="en-US" w:eastAsia="zh-CN" w:bidi="ar-SA"/>
        </w:rPr>
        <w:t>10.87</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14:paraId="01ADB1E0">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14:paraId="0B2FDEEA">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14:paraId="6B16539C">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hAnsi="Times New Roman" w:cs="Times New Roman"/>
          <w:b w:val="0"/>
          <w:bCs/>
          <w:color w:val="auto"/>
          <w:kern w:val="2"/>
          <w:sz w:val="28"/>
          <w:szCs w:val="28"/>
          <w:highlight w:val="none"/>
          <w:lang w:val="en-US" w:eastAsia="zh-CN" w:bidi="ar-SA"/>
        </w:rPr>
        <w:t>10.87</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hAnsi="Times New Roman" w:cs="Times New Roman"/>
          <w:b w:val="0"/>
          <w:bCs/>
          <w:color w:val="auto"/>
          <w:kern w:val="2"/>
          <w:sz w:val="28"/>
          <w:szCs w:val="28"/>
          <w:highlight w:val="none"/>
          <w:lang w:val="en-US" w:eastAsia="zh-CN" w:bidi="ar-SA"/>
        </w:rPr>
        <w:t>10.87</w:t>
      </w:r>
      <w:r>
        <w:rPr>
          <w:rFonts w:hint="eastAsia" w:ascii="仿宋_GB2312" w:cs="仿宋_GB2312"/>
          <w:color w:val="auto"/>
          <w:sz w:val="28"/>
          <w:szCs w:val="28"/>
          <w:highlight w:val="none"/>
        </w:rPr>
        <w:t>万元，预算执行率=（实际支出资金/实际到位资金）×100%=（</w:t>
      </w:r>
      <w:r>
        <w:rPr>
          <w:rFonts w:hint="eastAsia" w:hAnsi="Times New Roman" w:cs="Times New Roman"/>
          <w:b w:val="0"/>
          <w:bCs/>
          <w:color w:val="auto"/>
          <w:kern w:val="2"/>
          <w:sz w:val="28"/>
          <w:szCs w:val="28"/>
          <w:highlight w:val="none"/>
          <w:lang w:val="en-US" w:eastAsia="zh-CN" w:bidi="ar-SA"/>
        </w:rPr>
        <w:t>10.87</w:t>
      </w:r>
      <w:r>
        <w:rPr>
          <w:rFonts w:hint="eastAsia" w:ascii="仿宋_GB2312" w:cs="仿宋_GB2312"/>
          <w:color w:val="auto"/>
          <w:sz w:val="28"/>
          <w:szCs w:val="28"/>
          <w:highlight w:val="none"/>
          <w:lang w:val="en-US" w:eastAsia="zh-CN"/>
        </w:rPr>
        <w:t>/</w:t>
      </w:r>
      <w:r>
        <w:rPr>
          <w:rFonts w:hint="eastAsia" w:hAnsi="Times New Roman" w:cs="Times New Roman"/>
          <w:b w:val="0"/>
          <w:bCs/>
          <w:color w:val="auto"/>
          <w:kern w:val="2"/>
          <w:sz w:val="28"/>
          <w:szCs w:val="28"/>
          <w:highlight w:val="none"/>
          <w:lang w:val="en-US" w:eastAsia="zh-CN" w:bidi="ar-SA"/>
        </w:rPr>
        <w:t>10.87</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5944B3F2">
      <w:pPr>
        <w:pageBreakBefore w:val="0"/>
        <w:kinsoku/>
        <w:wordWrap/>
        <w:topLinePunct w:val="0"/>
        <w:autoSpaceDE/>
        <w:autoSpaceDN/>
        <w:bidi w:val="0"/>
        <w:spacing w:line="560" w:lineRule="exact"/>
        <w:ind w:right="0" w:rightChars="0" w:firstLine="643"/>
        <w:rPr>
          <w:rFonts w:hint="eastAsia" w:ascii="Times New Roman" w:hAnsi="Times New Roman" w:eastAsia="仿宋_GB2312"/>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eastAsia="zh-CN"/>
        </w:rPr>
        <w:t>。</w:t>
      </w:r>
    </w:p>
    <w:p w14:paraId="160708B7">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14:paraId="43A4C144">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eastAsia="zh-CN"/>
        </w:rPr>
        <w:t>《</w:t>
      </w:r>
      <w:r>
        <w:rPr>
          <w:rFonts w:hint="eastAsia"/>
          <w:color w:val="auto"/>
          <w:highlight w:val="none"/>
          <w:lang w:val="en-US" w:eastAsia="zh-CN"/>
        </w:rPr>
        <w:t>中小学校公用经费</w:t>
      </w:r>
      <w:r>
        <w:rPr>
          <w:rFonts w:hint="eastAsia"/>
          <w:color w:val="auto"/>
          <w:highlight w:val="none"/>
        </w:rPr>
        <w:t>管理办法》，资金的拨付有完整的审批程序和手续，资金实际使用方向与预算批复用途一致，不存在截留、挤占、挪用、虚列支出的情况。</w:t>
      </w:r>
    </w:p>
    <w:p w14:paraId="47AA2CD7">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14:paraId="78B52CB7">
      <w:pPr>
        <w:pStyle w:val="6"/>
        <w:bidi w:val="0"/>
        <w:rPr>
          <w:rFonts w:hint="eastAsia"/>
          <w:color w:val="auto"/>
          <w:highlight w:val="none"/>
          <w:lang w:val="en-US" w:eastAsia="zh-CN"/>
        </w:rPr>
      </w:pPr>
      <w:r>
        <w:rPr>
          <w:rFonts w:hint="eastAsia"/>
          <w:color w:val="auto"/>
          <w:highlight w:val="none"/>
          <w:lang w:val="en-US" w:eastAsia="zh-CN"/>
        </w:rPr>
        <w:t>2.组织实施情况分析</w:t>
      </w:r>
    </w:p>
    <w:p w14:paraId="4D9162BA">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14:paraId="342A152E">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公用经费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采购业务管理制度》等，上述已建立的制度均符合行政事业单位内控管理要求，财务和业务管理制度合法、合规、完整，本项目执行符合上述制度规定。</w:t>
      </w:r>
    </w:p>
    <w:p w14:paraId="75FD1095">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14:paraId="1972F0AC">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14:paraId="04A36D7E">
      <w:pPr>
        <w:bidi w:val="0"/>
        <w:rPr>
          <w:rFonts w:hint="eastAsia"/>
          <w:color w:val="auto"/>
          <w:highlight w:val="none"/>
        </w:rPr>
      </w:pPr>
      <w:r>
        <w:rPr>
          <w:rFonts w:hint="eastAsia"/>
          <w:color w:val="auto"/>
          <w:highlight w:val="none"/>
        </w:rPr>
        <w:t>该项目的</w:t>
      </w:r>
      <w:r>
        <w:rPr>
          <w:rFonts w:hint="eastAsia"/>
          <w:color w:val="auto"/>
          <w:highlight w:val="none"/>
          <w:lang w:val="en-US" w:eastAsia="zh-CN"/>
        </w:rPr>
        <w:t>实施遵守了国家相关法律法规和</w:t>
      </w:r>
      <w:r>
        <w:rPr>
          <w:rFonts w:hint="eastAsia"/>
          <w:color w:val="auto"/>
          <w:highlight w:val="none"/>
          <w:lang w:eastAsia="zh-CN"/>
        </w:rPr>
        <w:t>单位内部的《</w:t>
      </w:r>
      <w:r>
        <w:rPr>
          <w:rFonts w:hint="eastAsia"/>
          <w:color w:val="auto"/>
          <w:highlight w:val="none"/>
          <w:lang w:val="en-US" w:eastAsia="zh-CN"/>
        </w:rPr>
        <w:t>中小学校公用经费</w:t>
      </w:r>
      <w:r>
        <w:rPr>
          <w:rFonts w:hint="eastAsia"/>
          <w:color w:val="auto"/>
          <w:highlight w:val="none"/>
        </w:rPr>
        <w:t>管理办法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eastAsia="zh-CN"/>
        </w:rPr>
        <w:t>等制度和相关规定</w:t>
      </w:r>
      <w:r>
        <w:rPr>
          <w:rFonts w:hint="eastAsia"/>
          <w:color w:val="auto"/>
          <w:highlight w:val="none"/>
        </w:rPr>
        <w:t>；</w:t>
      </w:r>
      <w:r>
        <w:rPr>
          <w:rFonts w:hint="eastAsia"/>
          <w:color w:val="auto"/>
          <w:highlight w:val="none"/>
          <w:lang w:eastAsia="zh-CN"/>
        </w:rPr>
        <w:t>项目实施过程中产生的各项资料较为齐全并按照单位的《档案管理办法》及时归档。</w:t>
      </w:r>
    </w:p>
    <w:p w14:paraId="34398B4A">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14:paraId="3E7B29DF">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14:paraId="2BCA3702">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23.98</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99.92</w:t>
      </w:r>
      <w:r>
        <w:rPr>
          <w:rFonts w:hint="eastAsia" w:ascii="仿宋_GB2312" w:cs="仿宋_GB2312"/>
          <w:color w:val="auto"/>
          <w:sz w:val="28"/>
          <w:szCs w:val="28"/>
          <w:highlight w:val="none"/>
        </w:rPr>
        <w:t>%。</w:t>
      </w:r>
    </w:p>
    <w:p w14:paraId="5A3CD6D4">
      <w:pPr>
        <w:pStyle w:val="6"/>
        <w:bidi w:val="0"/>
        <w:rPr>
          <w:rFonts w:hint="eastAsia"/>
          <w:color w:val="auto"/>
          <w:highlight w:val="none"/>
          <w:lang w:val="en-US" w:eastAsia="zh-CN"/>
        </w:rPr>
      </w:pPr>
      <w:r>
        <w:rPr>
          <w:rFonts w:hint="eastAsia"/>
          <w:color w:val="auto"/>
          <w:highlight w:val="none"/>
          <w:lang w:val="en-US" w:eastAsia="zh-CN"/>
        </w:rPr>
        <w:t>1.数量指标完成情况分析</w:t>
      </w:r>
    </w:p>
    <w:p w14:paraId="2C06AC65">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享受义务教育（小学阶段）学生数量</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大于等于991人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1012人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根据评分标准，该指标</w:t>
      </w:r>
      <w:r>
        <w:rPr>
          <w:rFonts w:hint="eastAsia" w:ascii="仿宋_GB2312" w:hAnsi="仿宋_GB2312" w:cs="仿宋_GB2312"/>
          <w:color w:val="auto"/>
          <w:sz w:val="28"/>
          <w:szCs w:val="28"/>
          <w:highlight w:val="none"/>
          <w:lang w:eastAsia="zh-CN"/>
        </w:rPr>
        <w:t>满分</w:t>
      </w:r>
      <w:r>
        <w:rPr>
          <w:rFonts w:hint="eastAsia" w:ascii="仿宋_GB2312" w:hAnsi="仿宋_GB2312" w:cs="仿宋_GB2312"/>
          <w:color w:val="auto"/>
          <w:sz w:val="28"/>
          <w:szCs w:val="28"/>
          <w:highlight w:val="none"/>
          <w:lang w:val="en-US" w:eastAsia="zh-CN"/>
        </w:rPr>
        <w:t>6分，得6分</w:t>
      </w:r>
      <w:r>
        <w:rPr>
          <w:rFonts w:hint="eastAsia"/>
          <w:color w:val="auto"/>
          <w:highlight w:val="none"/>
          <w:lang w:val="en-US" w:eastAsia="zh-CN"/>
        </w:rPr>
        <w:t>。</w:t>
      </w:r>
    </w:p>
    <w:p w14:paraId="44778D46">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学生取暖费补助人数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大于等于991人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1012人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根据评分标准，该指标</w:t>
      </w:r>
      <w:r>
        <w:rPr>
          <w:rFonts w:hint="eastAsia" w:ascii="仿宋_GB2312" w:hAnsi="仿宋_GB2312" w:cs="仿宋_GB2312"/>
          <w:color w:val="auto"/>
          <w:sz w:val="28"/>
          <w:szCs w:val="28"/>
          <w:highlight w:val="none"/>
          <w:lang w:eastAsia="zh-CN"/>
        </w:rPr>
        <w:t>满分</w:t>
      </w:r>
      <w:r>
        <w:rPr>
          <w:rFonts w:hint="eastAsia" w:ascii="仿宋_GB2312" w:hAnsi="仿宋_GB2312" w:cs="仿宋_GB2312"/>
          <w:color w:val="auto"/>
          <w:sz w:val="28"/>
          <w:szCs w:val="28"/>
          <w:highlight w:val="none"/>
          <w:lang w:val="en-US" w:eastAsia="zh-CN"/>
        </w:rPr>
        <w:t>6分，得6分</w:t>
      </w:r>
      <w:r>
        <w:rPr>
          <w:rFonts w:hint="eastAsia"/>
          <w:color w:val="auto"/>
          <w:highlight w:val="none"/>
          <w:lang w:val="en-US" w:eastAsia="zh-CN"/>
        </w:rPr>
        <w:t>。</w:t>
      </w:r>
    </w:p>
    <w:p w14:paraId="10B6E5F6">
      <w:pPr>
        <w:pStyle w:val="6"/>
        <w:bidi w:val="0"/>
        <w:rPr>
          <w:rFonts w:hint="eastAsia"/>
          <w:color w:val="auto"/>
          <w:highlight w:val="none"/>
          <w:lang w:val="en-US" w:eastAsia="zh-CN"/>
        </w:rPr>
      </w:pPr>
      <w:r>
        <w:rPr>
          <w:rFonts w:hint="eastAsia"/>
          <w:color w:val="auto"/>
          <w:highlight w:val="none"/>
          <w:lang w:val="en-US" w:eastAsia="zh-CN"/>
        </w:rPr>
        <w:t>2.质量指标完成情况分析</w:t>
      </w:r>
    </w:p>
    <w:p w14:paraId="6377ABC1">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九年义务教育巩固率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100.41%</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99.59</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5.98</w:t>
      </w:r>
      <w:r>
        <w:rPr>
          <w:rFonts w:hint="eastAsia" w:ascii="仿宋_GB2312" w:hAnsi="仿宋_GB2312" w:cs="仿宋_GB2312"/>
          <w:color w:val="auto"/>
          <w:sz w:val="28"/>
          <w:szCs w:val="28"/>
          <w:highlight w:val="none"/>
        </w:rPr>
        <w:t>分。</w:t>
      </w:r>
    </w:p>
    <w:p w14:paraId="1FA0ED39">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资金规范管理使用率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5DDA0E5F">
      <w:pPr>
        <w:pStyle w:val="6"/>
        <w:bidi w:val="0"/>
        <w:rPr>
          <w:rFonts w:hint="eastAsia"/>
          <w:color w:val="auto"/>
          <w:highlight w:val="none"/>
        </w:rPr>
      </w:pPr>
      <w:r>
        <w:rPr>
          <w:rFonts w:hint="eastAsia"/>
          <w:color w:val="auto"/>
          <w:highlight w:val="none"/>
          <w:lang w:val="en-US" w:eastAsia="zh-CN"/>
        </w:rPr>
        <w:t>3.时效指标完成情况分析</w:t>
      </w:r>
    </w:p>
    <w:p w14:paraId="7A6C0762">
      <w:pPr>
        <w:bidi w:val="0"/>
        <w:rPr>
          <w:rFonts w:hint="default"/>
          <w:color w:val="auto"/>
          <w:highlight w:val="none"/>
          <w:lang w:val="en-US" w:eastAsia="zh-CN"/>
        </w:rPr>
      </w:pPr>
      <w:r>
        <w:rPr>
          <w:rFonts w:hint="eastAsia" w:ascii="仿宋_GB2312" w:hAnsi="仿宋_GB2312" w:cs="仿宋_GB2312"/>
          <w:color w:val="auto"/>
          <w:sz w:val="28"/>
          <w:szCs w:val="28"/>
          <w:highlight w:val="none"/>
          <w:lang w:val="en-US" w:eastAsia="zh-CN"/>
        </w:rPr>
        <w:t>资金拨付及时率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142AB04E">
      <w:pPr>
        <w:pStyle w:val="6"/>
        <w:bidi w:val="0"/>
        <w:rPr>
          <w:rFonts w:hint="eastAsia"/>
          <w:color w:val="auto"/>
          <w:highlight w:val="none"/>
        </w:rPr>
      </w:pPr>
      <w:r>
        <w:rPr>
          <w:rFonts w:hint="eastAsia"/>
          <w:color w:val="auto"/>
          <w:highlight w:val="none"/>
          <w:lang w:val="en-US" w:eastAsia="zh-CN"/>
        </w:rPr>
        <w:t>4.成本指标完成情况分析</w:t>
      </w:r>
    </w:p>
    <w:p w14:paraId="11EE76B2">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w:t>
      </w:r>
      <w:r>
        <w:rPr>
          <w:rFonts w:hint="eastAsia" w:ascii="仿宋_GB2312" w:cs="仿宋_GB2312"/>
          <w:color w:val="auto"/>
          <w:sz w:val="28"/>
          <w:szCs w:val="28"/>
          <w:highlight w:val="none"/>
          <w:lang w:val="en-US" w:eastAsia="zh-CN"/>
        </w:rPr>
        <w:t>经济成本、社会成本、生态环境成本三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cs="仿宋_GB2312"/>
          <w:color w:val="auto"/>
          <w:sz w:val="28"/>
          <w:szCs w:val="28"/>
          <w:highlight w:val="none"/>
          <w:lang w:eastAsia="zh-CN"/>
        </w:rPr>
        <w:t>，得分率为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20F13E8E">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义务教育小学阶段公用经费生均标准</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91元/学年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91元/学年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4.8</w:t>
      </w:r>
      <w:r>
        <w:rPr>
          <w:rFonts w:hint="eastAsia" w:ascii="仿宋_GB2312" w:hAnsi="仿宋_GB2312" w:cs="仿宋_GB2312"/>
          <w:color w:val="auto"/>
          <w:sz w:val="28"/>
          <w:szCs w:val="28"/>
          <w:highlight w:val="none"/>
        </w:rPr>
        <w:t>分。</w:t>
      </w:r>
    </w:p>
    <w:p w14:paraId="7EA0275B">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义务教育初中阶段公用经费生均标准</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12元/学年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12元/学年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4.2</w:t>
      </w:r>
      <w:r>
        <w:rPr>
          <w:rFonts w:hint="eastAsia" w:ascii="仿宋_GB2312" w:hAnsi="仿宋_GB2312" w:cs="仿宋_GB2312"/>
          <w:color w:val="auto"/>
          <w:sz w:val="28"/>
          <w:szCs w:val="28"/>
          <w:highlight w:val="none"/>
        </w:rPr>
        <w:t>分。</w:t>
      </w:r>
    </w:p>
    <w:p w14:paraId="1FC80367">
      <w:pPr>
        <w:pStyle w:val="2"/>
        <w:rPr>
          <w:rFonts w:hint="eastAsia" w:eastAsia="仿宋_GB2312"/>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义务教育小学阶段公用经费人员变动预拨资金</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6627元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4464元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r>
        <w:rPr>
          <w:rFonts w:hint="eastAsia" w:ascii="仿宋_GB2312" w:hAnsi="仿宋_GB2312" w:cs="仿宋_GB2312"/>
          <w:color w:val="auto"/>
          <w:sz w:val="28"/>
          <w:szCs w:val="28"/>
          <w:highlight w:val="none"/>
          <w:lang w:eastAsia="zh-CN"/>
        </w:rPr>
        <w:t>。</w:t>
      </w:r>
    </w:p>
    <w:p w14:paraId="2A39AE7C">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（四）项目效益情况</w:t>
      </w:r>
    </w:p>
    <w:p w14:paraId="12324C6F">
      <w:pP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2</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4</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24E1AD51">
      <w:pPr>
        <w:pStyle w:val="6"/>
        <w:bidi w:val="0"/>
        <w:rPr>
          <w:rFonts w:hint="eastAsia" w:cs="仿宋_GB2312"/>
          <w:b/>
          <w:bCs/>
          <w:color w:val="auto"/>
          <w:sz w:val="28"/>
          <w:szCs w:val="28"/>
          <w:highlight w:val="none"/>
          <w:lang w:val="en-US" w:eastAsia="zh-CN"/>
        </w:rPr>
      </w:pPr>
      <w:r>
        <w:rPr>
          <w:rFonts w:hint="eastAsia" w:cs="仿宋_GB2312"/>
          <w:b/>
          <w:bCs/>
          <w:color w:val="auto"/>
          <w:sz w:val="28"/>
          <w:szCs w:val="28"/>
          <w:highlight w:val="none"/>
          <w:lang w:val="en-US" w:eastAsia="zh-CN"/>
        </w:rPr>
        <w:t>1.经济效益指标完成情况分析</w:t>
      </w:r>
    </w:p>
    <w:p w14:paraId="05A3766C">
      <w:pPr>
        <w:numPr>
          <w:ilvl w:val="0"/>
          <w:numId w:val="0"/>
        </w:numPr>
        <w:ind w:firstLine="560" w:firstLineChars="200"/>
        <w:rPr>
          <w:rFonts w:hint="default"/>
          <w:color w:val="auto"/>
          <w:highlight w:val="none"/>
          <w:lang w:val="en-US" w:eastAsia="zh-CN"/>
        </w:rPr>
      </w:pPr>
      <w:r>
        <w:rPr>
          <w:rFonts w:hint="eastAsia"/>
          <w:color w:val="auto"/>
          <w:highlight w:val="none"/>
          <w:lang w:val="en-US" w:eastAsia="zh-CN"/>
        </w:rPr>
        <w:t>无</w:t>
      </w:r>
    </w:p>
    <w:bookmarkEnd w:id="15"/>
    <w:p w14:paraId="3A624958">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14:paraId="01BF1693">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保障学生义务教育，促进教育公平</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有效保障</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14:paraId="56F26B59">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“减轻学生就学经济负担</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有效减轻</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14:paraId="2507EFD3">
      <w:pPr>
        <w:pStyle w:val="6"/>
        <w:bidi w:val="0"/>
        <w:rPr>
          <w:rFonts w:hint="eastAsia"/>
          <w:color w:val="auto"/>
          <w:highlight w:val="none"/>
          <w:lang w:val="en-US" w:eastAsia="zh-CN"/>
        </w:rPr>
      </w:pPr>
      <w:r>
        <w:rPr>
          <w:rFonts w:hint="eastAsia"/>
          <w:color w:val="auto"/>
          <w:highlight w:val="none"/>
          <w:lang w:val="en-US" w:eastAsia="zh-CN"/>
        </w:rPr>
        <w:t>3.生态效益指标完成情况分析</w:t>
      </w:r>
    </w:p>
    <w:p w14:paraId="56C765A4">
      <w:pPr>
        <w:bidi w:val="0"/>
        <w:rPr>
          <w:rFonts w:hint="default"/>
          <w:color w:val="auto"/>
          <w:highlight w:val="none"/>
          <w:lang w:val="en-US" w:eastAsia="zh-CN"/>
        </w:rPr>
      </w:pPr>
      <w:r>
        <w:rPr>
          <w:rFonts w:hint="eastAsia"/>
          <w:color w:val="auto"/>
          <w:highlight w:val="none"/>
          <w:lang w:val="en-US" w:eastAsia="zh-CN"/>
        </w:rPr>
        <w:t>无</w:t>
      </w:r>
    </w:p>
    <w:p w14:paraId="45B1B175">
      <w:pPr>
        <w:pStyle w:val="6"/>
        <w:bidi w:val="0"/>
        <w:rPr>
          <w:rFonts w:hint="eastAsia"/>
          <w:color w:val="auto"/>
          <w:highlight w:val="none"/>
          <w:lang w:val="en-US" w:eastAsia="zh-CN"/>
        </w:rPr>
      </w:pPr>
      <w:r>
        <w:rPr>
          <w:rFonts w:hint="eastAsia"/>
          <w:color w:val="auto"/>
          <w:highlight w:val="none"/>
          <w:lang w:val="en-US" w:eastAsia="zh-CN"/>
        </w:rPr>
        <w:t>4.可持续影响指标完成情况分析</w:t>
      </w:r>
    </w:p>
    <w:p w14:paraId="531E1AF4">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无</w:t>
      </w:r>
    </w:p>
    <w:p w14:paraId="7B1A1396">
      <w:pPr>
        <w:pStyle w:val="6"/>
        <w:bidi w:val="0"/>
        <w:rPr>
          <w:rFonts w:hint="eastAsia"/>
          <w:color w:val="auto"/>
          <w:highlight w:val="none"/>
          <w:lang w:val="en-US" w:eastAsia="zh-CN"/>
        </w:rPr>
      </w:pPr>
      <w:r>
        <w:rPr>
          <w:rFonts w:hint="eastAsia"/>
          <w:color w:val="auto"/>
          <w:highlight w:val="none"/>
          <w:lang w:val="en-US" w:eastAsia="zh-CN"/>
        </w:rPr>
        <w:t>5.满意度指标完成情况分析</w:t>
      </w:r>
    </w:p>
    <w:p w14:paraId="4F602BD6">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“学校和老师的满意度”指标：预期指标值为大于等于90%，实际完成指标值为91.84%，指标完成率为100%。本指标满分为4分，根据评分标准，该指标得4分。</w:t>
      </w:r>
    </w:p>
    <w:p w14:paraId="5F30FBDD">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“家长和学生的满意度”指标：预期指标值为大于等于90%，实际完成指标值为95.67%，指标完成率为100%。本指标满分为4分，根据评分标准，该指标得4分。</w:t>
      </w:r>
    </w:p>
    <w:p w14:paraId="559DD704">
      <w:pPr>
        <w:pStyle w:val="4"/>
        <w:numPr>
          <w:ilvl w:val="0"/>
          <w:numId w:val="2"/>
        </w:numPr>
        <w:ind w:left="0" w:leftChars="0" w:firstLine="643" w:firstLineChars="200"/>
        <w:jc w:val="left"/>
        <w:rPr>
          <w:rFonts w:hint="eastAsia"/>
          <w:color w:val="auto"/>
          <w:highlight w:val="none"/>
          <w:lang w:val="en-US" w:eastAsia="zh-CN"/>
        </w:rPr>
      </w:pPr>
      <w:r>
        <w:rPr>
          <w:rFonts w:hint="eastAsia" w:ascii="Times New Roman" w:hAnsi="Times New Roman" w:cs="Times New Roman"/>
          <w:b/>
          <w:bCs/>
          <w:color w:val="auto"/>
          <w:highlight w:val="none"/>
          <w:lang w:val="en-US" w:eastAsia="zh-CN"/>
        </w:rPr>
        <w:t>预算执行进度与绩效指标偏差</w:t>
      </w:r>
    </w:p>
    <w:p w14:paraId="05E013CE">
      <w:pPr>
        <w:bidi w:val="0"/>
        <w:rPr>
          <w:rFonts w:hint="eastAsia" w:ascii="仿宋_GB2312" w:hAnsi="Times New Roman" w:cs="仿宋_GB2312"/>
          <w:color w:val="auto"/>
          <w:sz w:val="28"/>
          <w:szCs w:val="28"/>
          <w:highlight w:val="none"/>
          <w:lang w:val="en-US" w:eastAsia="zh-CN"/>
        </w:rPr>
      </w:pPr>
      <w:r>
        <w:rPr>
          <w:rFonts w:hint="eastAsia" w:ascii="仿宋_GB2312" w:hAnsi="Times New Roman" w:cs="仿宋_GB2312"/>
          <w:color w:val="auto"/>
          <w:sz w:val="28"/>
          <w:szCs w:val="28"/>
          <w:highlight w:val="none"/>
          <w:lang w:eastAsia="zh-CN"/>
        </w:rPr>
        <w:t>本项目</w:t>
      </w:r>
      <w:r>
        <w:rPr>
          <w:rFonts w:hint="eastAsia" w:ascii="仿宋_GB2312" w:hAnsi="Times New Roman" w:cs="仿宋_GB2312"/>
          <w:color w:val="auto"/>
          <w:sz w:val="28"/>
          <w:szCs w:val="28"/>
          <w:highlight w:val="none"/>
          <w:lang w:val="en-US" w:eastAsia="zh-CN"/>
        </w:rPr>
        <w:t>全年预算数为</w:t>
      </w:r>
      <w:r>
        <w:rPr>
          <w:rFonts w:hint="eastAsia" w:ascii="仿宋_GB2312" w:cs="仿宋_GB2312"/>
          <w:color w:val="auto"/>
          <w:sz w:val="28"/>
          <w:szCs w:val="28"/>
          <w:highlight w:val="none"/>
          <w:lang w:val="en-US" w:eastAsia="zh-CN"/>
        </w:rPr>
        <w:t>10.87</w:t>
      </w:r>
      <w:r>
        <w:rPr>
          <w:rFonts w:hint="eastAsia" w:ascii="仿宋_GB2312" w:hAnsi="Times New Roman" w:cs="仿宋_GB2312"/>
          <w:color w:val="auto"/>
          <w:sz w:val="28"/>
          <w:szCs w:val="28"/>
          <w:highlight w:val="none"/>
          <w:lang w:val="en-US" w:eastAsia="zh-CN"/>
        </w:rPr>
        <w:t>万元，全年到位数为</w:t>
      </w:r>
      <w:r>
        <w:rPr>
          <w:rFonts w:hint="eastAsia" w:ascii="仿宋_GB2312" w:cs="仿宋_GB2312"/>
          <w:color w:val="auto"/>
          <w:sz w:val="28"/>
          <w:szCs w:val="28"/>
          <w:highlight w:val="none"/>
          <w:lang w:val="en-US" w:eastAsia="zh-CN"/>
        </w:rPr>
        <w:t>10.87</w:t>
      </w:r>
      <w:r>
        <w:rPr>
          <w:rFonts w:hint="eastAsia" w:ascii="仿宋_GB2312" w:hAnsi="Times New Roman" w:cs="仿宋_GB2312"/>
          <w:color w:val="auto"/>
          <w:sz w:val="28"/>
          <w:szCs w:val="28"/>
          <w:highlight w:val="none"/>
          <w:lang w:val="en-US" w:eastAsia="zh-CN"/>
        </w:rPr>
        <w:t>万元，全年执行数为</w:t>
      </w:r>
      <w:r>
        <w:rPr>
          <w:rFonts w:hint="eastAsia" w:ascii="仿宋_GB2312" w:cs="仿宋_GB2312"/>
          <w:color w:val="auto"/>
          <w:sz w:val="28"/>
          <w:szCs w:val="28"/>
          <w:highlight w:val="none"/>
          <w:lang w:val="en-US" w:eastAsia="zh-CN"/>
        </w:rPr>
        <w:t>10.87</w:t>
      </w:r>
      <w:r>
        <w:rPr>
          <w:rFonts w:hint="eastAsia" w:ascii="仿宋_GB2312" w:hAnsi="Times New Roman" w:cs="仿宋_GB2312"/>
          <w:color w:val="auto"/>
          <w:sz w:val="28"/>
          <w:szCs w:val="28"/>
          <w:highlight w:val="none"/>
          <w:lang w:val="en-US" w:eastAsia="zh-CN"/>
        </w:rPr>
        <w:t>万元，预算执行率为100%。</w:t>
      </w:r>
    </w:p>
    <w:p w14:paraId="40BCA548">
      <w:pPr>
        <w:bidi w:val="0"/>
        <w:rPr>
          <w:rFonts w:hint="eastAsia" w:ascii="仿宋_GB2312" w:hAnsi="Times New Roman" w:cs="仿宋_GB2312"/>
          <w:color w:val="auto"/>
          <w:sz w:val="28"/>
          <w:szCs w:val="28"/>
          <w:highlight w:val="none"/>
        </w:rPr>
      </w:pPr>
      <w:r>
        <w:rPr>
          <w:rFonts w:hint="eastAsia" w:ascii="仿宋_GB2312" w:hAnsi="Times New Roman" w:cs="仿宋_GB2312"/>
          <w:color w:val="auto"/>
          <w:sz w:val="28"/>
          <w:szCs w:val="28"/>
          <w:highlight w:val="none"/>
        </w:rPr>
        <w:t>本</w:t>
      </w:r>
      <w:r>
        <w:rPr>
          <w:rFonts w:hint="eastAsia" w:ascii="仿宋_GB2312" w:hAnsi="Times New Roman" w:cs="仿宋_GB2312"/>
          <w:color w:val="auto"/>
          <w:sz w:val="28"/>
          <w:szCs w:val="28"/>
          <w:highlight w:val="none"/>
          <w:lang w:val="zh-TW" w:eastAsia="zh-TW"/>
        </w:rPr>
        <w:t>项目共设置</w:t>
      </w:r>
      <w:r>
        <w:rPr>
          <w:rFonts w:hint="eastAsia" w:ascii="仿宋_GB2312" w:hAnsi="Times New Roman" w:cs="仿宋_GB2312"/>
          <w:color w:val="auto"/>
          <w:sz w:val="28"/>
          <w:szCs w:val="28"/>
          <w:highlight w:val="none"/>
        </w:rPr>
        <w:t>三级指标数量</w:t>
      </w:r>
      <w:r>
        <w:rPr>
          <w:rFonts w:hint="eastAsia" w:ascii="仿宋_GB2312" w:hAnsi="Times New Roman" w:cs="仿宋_GB2312"/>
          <w:color w:val="auto"/>
          <w:sz w:val="28"/>
          <w:szCs w:val="28"/>
          <w:highlight w:val="none"/>
          <w:lang w:val="en-US" w:eastAsia="zh-CN"/>
        </w:rPr>
        <w:t>1</w:t>
      </w:r>
      <w:r>
        <w:rPr>
          <w:rFonts w:hint="eastAsia" w:ascii="仿宋_GB2312" w:cs="仿宋_GB2312"/>
          <w:color w:val="auto"/>
          <w:sz w:val="28"/>
          <w:szCs w:val="28"/>
          <w:highlight w:val="none"/>
          <w:lang w:val="en-US" w:eastAsia="zh-CN"/>
        </w:rPr>
        <w:t>2</w:t>
      </w:r>
      <w:r>
        <w:rPr>
          <w:rFonts w:hint="eastAsia" w:ascii="仿宋_GB2312" w:hAnsi="Times New Roman" w:cs="仿宋_GB2312"/>
          <w:color w:val="auto"/>
          <w:sz w:val="28"/>
          <w:szCs w:val="28"/>
          <w:highlight w:val="none"/>
          <w:lang w:val="zh-TW" w:eastAsia="zh-TW"/>
        </w:rPr>
        <w:t>个，</w:t>
      </w:r>
      <w:r>
        <w:rPr>
          <w:rFonts w:hint="eastAsia" w:ascii="仿宋_GB2312" w:hAnsi="Times New Roman" w:cs="仿宋_GB2312"/>
          <w:color w:val="auto"/>
          <w:sz w:val="28"/>
          <w:szCs w:val="28"/>
          <w:highlight w:val="none"/>
          <w:lang w:val="zh-TW" w:eastAsia="zh-CN"/>
        </w:rPr>
        <w:t>满分指标数量</w:t>
      </w:r>
      <w:r>
        <w:rPr>
          <w:rFonts w:hint="eastAsia" w:ascii="仿宋_GB2312" w:cs="仿宋_GB2312"/>
          <w:color w:val="auto"/>
          <w:sz w:val="28"/>
          <w:szCs w:val="28"/>
          <w:highlight w:val="none"/>
          <w:lang w:val="en-US" w:eastAsia="zh-CN"/>
        </w:rPr>
        <w:t>11</w:t>
      </w:r>
      <w:r>
        <w:rPr>
          <w:rFonts w:hint="eastAsia" w:ascii="仿宋_GB2312" w:hAnsi="Times New Roman" w:cs="仿宋_GB2312"/>
          <w:color w:val="auto"/>
          <w:sz w:val="28"/>
          <w:szCs w:val="28"/>
          <w:highlight w:val="none"/>
          <w:lang w:val="en-US" w:eastAsia="zh-CN"/>
        </w:rPr>
        <w:t>个，扣分指标数量</w:t>
      </w:r>
      <w:r>
        <w:rPr>
          <w:rFonts w:hint="eastAsia" w:ascii="仿宋_GB2312" w:cs="仿宋_GB2312"/>
          <w:color w:val="auto"/>
          <w:sz w:val="28"/>
          <w:szCs w:val="28"/>
          <w:highlight w:val="none"/>
          <w:lang w:val="en-US" w:eastAsia="zh-CN"/>
        </w:rPr>
        <w:t>1</w:t>
      </w:r>
      <w:r>
        <w:rPr>
          <w:rFonts w:hint="eastAsia" w:ascii="仿宋_GB2312" w:hAnsi="Times New Roman" w:cs="仿宋_GB2312"/>
          <w:color w:val="auto"/>
          <w:sz w:val="28"/>
          <w:szCs w:val="28"/>
          <w:highlight w:val="none"/>
          <w:lang w:val="en-US" w:eastAsia="zh-CN"/>
        </w:rPr>
        <w:t>个，经分析计算所有三级指标完成率得出本项目</w:t>
      </w:r>
      <w:r>
        <w:rPr>
          <w:rFonts w:hint="eastAsia" w:ascii="仿宋_GB2312" w:hAnsi="Times New Roman" w:cs="仿宋_GB2312"/>
          <w:color w:val="auto"/>
          <w:sz w:val="28"/>
          <w:szCs w:val="28"/>
          <w:highlight w:val="none"/>
        </w:rPr>
        <w:t>总体完成率为</w:t>
      </w:r>
      <w:r>
        <w:rPr>
          <w:rFonts w:hint="eastAsia" w:ascii="仿宋_GB2312" w:cs="仿宋_GB2312"/>
          <w:color w:val="auto"/>
          <w:sz w:val="28"/>
          <w:szCs w:val="28"/>
          <w:highlight w:val="none"/>
          <w:lang w:val="en-US" w:eastAsia="zh-CN"/>
        </w:rPr>
        <w:t>93.4</w:t>
      </w:r>
      <w:r>
        <w:rPr>
          <w:rFonts w:hint="eastAsia" w:ascii="仿宋_GB2312" w:hAnsi="Times New Roman" w:cs="仿宋_GB2312"/>
          <w:color w:val="auto"/>
          <w:sz w:val="28"/>
          <w:szCs w:val="28"/>
          <w:highlight w:val="none"/>
          <w:lang w:val="en-US" w:eastAsia="zh-CN"/>
        </w:rPr>
        <w:t>%</w:t>
      </w:r>
      <w:r>
        <w:rPr>
          <w:rFonts w:hint="eastAsia" w:ascii="仿宋_GB2312" w:hAnsi="Times New Roman" w:cs="仿宋_GB2312"/>
          <w:color w:val="auto"/>
          <w:sz w:val="28"/>
          <w:szCs w:val="28"/>
          <w:highlight w:val="none"/>
          <w:lang w:val="zh-TW" w:eastAsia="zh-TW"/>
        </w:rPr>
        <w:t>。</w:t>
      </w:r>
    </w:p>
    <w:p w14:paraId="64C43CE0">
      <w:pPr>
        <w:bidi w:val="0"/>
        <w:rPr>
          <w:rFonts w:hint="eastAsia" w:ascii="仿宋_GB2312" w:hAnsi="仿宋_GB2312" w:cs="仿宋_GB2312"/>
          <w:color w:val="auto"/>
          <w:sz w:val="28"/>
          <w:szCs w:val="28"/>
          <w:highlight w:val="none"/>
        </w:rPr>
      </w:pPr>
      <w:r>
        <w:rPr>
          <w:rFonts w:hint="eastAsia" w:ascii="仿宋_GB2312" w:hAnsi="Times New Roman" w:cs="仿宋_GB2312"/>
          <w:color w:val="auto"/>
          <w:sz w:val="28"/>
          <w:szCs w:val="28"/>
          <w:highlight w:val="none"/>
          <w:lang w:val="en-US" w:eastAsia="zh-CN"/>
        </w:rPr>
        <w:t>综上所述本项目预算执行率与总体完成率之间的偏差为</w:t>
      </w:r>
      <w:r>
        <w:rPr>
          <w:rFonts w:hint="eastAsia" w:ascii="仿宋_GB2312" w:cs="仿宋_GB2312"/>
          <w:color w:val="auto"/>
          <w:sz w:val="28"/>
          <w:szCs w:val="28"/>
          <w:highlight w:val="none"/>
          <w:lang w:val="en-US" w:eastAsia="zh-CN"/>
        </w:rPr>
        <w:t>6.6%</w:t>
      </w:r>
      <w:r>
        <w:rPr>
          <w:rFonts w:hint="eastAsia" w:ascii="仿宋_GB2312" w:hAnsi="仿宋_GB2312" w:cs="仿宋_GB2312"/>
          <w:color w:val="auto"/>
          <w:sz w:val="28"/>
          <w:szCs w:val="28"/>
          <w:highlight w:val="none"/>
        </w:rPr>
        <w:t>。</w:t>
      </w:r>
    </w:p>
    <w:p w14:paraId="07DCA810">
      <w:pPr>
        <w:pStyle w:val="4"/>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14:paraId="0E55B7A7">
      <w:pPr>
        <w:pStyle w:val="5"/>
        <w:numPr>
          <w:ilvl w:val="0"/>
          <w:numId w:val="4"/>
        </w:numPr>
        <w:ind w:firstLine="643"/>
        <w:rPr>
          <w:color w:val="auto"/>
          <w:highlight w:val="none"/>
        </w:rPr>
      </w:pPr>
      <w:bookmarkStart w:id="16" w:name="_Toc1921"/>
      <w:bookmarkStart w:id="17" w:name="_Toc28290"/>
      <w:r>
        <w:rPr>
          <w:rFonts w:hint="eastAsia"/>
          <w:color w:val="auto"/>
          <w:highlight w:val="none"/>
        </w:rPr>
        <w:t>主要经验及做法</w:t>
      </w:r>
    </w:p>
    <w:bookmarkEnd w:id="16"/>
    <w:bookmarkEnd w:id="17"/>
    <w:p w14:paraId="16EE5D4F">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一是细化和完善绩效评价指标，做好共性指标，结合年度实际工作做好差异性指标的设计。二是认真收集整理绩效评价基础资料，为考评提供依据。三是做好预算绩效监督和管理工作，根据结果及时调整预算执行情况。四是认真撰写绩效评价报告，如实反应部门绩效管理情况，为领导决策提供依据。</w:t>
      </w:r>
    </w:p>
    <w:p w14:paraId="47C1A724">
      <w:pPr>
        <w:pStyle w:val="5"/>
        <w:numPr>
          <w:ilvl w:val="0"/>
          <w:numId w:val="4"/>
        </w:numPr>
        <w:ind w:firstLine="643"/>
        <w:rPr>
          <w:color w:val="auto"/>
          <w:highlight w:val="none"/>
        </w:rPr>
      </w:pPr>
      <w:r>
        <w:rPr>
          <w:rFonts w:hint="eastAsia"/>
          <w:color w:val="auto"/>
          <w:highlight w:val="none"/>
        </w:rPr>
        <w:t>存在的问题及原因分析</w:t>
      </w:r>
    </w:p>
    <w:p w14:paraId="10BB1D4D">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1、项目绩效指标设置不规范，成本指标设置不明确，未有效反映项目资金支出计划，导致难以衡量成本指标支出控制情况。</w:t>
      </w:r>
    </w:p>
    <w:p w14:paraId="20C23F88">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2、项目绩效指标不便于衡量，由于2023年城乡义务教育生均公用经费（小学）来源有中央资金、自治区资金、县级配套资金，绩效目标设置时按照资金来源分别设置绩效目标表，导致对县级配套资金支出的印证材料难以单独证明，对项目整体情况难以全面评价，反映出单位人员对预算绩效管理还存在理解不到位的情况。</w:t>
      </w:r>
    </w:p>
    <w:p w14:paraId="4B498FDE">
      <w:pPr>
        <w:pStyle w:val="2"/>
        <w:rPr>
          <w:rFonts w:hint="eastAsia"/>
          <w:color w:val="auto"/>
          <w:highlight w:val="none"/>
          <w:lang w:val="en-US" w:eastAsia="zh-CN"/>
        </w:rPr>
      </w:pPr>
      <w:r>
        <w:rPr>
          <w:rFonts w:hint="eastAsia"/>
          <w:color w:val="auto"/>
          <w:highlight w:val="none"/>
          <w:lang w:val="en-US" w:eastAsia="zh-CN"/>
        </w:rPr>
        <w:t>3、城乡义务教育公用经费每年按照上一年度事业统计报表数据的在校学生提前下达，县财政局按照规定比例配套资金，由于学校每年在校人数会发生变化，导致每年实际享受义务教育的学生数与实际分配下达的资金数不一致。</w:t>
      </w:r>
    </w:p>
    <w:p w14:paraId="33EF3613">
      <w:pPr>
        <w:pStyle w:val="4"/>
        <w:ind w:firstLine="640"/>
        <w:rPr>
          <w:rFonts w:hint="eastAsia"/>
          <w:color w:val="auto"/>
          <w:highlight w:val="none"/>
        </w:rPr>
      </w:pPr>
      <w:r>
        <w:rPr>
          <w:rFonts w:hint="eastAsia"/>
          <w:color w:val="auto"/>
          <w:highlight w:val="none"/>
          <w:lang w:eastAsia="zh-CN"/>
        </w:rPr>
        <w:t>七</w:t>
      </w:r>
      <w:r>
        <w:rPr>
          <w:rFonts w:hint="eastAsia"/>
          <w:color w:val="auto"/>
          <w:highlight w:val="none"/>
        </w:rPr>
        <w:t>、有关建议</w:t>
      </w:r>
    </w:p>
    <w:p w14:paraId="1716A060">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1、建议将资金来源不同，但资金用途一致、受益对象一致的项目进行合并，编制一个绩效目标，对当年同一项目的追加资金通过绩效目标调整功能进行调整，以达到全面反映对项目全过程的目标。</w:t>
      </w:r>
    </w:p>
    <w:p w14:paraId="00C83BFA">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2、建议加强预算绩效管理工作的学习和考核，提高相关人员的预算管理能力，将项目绩效目标按照预算编制情况和资金支出计划合理设置成本指标和指标值，以便对项目资金支出范围、支出控制情况进行跟进管理，实现资金使用效益最大化。</w:t>
      </w:r>
    </w:p>
    <w:p w14:paraId="47D9BBC1">
      <w:pPr>
        <w:pStyle w:val="2"/>
        <w:rPr>
          <w:rFonts w:hint="eastAsia"/>
          <w:color w:val="auto"/>
          <w:highlight w:val="none"/>
          <w:lang w:val="en-US" w:eastAsia="zh-CN"/>
        </w:rPr>
      </w:pPr>
      <w:r>
        <w:rPr>
          <w:rFonts w:hint="eastAsia" w:ascii="仿宋_GB2312" w:hAnsi="仿宋_GB2312" w:cs="仿宋_GB2312"/>
          <w:color w:val="auto"/>
          <w:sz w:val="28"/>
          <w:szCs w:val="28"/>
          <w:highlight w:val="none"/>
          <w:lang w:val="en-US" w:eastAsia="zh-CN"/>
        </w:rPr>
        <w:t>3、注重加强预算编制工作的管理。在编报项目预算时要求指定详细的项目推进计划、明确分工、责任到人，以保证专项资金能够保质保量执行到位。</w:t>
      </w:r>
    </w:p>
    <w:p w14:paraId="0C3514F9">
      <w:pPr>
        <w:pStyle w:val="4"/>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14:paraId="016E9B23">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14:paraId="6DBEB1D2">
      <w:pPr>
        <w:pStyle w:val="4"/>
        <w:ind w:firstLine="640"/>
        <w:rPr>
          <w:color w:val="auto"/>
          <w:highlight w:val="none"/>
        </w:rPr>
      </w:pPr>
      <w:r>
        <w:rPr>
          <w:rFonts w:hint="eastAsia"/>
          <w:color w:val="auto"/>
          <w:highlight w:val="none"/>
          <w:lang w:eastAsia="zh-CN"/>
        </w:rPr>
        <w:t>九、</w:t>
      </w:r>
      <w:r>
        <w:rPr>
          <w:rFonts w:hint="eastAsia"/>
          <w:color w:val="auto"/>
          <w:highlight w:val="none"/>
        </w:rPr>
        <w:t>附表</w:t>
      </w:r>
    </w:p>
    <w:p w14:paraId="0F0D07DA">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14:paraId="1D73245C">
      <w:pPr>
        <w:rPr>
          <w:rFonts w:hint="default"/>
          <w:color w:val="auto"/>
          <w:highlight w:val="none"/>
          <w:lang w:val="en-US" w:eastAsia="zh-CN"/>
        </w:rPr>
      </w:pPr>
    </w:p>
    <w:p w14:paraId="1D673F91">
      <w:pPr>
        <w:rPr>
          <w:color w:val="auto"/>
          <w:highlight w:val="none"/>
        </w:rPr>
      </w:pPr>
    </w:p>
    <w:sectPr>
      <w:footerReference r:id="rId11"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4DE1C">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6343A">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3D30A">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95EC7">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B1F1D9">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9B1F1D9">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E341E">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12E61">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85E62">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rPr>
        <w:rFonts w:hint="eastAsia"/>
      </w:rPr>
    </w:lvl>
  </w:abstractNum>
  <w:abstractNum w:abstractNumId="3">
    <w:nsid w:val="762E629C"/>
    <w:multiLevelType w:val="singleLevel"/>
    <w:tmpl w:val="762E629C"/>
    <w:lvl w:ilvl="0" w:tentative="0">
      <w:start w:val="1"/>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0MzU3ZjAwODhkNDdhYjkxMjBkNGZkOTdiZGVjM2EifQ=="/>
  </w:docVars>
  <w:rsids>
    <w:rsidRoot w:val="00000000"/>
    <w:rsid w:val="017F2386"/>
    <w:rsid w:val="022C2BA3"/>
    <w:rsid w:val="025956BB"/>
    <w:rsid w:val="03642D73"/>
    <w:rsid w:val="081D34E8"/>
    <w:rsid w:val="08C6597F"/>
    <w:rsid w:val="09F376A6"/>
    <w:rsid w:val="0C590374"/>
    <w:rsid w:val="0C675DD7"/>
    <w:rsid w:val="0F771DD1"/>
    <w:rsid w:val="1288063A"/>
    <w:rsid w:val="13D3671C"/>
    <w:rsid w:val="152A1FC0"/>
    <w:rsid w:val="175353D7"/>
    <w:rsid w:val="17B35DB7"/>
    <w:rsid w:val="17D71D6D"/>
    <w:rsid w:val="183F2E36"/>
    <w:rsid w:val="18982224"/>
    <w:rsid w:val="18BC7BFA"/>
    <w:rsid w:val="18D92BC6"/>
    <w:rsid w:val="1A544364"/>
    <w:rsid w:val="1D14589A"/>
    <w:rsid w:val="1EA25CEC"/>
    <w:rsid w:val="223905D4"/>
    <w:rsid w:val="2493704D"/>
    <w:rsid w:val="25D32AED"/>
    <w:rsid w:val="266100F9"/>
    <w:rsid w:val="28153891"/>
    <w:rsid w:val="2C695BC4"/>
    <w:rsid w:val="2D610108"/>
    <w:rsid w:val="2E941121"/>
    <w:rsid w:val="2FBD2092"/>
    <w:rsid w:val="35496A51"/>
    <w:rsid w:val="356E624F"/>
    <w:rsid w:val="376934FD"/>
    <w:rsid w:val="39330366"/>
    <w:rsid w:val="396D5D06"/>
    <w:rsid w:val="3DAC65CD"/>
    <w:rsid w:val="3F0331D2"/>
    <w:rsid w:val="41C85424"/>
    <w:rsid w:val="43D163CE"/>
    <w:rsid w:val="447215FB"/>
    <w:rsid w:val="454442ED"/>
    <w:rsid w:val="468772B0"/>
    <w:rsid w:val="46DF6323"/>
    <w:rsid w:val="489E25A8"/>
    <w:rsid w:val="4B233142"/>
    <w:rsid w:val="4B4D5A2E"/>
    <w:rsid w:val="51894824"/>
    <w:rsid w:val="52C55120"/>
    <w:rsid w:val="539435F4"/>
    <w:rsid w:val="53DF424F"/>
    <w:rsid w:val="53F8370C"/>
    <w:rsid w:val="558C043F"/>
    <w:rsid w:val="588D118D"/>
    <w:rsid w:val="5ADA1C4D"/>
    <w:rsid w:val="5B975587"/>
    <w:rsid w:val="5E2A1B5D"/>
    <w:rsid w:val="61592810"/>
    <w:rsid w:val="641F6FF5"/>
    <w:rsid w:val="65A36562"/>
    <w:rsid w:val="65F23270"/>
    <w:rsid w:val="68C53050"/>
    <w:rsid w:val="6A964F2D"/>
    <w:rsid w:val="6B3709F5"/>
    <w:rsid w:val="6C521A62"/>
    <w:rsid w:val="6CBC54D1"/>
    <w:rsid w:val="6E8B7C84"/>
    <w:rsid w:val="6FB870D9"/>
    <w:rsid w:val="714F6A99"/>
    <w:rsid w:val="78054355"/>
    <w:rsid w:val="797F3308"/>
    <w:rsid w:val="7ADC290E"/>
    <w:rsid w:val="7B6F4839"/>
    <w:rsid w:val="7FEF2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paragraph" w:styleId="7">
    <w:name w:val="heading 4"/>
    <w:basedOn w:val="1"/>
    <w:next w:val="1"/>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8">
    <w:name w:val="annotation text"/>
    <w:basedOn w:val="1"/>
    <w:qFormat/>
    <w:uiPriority w:val="0"/>
    <w:pPr>
      <w:jc w:val="left"/>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Normal (Web)"/>
    <w:basedOn w:val="1"/>
    <w:qFormat/>
    <w:uiPriority w:val="0"/>
    <w:pPr>
      <w:spacing w:beforeAutospacing="1" w:afterAutospacing="1"/>
      <w:jc w:val="left"/>
    </w:pPr>
    <w:rPr>
      <w:kern w:val="0"/>
      <w:sz w:val="24"/>
    </w:rPr>
  </w:style>
  <w:style w:type="character" w:styleId="14">
    <w:name w:val="Hyperlink"/>
    <w:basedOn w:val="13"/>
    <w:qFormat/>
    <w:uiPriority w:val="0"/>
    <w:rPr>
      <w:color w:val="0000FF"/>
      <w:u w:val="single"/>
    </w:rPr>
  </w:style>
  <w:style w:type="paragraph" w:customStyle="1" w:styleId="15">
    <w:name w:val="正文文本缩进 21"/>
    <w:basedOn w:val="1"/>
    <w:qFormat/>
    <w:uiPriority w:val="0"/>
    <w:pPr>
      <w:spacing w:afterLines="0" w:line="480" w:lineRule="auto"/>
      <w:ind w:left="420" w:left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11369</Words>
  <Characters>12148</Characters>
  <Lines>0</Lines>
  <Paragraphs>0</Paragraphs>
  <TotalTime>19</TotalTime>
  <ScaleCrop>false</ScaleCrop>
  <LinksUpToDate>false</LinksUpToDate>
  <CharactersWithSpaces>12156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€羽墨</cp:lastModifiedBy>
  <dcterms:modified xsi:type="dcterms:W3CDTF">2024-11-19T08:27:05Z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60DD2C802D114C81B3758316795F5C97_12</vt:lpwstr>
  </property>
</Properties>
</file>