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30795">
      <w:pPr>
        <w:jc w:val="center"/>
        <w:rPr>
          <w:rFonts w:ascii="宋体" w:hAnsi="宋体" w:eastAsia="宋体" w:cs="Arial"/>
          <w:b/>
          <w:bCs/>
          <w:color w:val="auto"/>
          <w:sz w:val="36"/>
          <w:szCs w:val="36"/>
          <w:highlight w:val="none"/>
        </w:rPr>
      </w:pPr>
    </w:p>
    <w:p w14:paraId="5BF285E9">
      <w:pPr>
        <w:jc w:val="center"/>
        <w:rPr>
          <w:rFonts w:ascii="宋体" w:hAnsi="宋体" w:eastAsia="宋体" w:cs="Arial"/>
          <w:b/>
          <w:bCs/>
          <w:color w:val="auto"/>
          <w:sz w:val="36"/>
          <w:szCs w:val="36"/>
          <w:highlight w:val="none"/>
        </w:rPr>
      </w:pPr>
    </w:p>
    <w:p w14:paraId="6B6610C5">
      <w:pPr>
        <w:jc w:val="center"/>
        <w:rPr>
          <w:rFonts w:ascii="宋体" w:hAnsi="宋体" w:eastAsia="宋体" w:cs="Arial"/>
          <w:b/>
          <w:bCs/>
          <w:color w:val="auto"/>
          <w:sz w:val="36"/>
          <w:szCs w:val="36"/>
          <w:highlight w:val="none"/>
        </w:rPr>
      </w:pPr>
    </w:p>
    <w:p w14:paraId="50FB204A">
      <w:pPr>
        <w:spacing w:line="240" w:lineRule="atLeast"/>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2023年学生资助补助中央直达资金-中职免学费</w:t>
      </w:r>
      <w:r>
        <w:rPr>
          <w:rFonts w:hint="eastAsia" w:ascii="黑体" w:hAnsi="黑体" w:eastAsia="黑体" w:cs="黑体"/>
          <w:b/>
          <w:bCs/>
          <w:color w:val="auto"/>
          <w:sz w:val="40"/>
          <w:szCs w:val="40"/>
          <w:highlight w:val="none"/>
          <w:lang w:eastAsia="zh-CN"/>
        </w:rPr>
        <w:t>项目</w:t>
      </w:r>
      <w:r>
        <w:rPr>
          <w:rFonts w:hint="eastAsia" w:ascii="黑体" w:hAnsi="黑体" w:eastAsia="黑体" w:cs="黑体"/>
          <w:b/>
          <w:bCs/>
          <w:color w:val="auto"/>
          <w:sz w:val="40"/>
          <w:szCs w:val="40"/>
          <w:highlight w:val="none"/>
        </w:rPr>
        <w:t>支出绩效评价报告</w:t>
      </w:r>
    </w:p>
    <w:p w14:paraId="75FFCB0C">
      <w:pPr>
        <w:spacing w:line="240" w:lineRule="atLeast"/>
        <w:jc w:val="center"/>
        <w:rPr>
          <w:rFonts w:ascii="宋体" w:hAnsi="宋体" w:eastAsia="宋体" w:cs="Arial"/>
          <w:b/>
          <w:bCs/>
          <w:color w:val="auto"/>
          <w:sz w:val="36"/>
          <w:szCs w:val="36"/>
          <w:highlight w:val="none"/>
        </w:rPr>
      </w:pPr>
    </w:p>
    <w:p w14:paraId="749F0A14">
      <w:pPr>
        <w:spacing w:line="240" w:lineRule="atLeast"/>
        <w:jc w:val="center"/>
        <w:rPr>
          <w:rFonts w:ascii="宋体" w:hAnsi="宋体" w:eastAsia="宋体" w:cs="Arial"/>
          <w:b/>
          <w:bCs/>
          <w:color w:val="auto"/>
          <w:sz w:val="36"/>
          <w:szCs w:val="36"/>
          <w:highlight w:val="none"/>
        </w:rPr>
      </w:pPr>
    </w:p>
    <w:p w14:paraId="7597051A">
      <w:pPr>
        <w:spacing w:line="240" w:lineRule="atLeast"/>
        <w:jc w:val="center"/>
        <w:rPr>
          <w:rFonts w:ascii="宋体" w:hAnsi="宋体" w:eastAsia="宋体" w:cs="Arial"/>
          <w:b/>
          <w:bCs/>
          <w:color w:val="auto"/>
          <w:sz w:val="36"/>
          <w:szCs w:val="36"/>
          <w:highlight w:val="none"/>
        </w:rPr>
      </w:pPr>
    </w:p>
    <w:p w14:paraId="52DEA824">
      <w:pPr>
        <w:spacing w:line="240" w:lineRule="atLeast"/>
        <w:jc w:val="center"/>
        <w:rPr>
          <w:rFonts w:ascii="宋体" w:hAnsi="宋体" w:eastAsia="宋体" w:cs="Arial"/>
          <w:b/>
          <w:bCs/>
          <w:color w:val="auto"/>
          <w:sz w:val="36"/>
          <w:szCs w:val="36"/>
          <w:highlight w:val="none"/>
        </w:rPr>
      </w:pPr>
    </w:p>
    <w:p w14:paraId="5D3D0749">
      <w:pPr>
        <w:spacing w:line="240" w:lineRule="atLeast"/>
        <w:jc w:val="center"/>
        <w:rPr>
          <w:rFonts w:ascii="宋体" w:hAnsi="宋体" w:eastAsia="宋体" w:cs="Arial"/>
          <w:b/>
          <w:bCs/>
          <w:color w:val="auto"/>
          <w:sz w:val="36"/>
          <w:szCs w:val="36"/>
          <w:highlight w:val="none"/>
        </w:rPr>
      </w:pPr>
    </w:p>
    <w:p w14:paraId="0A681308">
      <w:pPr>
        <w:spacing w:line="240" w:lineRule="atLeast"/>
        <w:jc w:val="center"/>
        <w:rPr>
          <w:rFonts w:ascii="宋体" w:hAnsi="宋体" w:eastAsia="宋体" w:cs="Arial"/>
          <w:b/>
          <w:bCs/>
          <w:color w:val="auto"/>
          <w:sz w:val="36"/>
          <w:szCs w:val="36"/>
          <w:highlight w:val="none"/>
        </w:rPr>
      </w:pPr>
    </w:p>
    <w:p w14:paraId="2EB270B5">
      <w:pPr>
        <w:spacing w:line="240" w:lineRule="auto"/>
        <w:jc w:val="center"/>
        <w:rPr>
          <w:rFonts w:ascii="宋体" w:hAnsi="宋体" w:eastAsia="宋体" w:cs="Arial"/>
          <w:b/>
          <w:bCs/>
          <w:color w:val="auto"/>
          <w:sz w:val="36"/>
          <w:szCs w:val="36"/>
          <w:highlight w:val="none"/>
        </w:rPr>
      </w:pPr>
    </w:p>
    <w:p w14:paraId="0CADD69B">
      <w:pPr>
        <w:spacing w:line="360" w:lineRule="auto"/>
        <w:ind w:left="638" w:leftChars="228" w:firstLine="0" w:firstLineChars="0"/>
        <w:rPr>
          <w:rFonts w:hint="eastAsia" w:ascii="黑体" w:eastAsia="黑体"/>
          <w:color w:val="auto"/>
          <w:sz w:val="32"/>
          <w:szCs w:val="32"/>
          <w:highlight w:val="none"/>
          <w:lang w:eastAsia="zh-CN"/>
        </w:rPr>
      </w:pPr>
      <w:r>
        <w:rPr>
          <w:rFonts w:hint="eastAsia" w:ascii="黑体" w:eastAsia="黑体"/>
          <w:color w:val="auto"/>
          <w:sz w:val="32"/>
          <w:szCs w:val="32"/>
          <w:highlight w:val="none"/>
        </w:rPr>
        <w:t>项目名称：2023年学生资助补助中央直达资金-中职免学费实施单位（公章）：</w:t>
      </w:r>
      <w:r>
        <w:rPr>
          <w:rFonts w:hint="eastAsia" w:ascii="黑体" w:eastAsia="黑体"/>
          <w:color w:val="auto"/>
          <w:sz w:val="32"/>
          <w:szCs w:val="32"/>
          <w:highlight w:val="none"/>
          <w:lang w:eastAsia="zh-CN"/>
        </w:rPr>
        <w:t>托克逊县职业高中</w:t>
      </w:r>
    </w:p>
    <w:p w14:paraId="5AE59E89">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eastAsia="zh-CN"/>
        </w:rPr>
        <w:t>吴东风</w:t>
      </w:r>
    </w:p>
    <w:p w14:paraId="6816ED67">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17日</w:t>
      </w:r>
    </w:p>
    <w:p w14:paraId="730120AA">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2023年学生资助补助中央直达资金-中职免学费项目支出绩效评价报告</w:t>
      </w:r>
    </w:p>
    <w:p w14:paraId="451ABE20">
      <w:pPr>
        <w:pStyle w:val="3"/>
        <w:ind w:firstLine="640"/>
        <w:rPr>
          <w:color w:val="auto"/>
          <w:highlight w:val="none"/>
        </w:rPr>
      </w:pPr>
      <w:r>
        <w:rPr>
          <w:rFonts w:hint="eastAsia"/>
          <w:color w:val="auto"/>
          <w:highlight w:val="none"/>
        </w:rPr>
        <w:t>一、基本情况</w:t>
      </w:r>
    </w:p>
    <w:p w14:paraId="57D5FE90">
      <w:pPr>
        <w:pStyle w:val="4"/>
        <w:ind w:firstLine="643"/>
        <w:rPr>
          <w:color w:val="auto"/>
          <w:highlight w:val="none"/>
        </w:rPr>
      </w:pPr>
      <w:r>
        <w:rPr>
          <w:rFonts w:hint="eastAsia"/>
          <w:color w:val="auto"/>
          <w:highlight w:val="none"/>
        </w:rPr>
        <w:t>（一）项目概况</w:t>
      </w:r>
    </w:p>
    <w:p w14:paraId="4FA5D26B">
      <w:pPr>
        <w:pStyle w:val="2"/>
        <w:ind w:firstLine="562"/>
        <w:rPr>
          <w:color w:val="auto"/>
          <w:highlight w:val="none"/>
        </w:rPr>
      </w:pPr>
      <w:r>
        <w:rPr>
          <w:rFonts w:hint="eastAsia"/>
          <w:color w:val="auto"/>
          <w:highlight w:val="none"/>
        </w:rPr>
        <w:t>1.项目背景</w:t>
      </w:r>
    </w:p>
    <w:p w14:paraId="10CF3407">
      <w:pPr>
        <w:ind w:firstLine="560"/>
        <w:rPr>
          <w:color w:val="auto"/>
          <w:highlight w:val="none"/>
        </w:rPr>
      </w:pPr>
      <w:r>
        <w:rPr>
          <w:rFonts w:hint="eastAsia"/>
          <w:color w:val="auto"/>
          <w:highlight w:val="none"/>
        </w:rPr>
        <w:t xml:space="preserve">根据财政部、教育部人力资源社会保障部、退役军人部、中央军委国防动员部联合印发《学生资助资金管理办法》(财科教〔2019〕19号)，文件中指出资助中等职业学校生源地为南疆四地州全日制学历教育正式学籍一、二年级学生和生源地为其他地(州、市)全日制学历教育正式学籍一、二年级涉农专业学生和非涉农专业家庭经济困难学生。南疆四地州以外的非涉农专业家庭经济困难学生按照在校生20%确定。平均资助标准每生每年2000元，具体标准由各校结合实际在 1000-3000 元范围内自主确定，可以分为 2-3档。从2014年起对全日制中等职业学校一、二、三年级的学生试行全免费，免学费补助资金由中央和自治区本级按照8:2比例分担，免学费标准根据价格主管部门批准的中等职业学校各专业收费标准予以补助。免学费资金用于保障中等职业学校正常运转经费，减轻家庭经济困难学生经济负担。 </w:t>
      </w:r>
      <w:r>
        <w:rPr>
          <w:color w:val="auto"/>
          <w:highlight w:val="none"/>
        </w:rPr>
        <w:t xml:space="preserve">       </w:t>
      </w:r>
    </w:p>
    <w:p w14:paraId="7B6A97E5">
      <w:pPr>
        <w:pageBreakBefore w:val="0"/>
        <w:widowControl w:val="0"/>
        <w:numPr>
          <w:ilvl w:val="0"/>
          <w:numId w:val="0"/>
        </w:numPr>
        <w:kinsoku/>
        <w:wordWrap/>
        <w:overflowPunct/>
        <w:topLinePunct w:val="0"/>
        <w:autoSpaceDE/>
        <w:autoSpaceDN/>
        <w:bidi w:val="0"/>
        <w:adjustRightInd/>
        <w:snapToGrid/>
        <w:ind w:leftChars="200"/>
        <w:textAlignment w:val="auto"/>
        <w:rPr>
          <w:color w:val="auto"/>
          <w:highlight w:val="none"/>
        </w:rPr>
      </w:pPr>
      <w:r>
        <w:rPr>
          <w:rFonts w:hint="eastAsia"/>
          <w:color w:val="auto"/>
          <w:highlight w:val="none"/>
          <w:lang w:val="en-US" w:eastAsia="zh-CN"/>
        </w:rPr>
        <w:t>1.</w:t>
      </w:r>
      <w:r>
        <w:rPr>
          <w:rFonts w:hint="eastAsia"/>
          <w:color w:val="auto"/>
          <w:highlight w:val="none"/>
          <w:lang w:eastAsia="zh-CN"/>
        </w:rPr>
        <w:t>职业教育</w:t>
      </w:r>
      <w:r>
        <w:rPr>
          <w:rFonts w:hint="eastAsia"/>
          <w:color w:val="auto"/>
          <w:highlight w:val="none"/>
        </w:rPr>
        <w:t>教育各项国家资助按规定得到落实。</w:t>
      </w:r>
    </w:p>
    <w:p w14:paraId="0F22B86F">
      <w:pPr>
        <w:pageBreakBefore w:val="0"/>
        <w:widowControl w:val="0"/>
        <w:numPr>
          <w:ilvl w:val="0"/>
          <w:numId w:val="0"/>
        </w:numPr>
        <w:kinsoku/>
        <w:wordWrap/>
        <w:overflowPunct/>
        <w:topLinePunct w:val="0"/>
        <w:autoSpaceDE/>
        <w:autoSpaceDN/>
        <w:bidi w:val="0"/>
        <w:adjustRightInd/>
        <w:snapToGrid/>
        <w:ind w:leftChars="200"/>
        <w:textAlignment w:val="auto"/>
        <w:rPr>
          <w:color w:val="auto"/>
          <w:highlight w:val="none"/>
        </w:rPr>
      </w:pPr>
      <w:r>
        <w:rPr>
          <w:rFonts w:hint="eastAsia"/>
          <w:color w:val="auto"/>
          <w:highlight w:val="none"/>
          <w:lang w:val="en-US" w:eastAsia="zh-CN"/>
        </w:rPr>
        <w:t>2.</w:t>
      </w:r>
      <w:r>
        <w:rPr>
          <w:rFonts w:hint="eastAsia"/>
          <w:color w:val="auto"/>
          <w:highlight w:val="none"/>
        </w:rPr>
        <w:t>教育公平显著提升，满足家庭经济困难学生基本学生生活需要。</w:t>
      </w:r>
    </w:p>
    <w:p w14:paraId="15F647D5">
      <w:pPr>
        <w:pageBreakBefore w:val="0"/>
        <w:widowControl w:val="0"/>
        <w:numPr>
          <w:ilvl w:val="0"/>
          <w:numId w:val="0"/>
        </w:numPr>
        <w:kinsoku/>
        <w:wordWrap/>
        <w:overflowPunct/>
        <w:topLinePunct w:val="0"/>
        <w:autoSpaceDE/>
        <w:autoSpaceDN/>
        <w:bidi w:val="0"/>
        <w:adjustRightInd/>
        <w:snapToGrid/>
        <w:ind w:leftChars="200"/>
        <w:textAlignment w:val="auto"/>
        <w:rPr>
          <w:rFonts w:hint="eastAsia"/>
          <w:color w:val="auto"/>
          <w:highlight w:val="none"/>
        </w:rPr>
      </w:pPr>
      <w:r>
        <w:rPr>
          <w:rFonts w:hint="eastAsia"/>
          <w:color w:val="auto"/>
          <w:highlight w:val="none"/>
          <w:lang w:val="en-US" w:eastAsia="zh-CN"/>
        </w:rPr>
        <w:t>3.</w:t>
      </w:r>
      <w:r>
        <w:rPr>
          <w:rFonts w:hint="eastAsia"/>
          <w:color w:val="auto"/>
          <w:highlight w:val="none"/>
        </w:rPr>
        <w:t>减轻贫困家庭经济压力，助力家庭脱贫，帮助学生顺利完成学业。</w:t>
      </w:r>
    </w:p>
    <w:p w14:paraId="6C1ED312">
      <w:pPr>
        <w:pStyle w:val="2"/>
        <w:ind w:firstLine="562"/>
        <w:rPr>
          <w:rFonts w:hint="eastAsia" w:ascii="Times New Roman" w:hAnsi="Times New Roman"/>
          <w:b w:val="0"/>
          <w:bCs w:val="0"/>
          <w:color w:val="auto"/>
          <w:kern w:val="2"/>
          <w:szCs w:val="24"/>
          <w:highlight w:val="none"/>
        </w:rPr>
      </w:pPr>
      <w:r>
        <w:rPr>
          <w:rFonts w:hint="eastAsia" w:ascii="Times New Roman" w:hAnsi="Times New Roman"/>
          <w:b w:val="0"/>
          <w:bCs w:val="0"/>
          <w:color w:val="auto"/>
          <w:kern w:val="2"/>
          <w:szCs w:val="24"/>
          <w:highlight w:val="none"/>
        </w:rPr>
        <w:t>为了更好的提升学校教育教学工作，推进</w:t>
      </w:r>
      <w:r>
        <w:rPr>
          <w:rFonts w:hint="eastAsia" w:ascii="Times New Roman" w:hAnsi="Times New Roman"/>
          <w:b w:val="0"/>
          <w:bCs w:val="0"/>
          <w:color w:val="auto"/>
          <w:kern w:val="2"/>
          <w:szCs w:val="24"/>
          <w:highlight w:val="none"/>
          <w:lang w:eastAsia="zh-CN"/>
        </w:rPr>
        <w:t>职业教育</w:t>
      </w:r>
      <w:r>
        <w:rPr>
          <w:rFonts w:hint="eastAsia" w:ascii="Times New Roman" w:hAnsi="Times New Roman"/>
          <w:b w:val="0"/>
          <w:bCs w:val="0"/>
          <w:color w:val="auto"/>
          <w:kern w:val="2"/>
          <w:szCs w:val="24"/>
          <w:highlight w:val="none"/>
        </w:rPr>
        <w:t>教育的均衡发展，促进教育公平，减轻学生及家长的负担，促进</w:t>
      </w:r>
      <w:r>
        <w:rPr>
          <w:rFonts w:hint="eastAsia" w:ascii="Times New Roman" w:hAnsi="Times New Roman"/>
          <w:b w:val="0"/>
          <w:bCs w:val="0"/>
          <w:color w:val="auto"/>
          <w:kern w:val="2"/>
          <w:szCs w:val="24"/>
          <w:highlight w:val="none"/>
          <w:lang w:eastAsia="zh-CN"/>
        </w:rPr>
        <w:t>托克逊</w:t>
      </w:r>
      <w:r>
        <w:rPr>
          <w:rFonts w:hint="eastAsia" w:ascii="Times New Roman" w:hAnsi="Times New Roman"/>
          <w:b w:val="0"/>
          <w:bCs w:val="0"/>
          <w:color w:val="auto"/>
          <w:kern w:val="2"/>
          <w:szCs w:val="24"/>
          <w:highlight w:val="none"/>
        </w:rPr>
        <w:t>经济发展培养技能型人才。</w:t>
      </w:r>
    </w:p>
    <w:p w14:paraId="0619B097">
      <w:pPr>
        <w:pStyle w:val="2"/>
        <w:ind w:firstLine="562"/>
        <w:rPr>
          <w:color w:val="auto"/>
          <w:highlight w:val="none"/>
        </w:rPr>
      </w:pPr>
      <w:r>
        <w:rPr>
          <w:rFonts w:hint="eastAsia"/>
          <w:color w:val="auto"/>
          <w:highlight w:val="none"/>
        </w:rPr>
        <w:t>2.项目实施主体</w:t>
      </w:r>
    </w:p>
    <w:p w14:paraId="73E4F329">
      <w:pPr>
        <w:ind w:firstLine="562"/>
        <w:rPr>
          <w:rFonts w:hint="eastAsia"/>
          <w:b/>
          <w:color w:val="auto"/>
          <w:highlight w:val="none"/>
        </w:rPr>
      </w:pPr>
      <w:r>
        <w:rPr>
          <w:rFonts w:hint="eastAsia"/>
          <w:b/>
          <w:color w:val="auto"/>
          <w:highlight w:val="none"/>
        </w:rPr>
        <w:t>（1）单位职能</w:t>
      </w:r>
    </w:p>
    <w:p w14:paraId="3C6D66E0">
      <w:pPr>
        <w:ind w:firstLine="560"/>
        <w:rPr>
          <w:color w:val="auto"/>
          <w:highlight w:val="none"/>
        </w:rPr>
      </w:pPr>
      <w:r>
        <w:rPr>
          <w:rFonts w:hint="eastAsia"/>
          <w:color w:val="auto"/>
          <w:highlight w:val="none"/>
          <w:lang w:eastAsia="zh-CN"/>
        </w:rPr>
        <w:t>负责组织初中毕业学生开展职业技术教育，</w:t>
      </w:r>
      <w:r>
        <w:rPr>
          <w:rFonts w:hint="eastAsia"/>
          <w:color w:val="auto"/>
          <w:highlight w:val="none"/>
        </w:rPr>
        <w:t>为</w:t>
      </w:r>
      <w:r>
        <w:rPr>
          <w:rFonts w:hint="eastAsia"/>
          <w:color w:val="auto"/>
          <w:highlight w:val="none"/>
          <w:lang w:eastAsia="zh-CN"/>
        </w:rPr>
        <w:t>托克逊</w:t>
      </w:r>
      <w:r>
        <w:rPr>
          <w:rFonts w:hint="eastAsia"/>
          <w:color w:val="auto"/>
          <w:highlight w:val="none"/>
        </w:rPr>
        <w:t>县培养高质量的、高中学历技术人才。</w:t>
      </w:r>
    </w:p>
    <w:p w14:paraId="233AAB14">
      <w:pPr>
        <w:numPr>
          <w:ilvl w:val="0"/>
          <w:numId w:val="2"/>
        </w:numPr>
        <w:ind w:left="0" w:leftChars="0" w:firstLine="560" w:firstLineChars="200"/>
        <w:rPr>
          <w:color w:val="auto"/>
          <w:highlight w:val="none"/>
        </w:rPr>
      </w:pPr>
      <w:r>
        <w:rPr>
          <w:rFonts w:hint="eastAsia"/>
          <w:color w:val="auto"/>
          <w:highlight w:val="none"/>
        </w:rPr>
        <w:t>贯彻执行党的教育方针、政策。</w:t>
      </w:r>
    </w:p>
    <w:p w14:paraId="28533A6B">
      <w:pPr>
        <w:numPr>
          <w:ilvl w:val="0"/>
          <w:numId w:val="2"/>
        </w:numPr>
        <w:ind w:left="0" w:leftChars="0" w:firstLine="560" w:firstLineChars="200"/>
        <w:rPr>
          <w:color w:val="auto"/>
          <w:highlight w:val="none"/>
        </w:rPr>
      </w:pPr>
      <w:r>
        <w:rPr>
          <w:rFonts w:hint="eastAsia"/>
          <w:color w:val="auto"/>
          <w:highlight w:val="none"/>
        </w:rPr>
        <w:t>根据教学、培训任务要求，制定教学方案和教学大纲．加强教学实训基地建设，研究和改良教学方法 提高教学水平</w:t>
      </w:r>
    </w:p>
    <w:p w14:paraId="1E6EB60E">
      <w:pPr>
        <w:numPr>
          <w:ilvl w:val="0"/>
          <w:numId w:val="2"/>
        </w:numPr>
        <w:ind w:left="0" w:leftChars="0" w:firstLine="560" w:firstLineChars="200"/>
        <w:rPr>
          <w:color w:val="auto"/>
          <w:highlight w:val="none"/>
        </w:rPr>
      </w:pPr>
      <w:r>
        <w:rPr>
          <w:rFonts w:hint="eastAsia"/>
          <w:color w:val="auto"/>
          <w:highlight w:val="none"/>
        </w:rPr>
        <w:t>组织编制和实施学校的长期规划、年度方案和学期方案。</w:t>
      </w:r>
    </w:p>
    <w:p w14:paraId="5CAC0A6F">
      <w:pPr>
        <w:numPr>
          <w:ilvl w:val="0"/>
          <w:numId w:val="2"/>
        </w:numPr>
        <w:ind w:left="0" w:leftChars="0" w:firstLine="560" w:firstLineChars="200"/>
        <w:rPr>
          <w:color w:val="auto"/>
          <w:highlight w:val="none"/>
        </w:rPr>
      </w:pPr>
      <w:r>
        <w:rPr>
          <w:rFonts w:hint="eastAsia"/>
          <w:color w:val="auto"/>
          <w:highlight w:val="none"/>
        </w:rPr>
        <w:t>负责设施</w:t>
      </w:r>
      <w:r>
        <w:rPr>
          <w:rFonts w:hint="eastAsia"/>
          <w:color w:val="auto"/>
          <w:highlight w:val="none"/>
          <w:lang w:eastAsia="zh-CN"/>
        </w:rPr>
        <w:t>房屋装修、服装设计</w:t>
      </w:r>
      <w:r>
        <w:rPr>
          <w:rFonts w:hint="eastAsia"/>
          <w:color w:val="auto"/>
          <w:highlight w:val="none"/>
        </w:rPr>
        <w:t>等专业的教育教学及实训工作。</w:t>
      </w:r>
    </w:p>
    <w:p w14:paraId="274B0918">
      <w:pPr>
        <w:numPr>
          <w:ilvl w:val="0"/>
          <w:numId w:val="2"/>
        </w:numPr>
        <w:ind w:left="0" w:leftChars="0" w:firstLine="560" w:firstLineChars="200"/>
        <w:rPr>
          <w:color w:val="auto"/>
          <w:highlight w:val="none"/>
        </w:rPr>
      </w:pPr>
      <w:r>
        <w:rPr>
          <w:rFonts w:hint="eastAsia"/>
          <w:color w:val="auto"/>
          <w:highlight w:val="none"/>
        </w:rPr>
        <w:t>负责</w:t>
      </w:r>
      <w:r>
        <w:rPr>
          <w:rFonts w:hint="eastAsia"/>
          <w:color w:val="auto"/>
          <w:highlight w:val="none"/>
          <w:lang w:eastAsia="zh-CN"/>
        </w:rPr>
        <w:t>机械加工、烹饪</w:t>
      </w:r>
      <w:r>
        <w:rPr>
          <w:rFonts w:hint="eastAsia"/>
          <w:color w:val="auto"/>
          <w:highlight w:val="none"/>
        </w:rPr>
        <w:t>等专业的教育教学及实习工作。</w:t>
      </w:r>
    </w:p>
    <w:p w14:paraId="030D8A0D">
      <w:pPr>
        <w:numPr>
          <w:ilvl w:val="0"/>
          <w:numId w:val="2"/>
        </w:numPr>
        <w:ind w:left="0" w:leftChars="0" w:firstLine="560" w:firstLineChars="200"/>
        <w:rPr>
          <w:color w:val="auto"/>
          <w:highlight w:val="none"/>
        </w:rPr>
      </w:pPr>
      <w:r>
        <w:rPr>
          <w:rFonts w:hint="eastAsia"/>
          <w:color w:val="auto"/>
          <w:highlight w:val="none"/>
        </w:rPr>
        <w:t>负责做好后勤和</w:t>
      </w:r>
      <w:r>
        <w:rPr>
          <w:rFonts w:hint="eastAsia"/>
          <w:color w:val="auto"/>
          <w:highlight w:val="none"/>
          <w:lang w:eastAsia="zh-CN"/>
        </w:rPr>
        <w:t>安全</w:t>
      </w:r>
      <w:r>
        <w:rPr>
          <w:rFonts w:hint="eastAsia"/>
          <w:color w:val="auto"/>
          <w:highlight w:val="none"/>
        </w:rPr>
        <w:t>管理工作，维护正常校园秩序，保证教学和科研工作顺利进行。</w:t>
      </w:r>
    </w:p>
    <w:p w14:paraId="3D110D0F">
      <w:pPr>
        <w:ind w:firstLine="560"/>
        <w:rPr>
          <w:color w:val="auto"/>
          <w:highlight w:val="none"/>
        </w:rPr>
      </w:pPr>
      <w:r>
        <w:rPr>
          <w:rFonts w:hint="eastAsia"/>
          <w:color w:val="auto"/>
          <w:highlight w:val="none"/>
        </w:rPr>
        <w:t>完成主管部门布置的其他任务。</w:t>
      </w:r>
    </w:p>
    <w:p w14:paraId="5E2DE68E">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3C65F484">
      <w:pPr>
        <w:ind w:firstLine="560"/>
        <w:rPr>
          <w:rFonts w:ascii="仿宋" w:hAnsi="仿宋" w:eastAsia="仿宋"/>
          <w:color w:val="auto"/>
          <w:highlight w:val="none"/>
        </w:rPr>
      </w:pPr>
      <w:r>
        <w:rPr>
          <w:rFonts w:hint="eastAsia" w:ascii="仿宋" w:hAnsi="仿宋" w:eastAsia="仿宋"/>
          <w:color w:val="auto"/>
          <w:szCs w:val="28"/>
          <w:highlight w:val="none"/>
          <w:lang w:eastAsia="zh-CN"/>
        </w:rPr>
        <w:t>托克逊</w:t>
      </w:r>
      <w:r>
        <w:rPr>
          <w:rFonts w:hint="eastAsia" w:ascii="仿宋" w:hAnsi="仿宋" w:eastAsia="仿宋"/>
          <w:color w:val="auto"/>
          <w:szCs w:val="28"/>
          <w:highlight w:val="none"/>
        </w:rPr>
        <w:t>县</w:t>
      </w:r>
      <w:r>
        <w:rPr>
          <w:rFonts w:hint="eastAsia" w:ascii="仿宋" w:hAnsi="仿宋" w:eastAsia="仿宋"/>
          <w:color w:val="auto"/>
          <w:szCs w:val="28"/>
          <w:highlight w:val="none"/>
          <w:lang w:eastAsia="zh-CN"/>
        </w:rPr>
        <w:t>职业高中</w:t>
      </w:r>
      <w:r>
        <w:rPr>
          <w:rFonts w:hint="eastAsia" w:ascii="仿宋" w:hAnsi="仿宋" w:eastAsia="仿宋"/>
          <w:color w:val="auto"/>
          <w:szCs w:val="28"/>
          <w:highlight w:val="none"/>
          <w:lang w:val="en-US" w:eastAsia="zh-CN"/>
        </w:rPr>
        <w:t>共设有6个科室，主要有：综合科、教务处、后勤科、招生实习办、财务室、资助办。单位人员编制数共36人，年初实有在职人员36人，退休人员20人。年末实有在职人数35人，退休人员21人。</w:t>
      </w:r>
    </w:p>
    <w:p w14:paraId="51C213EC">
      <w:pPr>
        <w:pStyle w:val="2"/>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62EF5520">
      <w:pPr>
        <w:bidi w:val="0"/>
        <w:rPr>
          <w:rFonts w:hint="eastAsia"/>
          <w:color w:val="auto"/>
          <w:highlight w:val="none"/>
          <w:lang w:val="en-US" w:eastAsia="zh-CN"/>
        </w:rPr>
      </w:pPr>
      <w:r>
        <w:rPr>
          <w:rFonts w:hint="eastAsia"/>
          <w:color w:val="auto"/>
          <w:highlight w:val="none"/>
          <w:lang w:val="en-US" w:eastAsia="zh-CN"/>
        </w:rPr>
        <w:t>项目名称：2023年学生资助补助中央直达资金-中职免学费</w:t>
      </w:r>
    </w:p>
    <w:p w14:paraId="36F5F3EA">
      <w:pPr>
        <w:ind w:firstLine="560"/>
        <w:rPr>
          <w:rFonts w:hint="eastAsia" w:eastAsia="仿宋_GB2312"/>
          <w:color w:val="auto"/>
          <w:highlight w:val="none"/>
          <w:lang w:val="en-US" w:eastAsia="zh-CN"/>
        </w:rPr>
      </w:pPr>
      <w:r>
        <w:rPr>
          <w:rFonts w:hint="eastAsia"/>
          <w:color w:val="auto"/>
          <w:highlight w:val="none"/>
          <w:lang w:val="en-US" w:eastAsia="zh-CN"/>
        </w:rPr>
        <w:t>项目主要内容：保障学校教学活动和其他日常工作任务正常开展，为不少461名学生提供免学费职业教育，逐步提高学校教育发展水平，使学生和家长满意度达到95%以上。</w:t>
      </w:r>
    </w:p>
    <w:p w14:paraId="3302A9F9">
      <w:pPr>
        <w:pStyle w:val="2"/>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w:t>
      </w:r>
      <w:r>
        <w:rPr>
          <w:rFonts w:hint="eastAsia"/>
          <w:b w:val="0"/>
          <w:bCs w:val="0"/>
          <w:color w:val="auto"/>
          <w:highlight w:val="none"/>
          <w:lang w:eastAsia="zh-CN"/>
        </w:rPr>
        <w:t>年</w:t>
      </w:r>
      <w:r>
        <w:rPr>
          <w:rFonts w:hint="eastAsia"/>
          <w:b w:val="0"/>
          <w:bCs w:val="0"/>
          <w:color w:val="auto"/>
          <w:highlight w:val="none"/>
          <w:lang w:val="en-US" w:eastAsia="zh-CN"/>
        </w:rPr>
        <w:t>12月</w:t>
      </w:r>
    </w:p>
    <w:p w14:paraId="01496BF2">
      <w:pPr>
        <w:ind w:firstLine="560"/>
        <w:rPr>
          <w:rFonts w:hint="eastAsia"/>
          <w:color w:val="auto"/>
          <w:highlight w:val="none"/>
          <w:lang w:val="en-US" w:eastAsia="zh-CN"/>
        </w:rPr>
      </w:pPr>
      <w:r>
        <w:rPr>
          <w:rFonts w:hint="eastAsia"/>
          <w:color w:val="auto"/>
          <w:highlight w:val="none"/>
          <w:lang w:val="en-US" w:eastAsia="zh-CN"/>
        </w:rPr>
        <w:t>项目实施</w:t>
      </w:r>
      <w:r>
        <w:rPr>
          <w:rFonts w:hint="eastAsia" w:ascii="仿宋_GB2312" w:hAnsi="仿宋_GB2312" w:eastAsia="仿宋_GB2312" w:cs="Times New Roman"/>
          <w:b w:val="0"/>
          <w:bCs w:val="0"/>
          <w:color w:val="auto"/>
          <w:kern w:val="0"/>
          <w:sz w:val="28"/>
          <w:szCs w:val="32"/>
          <w:highlight w:val="none"/>
          <w:lang w:val="en-US" w:eastAsia="zh-CN" w:bidi="ar-SA"/>
        </w:rPr>
        <w:t>情况：（1）我校学生管理处：对基础数据的审核工作，健全学生资助机构;做好家庭经济困难学生认定工作，确保应助尽助。招生管理办：加强学生学籍、学生资助信息系统应用，规范档案管理，严格落实责任制，财务室：强化财务管理，制定学生资助资金管理使用办</w:t>
      </w:r>
      <w:r>
        <w:rPr>
          <w:rFonts w:hint="eastAsia"/>
          <w:color w:val="auto"/>
          <w:highlight w:val="none"/>
          <w:lang w:val="en-US" w:eastAsia="zh-CN"/>
        </w:rPr>
        <w:t>法。资助办：应将学生申请表、认定结果、资金发放等有关凭证和工作情况分年度建档备查。（2）已保障学校教学活动和其他日常工作任务正常开展，为413名学生提供免学费职业教育.</w:t>
      </w:r>
    </w:p>
    <w:p w14:paraId="4F7FEFDB">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62FF9345">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7576F07B">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46</w:t>
      </w:r>
      <w:r>
        <w:rPr>
          <w:color w:val="auto"/>
          <w:highlight w:val="none"/>
        </w:rPr>
        <w:t>万元，其中财政资金</w:t>
      </w:r>
      <w:r>
        <w:rPr>
          <w:rFonts w:hint="eastAsia"/>
          <w:color w:val="auto"/>
          <w:highlight w:val="none"/>
          <w:lang w:val="en-US" w:eastAsia="zh-CN"/>
        </w:rPr>
        <w:t>46</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46</w:t>
      </w:r>
      <w:r>
        <w:rPr>
          <w:color w:val="auto"/>
          <w:highlight w:val="none"/>
        </w:rPr>
        <w:t>万元，预算资金到位率为</w:t>
      </w:r>
      <w:r>
        <w:rPr>
          <w:rFonts w:hint="eastAsia"/>
          <w:color w:val="auto"/>
          <w:highlight w:val="none"/>
          <w:lang w:val="en-US" w:eastAsia="zh-CN"/>
        </w:rPr>
        <w:t>100</w:t>
      </w:r>
      <w:r>
        <w:rPr>
          <w:color w:val="auto"/>
          <w:highlight w:val="none"/>
        </w:rPr>
        <w:t>%。</w:t>
      </w:r>
    </w:p>
    <w:p w14:paraId="3ED0E18E">
      <w:pPr>
        <w:ind w:firstLine="560"/>
        <w:rPr>
          <w:color w:val="auto"/>
          <w:highlight w:val="none"/>
        </w:rPr>
      </w:pPr>
      <w:r>
        <w:rPr>
          <w:rFonts w:hint="eastAsia"/>
          <w:color w:val="auto"/>
          <w:highlight w:val="none"/>
        </w:rPr>
        <w:t>（2）项目资金实际使用情况分析</w:t>
      </w:r>
    </w:p>
    <w:p w14:paraId="62CFED5C">
      <w:pPr>
        <w:ind w:firstLine="560"/>
        <w:rPr>
          <w:rFonts w:hint="default"/>
          <w:color w:val="auto"/>
          <w:highlight w:val="none"/>
          <w:lang w:val="en-US"/>
        </w:rPr>
      </w:pPr>
      <w:r>
        <w:rPr>
          <w:rFonts w:hint="eastAsia"/>
          <w:color w:val="auto"/>
          <w:highlight w:val="none"/>
          <w:lang w:val="en-US" w:eastAsia="zh-CN"/>
        </w:rPr>
        <w:t>截止到2023年3月，</w:t>
      </w:r>
      <w:r>
        <w:rPr>
          <w:rFonts w:hint="eastAsia"/>
          <w:color w:val="auto"/>
          <w:highlight w:val="none"/>
        </w:rPr>
        <w:t>本项目实际支付资金</w:t>
      </w:r>
      <w:r>
        <w:rPr>
          <w:rFonts w:hint="eastAsia"/>
          <w:color w:val="auto"/>
          <w:highlight w:val="none"/>
          <w:lang w:val="en-US" w:eastAsia="zh-CN"/>
        </w:rPr>
        <w:t>46</w:t>
      </w:r>
      <w:r>
        <w:rPr>
          <w:rFonts w:hint="eastAsia"/>
          <w:color w:val="auto"/>
          <w:highlight w:val="none"/>
        </w:rPr>
        <w:t>万元，预算执行率</w:t>
      </w:r>
      <w:r>
        <w:rPr>
          <w:rFonts w:hint="eastAsia"/>
          <w:color w:val="auto"/>
          <w:highlight w:val="none"/>
          <w:lang w:val="en-US" w:eastAsia="zh-CN"/>
        </w:rPr>
        <w:t>100%</w:t>
      </w:r>
      <w:r>
        <w:rPr>
          <w:rFonts w:hint="eastAsia"/>
          <w:color w:val="auto"/>
          <w:highlight w:val="none"/>
        </w:rPr>
        <w:t>项目资金主要用于</w:t>
      </w:r>
      <w:r>
        <w:rPr>
          <w:rFonts w:hint="eastAsia"/>
          <w:color w:val="auto"/>
          <w:highlight w:val="none"/>
          <w:lang w:val="en-US" w:eastAsia="zh-CN"/>
        </w:rPr>
        <w:t>保障学校教学活动和其他日常工作任务正常开展，为413名学生提供免学费职业教育。</w:t>
      </w:r>
    </w:p>
    <w:p w14:paraId="0246CA90">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5E741CD7">
      <w:pPr>
        <w:pStyle w:val="2"/>
        <w:bidi w:val="0"/>
        <w:rPr>
          <w:color w:val="auto"/>
          <w:highlight w:val="none"/>
        </w:rPr>
      </w:pPr>
      <w:r>
        <w:rPr>
          <w:rFonts w:hint="eastAsia"/>
          <w:color w:val="auto"/>
          <w:highlight w:val="none"/>
        </w:rPr>
        <w:t>1.总体目标</w:t>
      </w:r>
    </w:p>
    <w:p w14:paraId="3D598C68">
      <w:pPr>
        <w:ind w:firstLine="560"/>
        <w:rPr>
          <w:rFonts w:hint="default"/>
          <w:color w:val="auto"/>
          <w:highlight w:val="none"/>
          <w:lang w:val="en-US" w:eastAsia="zh-CN"/>
        </w:rPr>
      </w:pPr>
      <w:r>
        <w:rPr>
          <w:rFonts w:hint="eastAsia"/>
          <w:color w:val="auto"/>
          <w:highlight w:val="none"/>
          <w:lang w:val="en-US" w:eastAsia="zh-CN"/>
        </w:rPr>
        <w:t>本项目绩效总体目标为：1.保障学校教学活动和其他日常工作任务正常开展，为不少461名学生提供免学费职业教育。2.逐步提高学校教育发展水平，使学生和家长满意度达到95%以上。</w:t>
      </w:r>
    </w:p>
    <w:p w14:paraId="56163CE5">
      <w:pPr>
        <w:pStyle w:val="2"/>
        <w:ind w:firstLine="562"/>
        <w:rPr>
          <w:color w:val="auto"/>
          <w:highlight w:val="none"/>
        </w:rPr>
      </w:pPr>
      <w:r>
        <w:rPr>
          <w:rFonts w:hint="eastAsia"/>
          <w:color w:val="auto"/>
          <w:highlight w:val="none"/>
        </w:rPr>
        <w:t>2.阶段性目标</w:t>
      </w:r>
    </w:p>
    <w:p w14:paraId="416C7323">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0A053C94">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3B0D824E">
      <w:pPr>
        <w:ind w:firstLine="560"/>
        <w:rPr>
          <w:color w:val="auto"/>
          <w:highlight w:val="none"/>
        </w:rPr>
      </w:pPr>
      <w:r>
        <w:rPr>
          <w:rFonts w:hint="eastAsia"/>
          <w:color w:val="auto"/>
          <w:highlight w:val="none"/>
        </w:rPr>
        <w:t>①数量指标</w:t>
      </w:r>
    </w:p>
    <w:p w14:paraId="1917ECF8">
      <w:pPr>
        <w:ind w:firstLine="560"/>
        <w:rPr>
          <w:color w:val="auto"/>
          <w:highlight w:val="none"/>
        </w:rPr>
      </w:pPr>
      <w:r>
        <w:rPr>
          <w:rFonts w:hint="eastAsia"/>
          <w:color w:val="auto"/>
          <w:highlight w:val="none"/>
        </w:rPr>
        <w:t>“中等职业学校免学费受助人数占应受助学生数的比例”指标，预期指标值</w:t>
      </w:r>
      <w:r>
        <w:rPr>
          <w:rFonts w:hint="eastAsia"/>
          <w:color w:val="auto"/>
          <w:highlight w:val="none"/>
          <w:lang w:eastAsia="zh-CN"/>
        </w:rPr>
        <w:t>为</w:t>
      </w:r>
      <w:r>
        <w:rPr>
          <w:rFonts w:hint="eastAsia"/>
          <w:color w:val="auto"/>
          <w:highlight w:val="none"/>
        </w:rPr>
        <w:t>100%；</w:t>
      </w:r>
    </w:p>
    <w:p w14:paraId="05E8809C">
      <w:pPr>
        <w:ind w:firstLine="560"/>
        <w:rPr>
          <w:rFonts w:hint="eastAsia"/>
          <w:color w:val="auto"/>
          <w:highlight w:val="none"/>
        </w:rPr>
      </w:pPr>
      <w:r>
        <w:rPr>
          <w:rFonts w:hint="eastAsia"/>
          <w:color w:val="auto"/>
          <w:highlight w:val="none"/>
        </w:rPr>
        <w:t>“房屋装修专业、服装专业、机械加工专业享受国家免学费人数”指标，预期指标值为</w:t>
      </w:r>
      <w:r>
        <w:rPr>
          <w:rFonts w:hint="eastAsia"/>
          <w:color w:val="auto"/>
          <w:highlight w:val="none"/>
          <w:lang w:eastAsia="zh-CN"/>
        </w:rPr>
        <w:t>大于等于</w:t>
      </w:r>
      <w:r>
        <w:rPr>
          <w:rFonts w:hint="eastAsia"/>
          <w:color w:val="auto"/>
          <w:highlight w:val="none"/>
          <w:lang w:val="en-US" w:eastAsia="zh-CN"/>
        </w:rPr>
        <w:t>290人</w:t>
      </w:r>
      <w:r>
        <w:rPr>
          <w:rFonts w:hint="eastAsia"/>
          <w:color w:val="auto"/>
          <w:highlight w:val="none"/>
        </w:rPr>
        <w:t>。</w:t>
      </w:r>
    </w:p>
    <w:p w14:paraId="539CF353">
      <w:pPr>
        <w:rPr>
          <w:rFonts w:hint="eastAsia"/>
          <w:color w:val="auto"/>
          <w:highlight w:val="none"/>
          <w:lang w:eastAsia="zh-CN"/>
        </w:rPr>
      </w:pPr>
      <w:r>
        <w:rPr>
          <w:rFonts w:hint="default"/>
          <w:color w:val="auto"/>
          <w:highlight w:val="none"/>
          <w:lang w:val="en-US" w:eastAsia="zh-CN"/>
        </w:rPr>
        <w:t>“烹</w:t>
      </w:r>
      <w:r>
        <w:rPr>
          <w:rFonts w:hint="eastAsia"/>
          <w:color w:val="auto"/>
          <w:highlight w:val="none"/>
        </w:rPr>
        <w:t>饪专业享受国家免学费人数</w:t>
      </w:r>
      <w:r>
        <w:rPr>
          <w:rFonts w:hint="default"/>
          <w:color w:val="auto"/>
          <w:highlight w:val="none"/>
          <w:lang w:val="en-US" w:eastAsia="zh-CN"/>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eastAsia="zh-CN"/>
        </w:rPr>
        <w:t>大于等于</w:t>
      </w:r>
      <w:r>
        <w:rPr>
          <w:rFonts w:hint="eastAsia"/>
          <w:color w:val="auto"/>
          <w:highlight w:val="none"/>
          <w:lang w:val="en-US" w:eastAsia="zh-CN"/>
        </w:rPr>
        <w:t>123</w:t>
      </w:r>
      <w:r>
        <w:rPr>
          <w:rFonts w:hint="eastAsia"/>
          <w:color w:val="auto"/>
          <w:highlight w:val="none"/>
        </w:rPr>
        <w:t>人</w:t>
      </w:r>
      <w:r>
        <w:rPr>
          <w:rFonts w:hint="eastAsia"/>
          <w:color w:val="auto"/>
          <w:highlight w:val="none"/>
          <w:lang w:eastAsia="zh-CN"/>
        </w:rPr>
        <w:t>。</w:t>
      </w:r>
    </w:p>
    <w:p w14:paraId="2E7CCEF7">
      <w:pPr>
        <w:ind w:firstLine="560"/>
        <w:rPr>
          <w:color w:val="auto"/>
          <w:highlight w:val="none"/>
        </w:rPr>
      </w:pPr>
      <w:r>
        <w:rPr>
          <w:rFonts w:hint="eastAsia"/>
          <w:color w:val="auto"/>
          <w:highlight w:val="none"/>
        </w:rPr>
        <w:t>②质量指标</w:t>
      </w:r>
    </w:p>
    <w:p w14:paraId="5F8132A7">
      <w:pPr>
        <w:ind w:firstLine="560"/>
        <w:rPr>
          <w:rFonts w:hint="eastAsia"/>
          <w:color w:val="auto"/>
          <w:highlight w:val="none"/>
        </w:rPr>
      </w:pPr>
      <w:r>
        <w:rPr>
          <w:rFonts w:hint="eastAsia"/>
          <w:color w:val="auto"/>
          <w:highlight w:val="none"/>
        </w:rPr>
        <w:t>“中职学生就业率”指标，预期指标值为≧9</w:t>
      </w:r>
      <w:r>
        <w:rPr>
          <w:rFonts w:hint="eastAsia"/>
          <w:color w:val="auto"/>
          <w:highlight w:val="none"/>
          <w:lang w:val="en-US" w:eastAsia="zh-CN"/>
        </w:rPr>
        <w:t>5</w:t>
      </w:r>
      <w:r>
        <w:rPr>
          <w:rFonts w:hint="eastAsia"/>
          <w:color w:val="auto"/>
          <w:highlight w:val="none"/>
        </w:rPr>
        <w:t>.0%；</w:t>
      </w:r>
    </w:p>
    <w:p w14:paraId="683C1324">
      <w:pPr>
        <w:ind w:firstLine="560"/>
        <w:rPr>
          <w:color w:val="auto"/>
          <w:highlight w:val="none"/>
        </w:rPr>
      </w:pPr>
      <w:r>
        <w:rPr>
          <w:rFonts w:hint="eastAsia"/>
          <w:color w:val="auto"/>
          <w:highlight w:val="none"/>
        </w:rPr>
        <w:t>“公办学校免学费达标率”指标，预期指标值</w:t>
      </w:r>
      <w:r>
        <w:rPr>
          <w:rFonts w:hint="eastAsia"/>
          <w:color w:val="auto"/>
          <w:highlight w:val="none"/>
          <w:lang w:eastAsia="zh-CN"/>
        </w:rPr>
        <w:t>为</w:t>
      </w:r>
      <w:r>
        <w:rPr>
          <w:rFonts w:hint="eastAsia"/>
          <w:color w:val="auto"/>
          <w:highlight w:val="none"/>
        </w:rPr>
        <w:t>100%；</w:t>
      </w:r>
    </w:p>
    <w:p w14:paraId="38C9FB4D">
      <w:pPr>
        <w:ind w:firstLine="560"/>
        <w:rPr>
          <w:rFonts w:hint="eastAsia"/>
          <w:color w:val="auto"/>
          <w:highlight w:val="none"/>
        </w:rPr>
      </w:pPr>
      <w:r>
        <w:rPr>
          <w:rFonts w:hint="eastAsia"/>
          <w:color w:val="auto"/>
          <w:highlight w:val="none"/>
        </w:rPr>
        <w:t>“学生资助政策知晓率”指标，预期指标值为≧9</w:t>
      </w:r>
      <w:r>
        <w:rPr>
          <w:rFonts w:hint="eastAsia"/>
          <w:color w:val="auto"/>
          <w:highlight w:val="none"/>
          <w:lang w:val="en-US" w:eastAsia="zh-CN"/>
        </w:rPr>
        <w:t>5</w:t>
      </w:r>
      <w:r>
        <w:rPr>
          <w:rFonts w:hint="eastAsia"/>
          <w:color w:val="auto"/>
          <w:highlight w:val="none"/>
        </w:rPr>
        <w:t>.0%。</w:t>
      </w:r>
    </w:p>
    <w:p w14:paraId="63714AC8">
      <w:pPr>
        <w:ind w:left="0" w:leftChars="0" w:firstLine="560" w:firstLineChars="20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40F199C6">
      <w:pPr>
        <w:ind w:firstLine="560"/>
        <w:rPr>
          <w:color w:val="auto"/>
          <w:highlight w:val="none"/>
        </w:rPr>
      </w:pPr>
      <w:r>
        <w:rPr>
          <w:rFonts w:hint="eastAsia"/>
          <w:color w:val="auto"/>
          <w:highlight w:val="none"/>
        </w:rPr>
        <w:t>“免学费按规定及时拨付率”指标，预期指标值</w:t>
      </w:r>
      <w:r>
        <w:rPr>
          <w:rFonts w:hint="eastAsia"/>
          <w:color w:val="auto"/>
          <w:highlight w:val="none"/>
          <w:lang w:eastAsia="zh-CN"/>
        </w:rPr>
        <w:t>为</w:t>
      </w:r>
      <w:r>
        <w:rPr>
          <w:rFonts w:hint="eastAsia"/>
          <w:color w:val="auto"/>
          <w:highlight w:val="none"/>
        </w:rPr>
        <w:t>100%；</w:t>
      </w:r>
    </w:p>
    <w:p w14:paraId="242BE972">
      <w:pPr>
        <w:ind w:firstLine="560"/>
        <w:rPr>
          <w:color w:val="auto"/>
          <w:highlight w:val="none"/>
        </w:rPr>
      </w:pPr>
      <w:r>
        <w:rPr>
          <w:rFonts w:hint="eastAsia"/>
          <w:color w:val="auto"/>
          <w:highlight w:val="none"/>
        </w:rPr>
        <w:t>④成本指标</w:t>
      </w:r>
    </w:p>
    <w:p w14:paraId="4E42D3C5">
      <w:pPr>
        <w:ind w:firstLine="560"/>
        <w:rPr>
          <w:rFonts w:hint="eastAsia"/>
          <w:color w:val="auto"/>
          <w:highlight w:val="none"/>
        </w:rPr>
      </w:pPr>
      <w:r>
        <w:rPr>
          <w:rFonts w:hint="eastAsia"/>
          <w:color w:val="auto"/>
          <w:highlight w:val="none"/>
        </w:rPr>
        <w:t>“房屋装修专业、服装专业、机械加工专业享受国家免学费中央补助标准”指标，预期指标值</w:t>
      </w:r>
      <w:r>
        <w:rPr>
          <w:rFonts w:hint="eastAsia"/>
          <w:color w:val="auto"/>
          <w:highlight w:val="none"/>
          <w:lang w:eastAsia="zh-CN"/>
        </w:rPr>
        <w:t>为</w:t>
      </w:r>
      <w:r>
        <w:rPr>
          <w:rFonts w:hint="eastAsia"/>
          <w:color w:val="auto"/>
          <w:highlight w:val="none"/>
        </w:rPr>
        <w:t>1280元/人/年；</w:t>
      </w:r>
    </w:p>
    <w:p w14:paraId="674FAA42">
      <w:pPr>
        <w:ind w:firstLine="560"/>
        <w:rPr>
          <w:color w:val="auto"/>
          <w:highlight w:val="none"/>
        </w:rPr>
      </w:pPr>
      <w:r>
        <w:rPr>
          <w:rFonts w:hint="eastAsia"/>
          <w:color w:val="auto"/>
          <w:highlight w:val="none"/>
        </w:rPr>
        <w:t>“</w:t>
      </w:r>
      <w:r>
        <w:rPr>
          <w:rFonts w:hint="default"/>
          <w:color w:val="auto"/>
          <w:highlight w:val="none"/>
          <w:lang w:val="en-US" w:eastAsia="zh-CN"/>
        </w:rPr>
        <w:t>烹</w:t>
      </w:r>
      <w:r>
        <w:rPr>
          <w:rFonts w:hint="eastAsia"/>
          <w:color w:val="auto"/>
          <w:highlight w:val="none"/>
        </w:rPr>
        <w:t>饪专业享受国家免学费中央补助标准”指标，预期指标值</w:t>
      </w:r>
      <w:r>
        <w:rPr>
          <w:rFonts w:hint="eastAsia"/>
          <w:color w:val="auto"/>
          <w:highlight w:val="none"/>
          <w:lang w:eastAsia="zh-CN"/>
        </w:rPr>
        <w:t>为</w:t>
      </w:r>
      <w:r>
        <w:rPr>
          <w:rFonts w:hint="eastAsia"/>
          <w:color w:val="auto"/>
          <w:highlight w:val="none"/>
          <w:lang w:val="en-US" w:eastAsia="zh-CN"/>
        </w:rPr>
        <w:t>720</w:t>
      </w:r>
      <w:r>
        <w:rPr>
          <w:rFonts w:hint="eastAsia"/>
          <w:color w:val="auto"/>
          <w:highlight w:val="none"/>
        </w:rPr>
        <w:t>元/人/年；</w:t>
      </w:r>
    </w:p>
    <w:p w14:paraId="427200C7">
      <w:pPr>
        <w:pStyle w:val="2"/>
        <w:rPr>
          <w:color w:val="auto"/>
          <w:highlight w:val="none"/>
        </w:rPr>
      </w:pPr>
      <w:r>
        <w:rPr>
          <w:rFonts w:hint="eastAsia" w:ascii="Times New Roman" w:hAnsi="Times New Roman" w:eastAsia="仿宋_GB2312" w:cs="Times New Roman"/>
          <w:b w:val="0"/>
          <w:bCs w:val="0"/>
          <w:color w:val="auto"/>
          <w:kern w:val="2"/>
          <w:sz w:val="28"/>
          <w:szCs w:val="24"/>
          <w:highlight w:val="none"/>
          <w:lang w:val="en-US" w:eastAsia="zh-CN" w:bidi="ar-SA"/>
        </w:rPr>
        <w:t>“中央发放学生免学费周转资金”指标，预期指标值为</w:t>
      </w:r>
      <w:r>
        <w:rPr>
          <w:rFonts w:hint="eastAsia" w:ascii="Times New Roman" w:hAnsi="Times New Roman" w:cs="Times New Roman"/>
          <w:b w:val="0"/>
          <w:bCs w:val="0"/>
          <w:color w:val="auto"/>
          <w:kern w:val="2"/>
          <w:sz w:val="28"/>
          <w:szCs w:val="24"/>
          <w:highlight w:val="none"/>
          <w:lang w:val="en-US" w:eastAsia="zh-CN" w:bidi="ar-SA"/>
        </w:rPr>
        <w:t>小于等于</w:t>
      </w:r>
      <w:r>
        <w:rPr>
          <w:rFonts w:hint="eastAsia"/>
          <w:b w:val="0"/>
          <w:bCs w:val="0"/>
          <w:color w:val="auto"/>
          <w:highlight w:val="none"/>
          <w:lang w:val="en-US" w:eastAsia="zh-CN"/>
        </w:rPr>
        <w:t>240</w:t>
      </w:r>
      <w:r>
        <w:rPr>
          <w:rFonts w:hint="eastAsia" w:ascii="Times New Roman" w:hAnsi="Times New Roman" w:eastAsia="仿宋_GB2312" w:cs="Times New Roman"/>
          <w:b w:val="0"/>
          <w:bCs w:val="0"/>
          <w:color w:val="auto"/>
          <w:kern w:val="2"/>
          <w:sz w:val="28"/>
          <w:szCs w:val="24"/>
          <w:highlight w:val="none"/>
          <w:lang w:val="en-US" w:eastAsia="zh-CN" w:bidi="ar-SA"/>
        </w:rPr>
        <w:t>元。</w:t>
      </w:r>
    </w:p>
    <w:p w14:paraId="08C404D9">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13855283">
      <w:pPr>
        <w:ind w:firstLine="560"/>
        <w:rPr>
          <w:color w:val="auto"/>
          <w:highlight w:val="none"/>
        </w:rPr>
      </w:pPr>
      <w:r>
        <w:rPr>
          <w:rFonts w:hint="eastAsia"/>
          <w:color w:val="auto"/>
          <w:highlight w:val="none"/>
        </w:rPr>
        <w:t>①经济效益指标</w:t>
      </w:r>
    </w:p>
    <w:p w14:paraId="1A686576">
      <w:pPr>
        <w:ind w:firstLine="560"/>
        <w:rPr>
          <w:rFonts w:hint="eastAsia" w:eastAsia="仿宋_GB2312"/>
          <w:color w:val="auto"/>
          <w:highlight w:val="none"/>
          <w:lang w:eastAsia="zh-CN"/>
        </w:rPr>
      </w:pPr>
      <w:r>
        <w:rPr>
          <w:rFonts w:hint="eastAsia"/>
          <w:color w:val="auto"/>
          <w:highlight w:val="none"/>
          <w:lang w:val="en-US" w:eastAsia="zh-CN"/>
        </w:rPr>
        <w:t>无</w:t>
      </w:r>
    </w:p>
    <w:p w14:paraId="6255AB45">
      <w:pPr>
        <w:ind w:firstLine="560"/>
        <w:rPr>
          <w:color w:val="auto"/>
          <w:highlight w:val="none"/>
        </w:rPr>
      </w:pPr>
      <w:r>
        <w:rPr>
          <w:rFonts w:hint="eastAsia"/>
          <w:color w:val="auto"/>
          <w:highlight w:val="none"/>
        </w:rPr>
        <w:t>②社会效益指标</w:t>
      </w:r>
    </w:p>
    <w:p w14:paraId="2E33FDBD">
      <w:pPr>
        <w:ind w:firstLine="560"/>
        <w:rPr>
          <w:color w:val="auto"/>
          <w:highlight w:val="none"/>
        </w:rPr>
      </w:pPr>
      <w:r>
        <w:rPr>
          <w:rFonts w:hint="eastAsia"/>
          <w:color w:val="auto"/>
          <w:highlight w:val="none"/>
        </w:rPr>
        <w:t>“减少中等职业学生因贫辍学率”指标，预期指标值为有效减</w:t>
      </w:r>
      <w:r>
        <w:rPr>
          <w:rFonts w:hint="eastAsia"/>
          <w:color w:val="auto"/>
          <w:highlight w:val="none"/>
          <w:lang w:eastAsia="zh-CN"/>
        </w:rPr>
        <w:t>少</w:t>
      </w:r>
      <w:r>
        <w:rPr>
          <w:rFonts w:hint="eastAsia"/>
          <w:color w:val="auto"/>
          <w:highlight w:val="none"/>
        </w:rPr>
        <w:t>；</w:t>
      </w:r>
    </w:p>
    <w:p w14:paraId="267101A2">
      <w:pPr>
        <w:ind w:firstLine="560"/>
        <w:rPr>
          <w:color w:val="auto"/>
          <w:highlight w:val="none"/>
        </w:rPr>
      </w:pPr>
      <w:r>
        <w:rPr>
          <w:rFonts w:hint="eastAsia"/>
          <w:color w:val="auto"/>
          <w:highlight w:val="none"/>
        </w:rPr>
        <w:t>“减轻家庭经济困难学生的生活负担”指标，预期指标值为有效减轻。</w:t>
      </w:r>
    </w:p>
    <w:p w14:paraId="5EE71825">
      <w:pPr>
        <w:ind w:firstLine="560"/>
        <w:rPr>
          <w:color w:val="auto"/>
          <w:highlight w:val="none"/>
        </w:rPr>
      </w:pPr>
      <w:r>
        <w:rPr>
          <w:rFonts w:hint="eastAsia"/>
          <w:color w:val="auto"/>
          <w:highlight w:val="none"/>
        </w:rPr>
        <w:t>③生态效益指标</w:t>
      </w:r>
    </w:p>
    <w:p w14:paraId="3329D315">
      <w:pPr>
        <w:ind w:firstLine="560"/>
        <w:rPr>
          <w:rFonts w:hint="eastAsia"/>
          <w:color w:val="auto"/>
          <w:highlight w:val="none"/>
          <w:lang w:eastAsia="zh-CN"/>
        </w:rPr>
      </w:pPr>
      <w:r>
        <w:rPr>
          <w:rFonts w:hint="eastAsia"/>
          <w:color w:val="auto"/>
          <w:highlight w:val="none"/>
          <w:lang w:eastAsia="zh-CN"/>
        </w:rPr>
        <w:t>无</w:t>
      </w:r>
    </w:p>
    <w:p w14:paraId="319E2D3A">
      <w:pPr>
        <w:ind w:firstLine="560"/>
        <w:rPr>
          <w:rFonts w:hint="eastAsia"/>
          <w:color w:val="auto"/>
          <w:highlight w:val="none"/>
        </w:rPr>
      </w:pPr>
      <w:r>
        <w:rPr>
          <w:rFonts w:hint="eastAsia"/>
          <w:color w:val="auto"/>
          <w:highlight w:val="none"/>
        </w:rPr>
        <w:t>④可持续影响</w:t>
      </w:r>
    </w:p>
    <w:p w14:paraId="40A94344">
      <w:pPr>
        <w:pStyle w:val="2"/>
        <w:rPr>
          <w:rFonts w:hint="eastAsia" w:eastAsia="仿宋_GB2312"/>
          <w:b w:val="0"/>
          <w:bCs w:val="0"/>
          <w:color w:val="auto"/>
          <w:highlight w:val="none"/>
          <w:lang w:eastAsia="zh-CN"/>
        </w:rPr>
      </w:pPr>
      <w:r>
        <w:rPr>
          <w:rFonts w:hint="eastAsia"/>
          <w:b w:val="0"/>
          <w:bCs w:val="0"/>
          <w:color w:val="auto"/>
          <w:highlight w:val="none"/>
          <w:lang w:eastAsia="zh-CN"/>
        </w:rPr>
        <w:t>无</w:t>
      </w:r>
    </w:p>
    <w:p w14:paraId="228ED0A9">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49FB5574">
      <w:pPr>
        <w:ind w:firstLine="560"/>
        <w:rPr>
          <w:color w:val="auto"/>
          <w:highlight w:val="none"/>
        </w:rPr>
      </w:pPr>
      <w:r>
        <w:rPr>
          <w:rFonts w:hint="eastAsia"/>
          <w:color w:val="auto"/>
          <w:highlight w:val="none"/>
        </w:rPr>
        <w:t>①满意度指标</w:t>
      </w:r>
    </w:p>
    <w:p w14:paraId="16D14562">
      <w:pPr>
        <w:ind w:firstLine="560"/>
        <w:rPr>
          <w:rFonts w:hint="eastAsia"/>
          <w:color w:val="auto"/>
          <w:highlight w:val="none"/>
        </w:rPr>
      </w:pPr>
      <w:r>
        <w:rPr>
          <w:rFonts w:hint="eastAsia"/>
          <w:color w:val="auto"/>
          <w:highlight w:val="none"/>
        </w:rPr>
        <w:t>“学生、家长对免学费补助满意度”指标，预期指标值为≧95.0%；</w:t>
      </w:r>
    </w:p>
    <w:p w14:paraId="1E23DF0A">
      <w:pPr>
        <w:pStyle w:val="3"/>
        <w:ind w:left="0" w:leftChars="0" w:firstLine="640" w:firstLineChars="200"/>
        <w:rPr>
          <w:color w:val="auto"/>
          <w:highlight w:val="none"/>
        </w:rPr>
      </w:pPr>
      <w:r>
        <w:rPr>
          <w:rFonts w:hint="eastAsia"/>
          <w:color w:val="auto"/>
          <w:highlight w:val="none"/>
        </w:rPr>
        <w:t>二、绩效评价工作开展情况</w:t>
      </w:r>
    </w:p>
    <w:p w14:paraId="130F4E97">
      <w:pPr>
        <w:pStyle w:val="4"/>
        <w:numPr>
          <w:ilvl w:val="0"/>
          <w:numId w:val="3"/>
        </w:numPr>
        <w:ind w:firstLine="643"/>
        <w:rPr>
          <w:rFonts w:ascii="楷体" w:hAnsi="楷体" w:cs="楷体"/>
          <w:color w:val="auto"/>
          <w:szCs w:val="32"/>
          <w:highlight w:val="none"/>
        </w:rPr>
      </w:pPr>
      <w:bookmarkStart w:id="0" w:name="_Toc22169_WPSOffice_Level2"/>
      <w:bookmarkStart w:id="1" w:name="_Toc21664"/>
      <w:bookmarkStart w:id="2" w:name="_Toc22922"/>
      <w:bookmarkStart w:id="3" w:name="_Toc5258"/>
      <w:bookmarkStart w:id="4" w:name="_Toc26632"/>
      <w:bookmarkStart w:id="5" w:name="_Toc480473081"/>
      <w:bookmarkStart w:id="6" w:name="_Toc5462343"/>
      <w:bookmarkStart w:id="7" w:name="_Toc1286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36A7DF7B">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5A14430C">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491B18C1">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4B5751AA">
      <w:pPr>
        <w:pStyle w:val="2"/>
        <w:ind w:firstLine="562"/>
        <w:rPr>
          <w:color w:val="auto"/>
          <w:highlight w:val="none"/>
        </w:rPr>
      </w:pPr>
      <w:r>
        <w:rPr>
          <w:rFonts w:hint="eastAsia"/>
          <w:color w:val="auto"/>
          <w:highlight w:val="none"/>
        </w:rPr>
        <w:t>2.绩效评价的对象和范围</w:t>
      </w:r>
    </w:p>
    <w:p w14:paraId="74865F5B">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此次我单位根据《财政支出绩效评价管理暂行办法》（财预〔2020〕10号）文件要求对2023年学生资助补助中央直达资金-技工免学费项目开展部门绩效评价，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14:paraId="68BD4B2A">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4C34929C">
      <w:pPr>
        <w:pStyle w:val="4"/>
        <w:numPr>
          <w:ilvl w:val="0"/>
          <w:numId w:val="3"/>
        </w:numPr>
        <w:ind w:firstLine="643"/>
        <w:rPr>
          <w:color w:val="auto"/>
          <w:highlight w:val="none"/>
        </w:rPr>
      </w:pPr>
      <w:r>
        <w:rPr>
          <w:rFonts w:hint="eastAsia"/>
          <w:color w:val="auto"/>
          <w:highlight w:val="none"/>
        </w:rPr>
        <w:t>绩效评价原则、评价指标体系、评价方法评价标准</w:t>
      </w:r>
    </w:p>
    <w:p w14:paraId="194C5A65">
      <w:pPr>
        <w:pStyle w:val="2"/>
        <w:ind w:firstLine="562"/>
        <w:rPr>
          <w:color w:val="auto"/>
          <w:highlight w:val="none"/>
        </w:rPr>
      </w:pPr>
      <w:r>
        <w:rPr>
          <w:rFonts w:hint="eastAsia"/>
          <w:color w:val="auto"/>
          <w:highlight w:val="none"/>
        </w:rPr>
        <w:t>1.绩效评价原则</w:t>
      </w:r>
    </w:p>
    <w:p w14:paraId="54660049">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24CB9B16">
      <w:pPr>
        <w:spacing w:line="600" w:lineRule="exact"/>
        <w:ind w:firstLine="560"/>
        <w:rPr>
          <w:color w:val="auto"/>
          <w:highlight w:val="none"/>
        </w:rPr>
      </w:pPr>
      <w:r>
        <w:rPr>
          <w:rFonts w:hint="eastAsia"/>
          <w:color w:val="auto"/>
          <w:highlight w:val="none"/>
        </w:rPr>
        <w:t>根据以上原则，绩效评价应遵循如下要求：</w:t>
      </w:r>
    </w:p>
    <w:p w14:paraId="21D6978B">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42053E3F">
      <w:pPr>
        <w:spacing w:line="600" w:lineRule="exact"/>
        <w:ind w:firstLine="560"/>
        <w:rPr>
          <w:color w:val="auto"/>
          <w:highlight w:val="none"/>
        </w:rPr>
      </w:pPr>
      <w:r>
        <w:rPr>
          <w:rFonts w:hint="eastAsia"/>
          <w:color w:val="auto"/>
          <w:highlight w:val="none"/>
        </w:rPr>
        <w:t>（2）保证评价结果的真实性、公正性，提高评价报告的公信力。</w:t>
      </w:r>
    </w:p>
    <w:p w14:paraId="3B0CD61B">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14:paraId="74DC230F">
      <w:pPr>
        <w:pStyle w:val="2"/>
        <w:ind w:firstLine="562"/>
        <w:rPr>
          <w:color w:val="auto"/>
          <w:highlight w:val="none"/>
        </w:rPr>
      </w:pPr>
      <w:bookmarkStart w:id="8" w:name="_Toc1913"/>
      <w:bookmarkStart w:id="9" w:name="_Toc26131"/>
      <w:bookmarkStart w:id="10" w:name="_Toc428278230"/>
      <w:bookmarkStart w:id="11" w:name="_Toc419984722"/>
      <w:r>
        <w:rPr>
          <w:rFonts w:hint="eastAsia"/>
          <w:color w:val="auto"/>
          <w:highlight w:val="none"/>
        </w:rPr>
        <w:t>2.绩效评价指标体系</w:t>
      </w:r>
      <w:bookmarkEnd w:id="8"/>
      <w:bookmarkEnd w:id="9"/>
      <w:bookmarkEnd w:id="10"/>
      <w:bookmarkEnd w:id="11"/>
    </w:p>
    <w:p w14:paraId="37D3C6B8">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14:paraId="7263E41F">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14:paraId="74C1E25C">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14:paraId="0C1DDB86">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14:paraId="5F0B6D54">
      <w:pPr>
        <w:ind w:firstLine="560"/>
        <w:rPr>
          <w:color w:val="auto"/>
          <w:highlight w:val="none"/>
        </w:rPr>
      </w:pPr>
      <w:r>
        <w:rPr>
          <w:rFonts w:hint="eastAsia"/>
          <w:color w:val="auto"/>
          <w:highlight w:val="none"/>
          <w:lang w:val="en-US" w:eastAsia="zh-CN"/>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14:paraId="55F61504">
      <w:pPr>
        <w:pStyle w:val="2"/>
        <w:ind w:firstLine="562"/>
        <w:rPr>
          <w:color w:val="auto"/>
          <w:highlight w:val="none"/>
        </w:rPr>
      </w:pPr>
      <w:r>
        <w:rPr>
          <w:rFonts w:hint="eastAsia"/>
          <w:color w:val="auto"/>
          <w:highlight w:val="none"/>
        </w:rPr>
        <w:t>3.评价方法</w:t>
      </w:r>
    </w:p>
    <w:p w14:paraId="667B95FC">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14:paraId="77206826">
      <w:pPr>
        <w:bidi w:val="0"/>
        <w:rPr>
          <w:rFonts w:hint="eastAsia"/>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778D194F">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14:paraId="7C5109F9">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14:paraId="0EF0914D">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14:paraId="1349E987">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14:paraId="7BED1F2B">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14:paraId="6E35BBAD">
      <w:pPr>
        <w:pStyle w:val="2"/>
        <w:ind w:firstLine="562"/>
        <w:rPr>
          <w:color w:val="auto"/>
          <w:highlight w:val="none"/>
        </w:rPr>
      </w:pPr>
      <w:r>
        <w:rPr>
          <w:rFonts w:hint="eastAsia"/>
          <w:color w:val="auto"/>
          <w:highlight w:val="none"/>
        </w:rPr>
        <w:t>4.评价标准</w:t>
      </w:r>
    </w:p>
    <w:p w14:paraId="29B5C6FA">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514652C">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14:paraId="1D0E80D0">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14:paraId="0F03AD58">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14:paraId="51296518">
      <w:pPr>
        <w:pStyle w:val="4"/>
        <w:numPr>
          <w:ilvl w:val="0"/>
          <w:numId w:val="3"/>
        </w:numPr>
        <w:ind w:firstLine="643"/>
        <w:rPr>
          <w:color w:val="auto"/>
          <w:highlight w:val="none"/>
        </w:rPr>
      </w:pPr>
      <w:r>
        <w:rPr>
          <w:rFonts w:hint="eastAsia"/>
          <w:color w:val="auto"/>
          <w:highlight w:val="none"/>
        </w:rPr>
        <w:t>绩效评价工作过程</w:t>
      </w:r>
    </w:p>
    <w:p w14:paraId="637A5DE4">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1C7297C9">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2023年2月17日，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7E3DB86D">
      <w:pPr>
        <w:ind w:firstLine="560"/>
        <w:rPr>
          <w:rFonts w:hint="default"/>
          <w:color w:val="auto"/>
          <w:highlight w:val="none"/>
          <w:lang w:val="en-US" w:eastAsia="zh-CN"/>
        </w:rPr>
      </w:pPr>
      <w:r>
        <w:rPr>
          <w:rFonts w:hint="eastAsia"/>
          <w:color w:val="auto"/>
          <w:highlight w:val="none"/>
          <w:lang w:val="en-US" w:eastAsia="zh-CN"/>
        </w:rPr>
        <w:t>（1）评价组组长：吴东风，</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41BE0F05">
      <w:pPr>
        <w:ind w:firstLine="560"/>
        <w:rPr>
          <w:rFonts w:hint="eastAsia"/>
          <w:color w:val="auto"/>
          <w:highlight w:val="none"/>
          <w:lang w:val="en-US" w:eastAsia="zh-CN"/>
        </w:rPr>
      </w:pPr>
      <w:r>
        <w:rPr>
          <w:rFonts w:hint="eastAsia"/>
          <w:color w:val="auto"/>
          <w:highlight w:val="none"/>
          <w:lang w:val="en-US" w:eastAsia="zh-CN"/>
        </w:rPr>
        <w:t>（2）评价组成员：努尔比亚·艾合买提、徐国梅、斯拉衣丁·买买提、成文强，</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1EBBC69D">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（3）评价组成员：发肉克江、陈鹏超</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3691BD12">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2809FA92">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18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21</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7CFA38F2">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3726BBAF">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46540604">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21</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26</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32BBAD3C">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0A3ECB33">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736B5993">
      <w:pPr>
        <w:pStyle w:val="2"/>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14:paraId="077344E4">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313C4B02">
      <w:pPr>
        <w:rPr>
          <w:color w:val="auto"/>
          <w:highlight w:val="none"/>
        </w:rPr>
      </w:pPr>
      <w:r>
        <w:rPr>
          <w:rFonts w:hint="eastAsia"/>
          <w:color w:val="auto"/>
          <w:highlight w:val="none"/>
        </w:rPr>
        <w:t>　</w:t>
      </w:r>
    </w:p>
    <w:p w14:paraId="4DC2179D">
      <w:pPr>
        <w:pStyle w:val="3"/>
        <w:numPr>
          <w:ilvl w:val="0"/>
          <w:numId w:val="4"/>
        </w:numPr>
        <w:ind w:firstLine="640"/>
        <w:rPr>
          <w:color w:val="auto"/>
          <w:highlight w:val="none"/>
        </w:rPr>
      </w:pPr>
      <w:r>
        <w:rPr>
          <w:rFonts w:hint="eastAsia"/>
          <w:color w:val="auto"/>
          <w:highlight w:val="none"/>
        </w:rPr>
        <w:t>综合评价情况及评价结论</w:t>
      </w:r>
    </w:p>
    <w:p w14:paraId="165A8D7E">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1AC8758B">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19BD3318">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等，项目预算编制经过科学论证、有明确标准，资金额度与年度目标基本适应，项目预算资金分配有测算依据，随着学校的宣传和日常教育，使学生都有感恩之心</w:t>
      </w:r>
      <w:r>
        <w:rPr>
          <w:rFonts w:hint="eastAsia"/>
          <w:color w:val="auto"/>
          <w:highlight w:val="none"/>
        </w:rPr>
        <w:t xml:space="preserve">。 </w:t>
      </w:r>
    </w:p>
    <w:p w14:paraId="2683D1DC">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项目预算资金基本按照计划执行，不存在截留、挤占、挪用、虚列支出等情况</w:t>
      </w:r>
      <w:r>
        <w:rPr>
          <w:rFonts w:hint="eastAsia"/>
          <w:color w:val="auto"/>
          <w:highlight w:val="none"/>
        </w:rPr>
        <w:t>。</w:t>
      </w:r>
      <w:r>
        <w:rPr>
          <w:rFonts w:hint="eastAsia"/>
          <w:color w:val="auto"/>
          <w:highlight w:val="none"/>
          <w:lang w:eastAsia="zh-CN"/>
        </w:rPr>
        <w:t>我</w:t>
      </w:r>
      <w:r>
        <w:rPr>
          <w:rFonts w:hint="eastAsia"/>
          <w:color w:val="auto"/>
          <w:highlight w:val="none"/>
        </w:rPr>
        <w:t>单位的财务和业务管理制度健全，项目合同书、验收报告资料齐全并及时归档</w:t>
      </w:r>
      <w:r>
        <w:rPr>
          <w:rFonts w:hint="eastAsia"/>
          <w:color w:val="auto"/>
          <w:highlight w:val="none"/>
          <w:lang w:eastAsia="zh-CN"/>
        </w:rPr>
        <w:t>，项目管理工作总体正常开展</w:t>
      </w:r>
      <w:r>
        <w:rPr>
          <w:rFonts w:hint="eastAsia"/>
          <w:color w:val="auto"/>
          <w:highlight w:val="none"/>
        </w:rPr>
        <w:t>。</w:t>
      </w:r>
    </w:p>
    <w:p w14:paraId="008EDBAA">
      <w:pPr>
        <w:bidi w:val="0"/>
        <w:rPr>
          <w:rFonts w:hint="default"/>
          <w:color w:val="auto"/>
          <w:highlight w:val="none"/>
          <w:lang w:val="en-US" w:eastAsia="zh-CN"/>
        </w:rPr>
      </w:pPr>
      <w:r>
        <w:rPr>
          <w:rFonts w:hint="eastAsia"/>
          <w:color w:val="auto"/>
          <w:highlight w:val="none"/>
          <w:lang w:eastAsia="zh-CN"/>
        </w:rPr>
        <w:t>项目产出方面：完成</w:t>
      </w:r>
      <w:r>
        <w:rPr>
          <w:rFonts w:hint="eastAsia"/>
          <w:color w:val="auto"/>
          <w:highlight w:val="none"/>
          <w:lang w:val="en-US" w:eastAsia="zh-CN"/>
        </w:rPr>
        <w:t>中等职业学校免学费受助人数占应受助学生数的比例100%，完成房屋装修专业、服装专业、机械加工专业享受国家免学费290人，烹饪专业免学费123人。</w:t>
      </w:r>
    </w:p>
    <w:p w14:paraId="1CFFC9D8">
      <w:pPr>
        <w:bidi w:val="0"/>
        <w:jc w:val="left"/>
        <w:rPr>
          <w:rFonts w:hint="eastAsia"/>
          <w:color w:val="auto"/>
          <w:highlight w:val="none"/>
          <w:lang w:val="en-US" w:eastAsia="zh-CN"/>
        </w:rPr>
      </w:pPr>
      <w:r>
        <w:rPr>
          <w:rFonts w:hint="eastAsia"/>
          <w:color w:val="auto"/>
          <w:highlight w:val="none"/>
          <w:lang w:eastAsia="zh-CN"/>
        </w:rPr>
        <w:t>项目效益方面：减少中等职业学生因贫辍学率</w:t>
      </w:r>
      <w:r>
        <w:rPr>
          <w:rFonts w:hint="eastAsia"/>
          <w:color w:val="auto"/>
          <w:highlight w:val="none"/>
          <w:lang w:val="en-US" w:eastAsia="zh-CN"/>
        </w:rPr>
        <w:t>，同时减轻家庭经济困难学生的生活负担。</w:t>
      </w:r>
    </w:p>
    <w:p w14:paraId="0AA02A53">
      <w:pPr>
        <w:pStyle w:val="4"/>
        <w:bidi w:val="0"/>
        <w:rPr>
          <w:rFonts w:hint="eastAsia"/>
          <w:color w:val="auto"/>
          <w:highlight w:val="none"/>
        </w:rPr>
      </w:pPr>
      <w:r>
        <w:rPr>
          <w:rFonts w:hint="eastAsia"/>
          <w:color w:val="auto"/>
          <w:highlight w:val="none"/>
        </w:rPr>
        <w:t>（二）综合评价结论</w:t>
      </w:r>
    </w:p>
    <w:bookmarkEnd w:id="14"/>
    <w:p w14:paraId="3AD75929">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7个，满分24分，得分率100%；项目成本指标共设置3个，满分12分，得分率100%；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6E86D5AE">
      <w:pPr>
        <w:pStyle w:val="3"/>
        <w:numPr>
          <w:ilvl w:val="0"/>
          <w:numId w:val="4"/>
        </w:numPr>
        <w:ind w:firstLine="640"/>
        <w:rPr>
          <w:rFonts w:hint="eastAsia"/>
          <w:color w:val="auto"/>
          <w:highlight w:val="none"/>
        </w:rPr>
      </w:pPr>
      <w:r>
        <w:rPr>
          <w:rFonts w:hint="eastAsia"/>
          <w:color w:val="auto"/>
          <w:highlight w:val="none"/>
        </w:rPr>
        <w:t>绩效评价指标分析</w:t>
      </w:r>
    </w:p>
    <w:p w14:paraId="1F9CC1D9">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7F1292AF">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5D235BE6">
      <w:pPr>
        <w:pStyle w:val="2"/>
        <w:bidi w:val="0"/>
        <w:rPr>
          <w:rFonts w:hint="eastAsia"/>
          <w:color w:val="auto"/>
          <w:highlight w:val="none"/>
          <w:lang w:val="en-US" w:eastAsia="zh-CN"/>
        </w:rPr>
      </w:pPr>
      <w:r>
        <w:rPr>
          <w:rFonts w:hint="eastAsia"/>
          <w:color w:val="auto"/>
          <w:highlight w:val="none"/>
          <w:lang w:val="en-US" w:eastAsia="zh-CN"/>
        </w:rPr>
        <w:t>1.项目立项情况分析</w:t>
      </w:r>
    </w:p>
    <w:p w14:paraId="02048CBB">
      <w:pPr>
        <w:bidi w:val="0"/>
        <w:rPr>
          <w:rFonts w:hint="eastAsia"/>
          <w:b/>
          <w:bCs/>
          <w:color w:val="auto"/>
          <w:highlight w:val="none"/>
        </w:rPr>
      </w:pPr>
      <w:r>
        <w:rPr>
          <w:rFonts w:hint="eastAsia"/>
          <w:b/>
          <w:bCs/>
          <w:color w:val="auto"/>
          <w:highlight w:val="none"/>
        </w:rPr>
        <w:t>（1）立项依据充分性：</w:t>
      </w:r>
    </w:p>
    <w:p w14:paraId="05CA784C">
      <w:pPr>
        <w:bidi w:val="0"/>
        <w:rPr>
          <w:rFonts w:hint="eastAsia"/>
          <w:color w:val="auto"/>
          <w:highlight w:val="none"/>
        </w:rPr>
      </w:pPr>
      <w:r>
        <w:rPr>
          <w:rFonts w:hint="eastAsia"/>
          <w:color w:val="auto"/>
          <w:highlight w:val="none"/>
        </w:rPr>
        <w:t>项目立项符合《</w:t>
      </w:r>
      <w:r>
        <w:rPr>
          <w:rFonts w:hint="eastAsia" w:hAnsi="Arial" w:cs="宋体"/>
          <w:bCs/>
          <w:color w:val="auto"/>
          <w:highlight w:val="none"/>
        </w:rPr>
        <w:t>预算法</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hAnsi="Arial" w:cs="宋体"/>
          <w:bCs/>
          <w:color w:val="auto"/>
          <w:highlight w:val="none"/>
        </w:rPr>
        <w:t>财政支出绩效评价管理暂行办法</w:t>
      </w:r>
      <w:r>
        <w:rPr>
          <w:rFonts w:hint="eastAsia"/>
          <w:color w:val="auto"/>
          <w:highlight w:val="none"/>
        </w:rPr>
        <w:t>》</w:t>
      </w:r>
      <w:r>
        <w:rPr>
          <w:rFonts w:hint="eastAsia" w:hAnsi="Arial" w:cs="宋体"/>
          <w:bCs/>
          <w:color w:val="auto"/>
          <w:highlight w:val="none"/>
        </w:rPr>
        <w:t>（财预〔2020〕10号）</w:t>
      </w:r>
      <w:r>
        <w:rPr>
          <w:rFonts w:hint="eastAsia"/>
          <w:color w:val="auto"/>
          <w:highlight w:val="none"/>
        </w:rPr>
        <w:t>等国家法律法规关于对202</w:t>
      </w:r>
      <w:r>
        <w:rPr>
          <w:rFonts w:hint="eastAsia"/>
          <w:color w:val="auto"/>
          <w:highlight w:val="none"/>
          <w:lang w:val="en-US" w:eastAsia="zh-CN"/>
        </w:rPr>
        <w:t>2</w:t>
      </w:r>
      <w:r>
        <w:rPr>
          <w:rFonts w:hint="eastAsia"/>
          <w:color w:val="auto"/>
          <w:highlight w:val="none"/>
        </w:rPr>
        <w:t>年度我单位实施的2022年技工学校学生助学金和免学费项目开展部门绩效评价的国民经济发展规划和相关政策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开展技工院校免学费项目开展部门绩效评价工作这一部门职责范围相符，属于部门履职所需；根据《财政资金直接支付申请书》，本项目资金性质为</w:t>
      </w:r>
      <w:r>
        <w:rPr>
          <w:rFonts w:hint="eastAsia"/>
          <w:color w:val="auto"/>
          <w:highlight w:val="none"/>
          <w:lang w:val="en-US" w:eastAsia="zh-CN"/>
        </w:rPr>
        <w:t>自治区</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中等职业教育</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59E5420F">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（2）立项程序规范性：</w:t>
      </w:r>
    </w:p>
    <w:p w14:paraId="2760E01B">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2023年学生资助补助中央直达资金-中职免学费项目</w:t>
      </w:r>
      <w:r>
        <w:rPr>
          <w:rFonts w:hint="eastAsia"/>
          <w:color w:val="auto"/>
          <w:highlight w:val="none"/>
        </w:rPr>
        <w:t>管理</w:t>
      </w:r>
      <w:r>
        <w:rPr>
          <w:color w:val="auto"/>
          <w:highlight w:val="none"/>
        </w:rPr>
        <w:t>相关制度</w:t>
      </w:r>
      <w:r>
        <w:rPr>
          <w:rFonts w:hint="eastAsia"/>
          <w:color w:val="auto"/>
          <w:highlight w:val="none"/>
        </w:rPr>
        <w:t>程序申请设立；事前已经过必要的绩效评估</w:t>
      </w:r>
      <w:r>
        <w:rPr>
          <w:rFonts w:hint="eastAsia"/>
          <w:color w:val="auto"/>
          <w:highlight w:val="none"/>
          <w:lang w:eastAsia="zh-CN"/>
        </w:rPr>
        <w:t>和</w:t>
      </w:r>
      <w:r>
        <w:rPr>
          <w:rFonts w:hint="eastAsia"/>
          <w:color w:val="auto"/>
          <w:highlight w:val="none"/>
        </w:rPr>
        <w:t>集体决策</w:t>
      </w:r>
      <w:r>
        <w:rPr>
          <w:rFonts w:hint="eastAsia"/>
          <w:color w:val="auto"/>
          <w:highlight w:val="none"/>
          <w:lang w:eastAsia="zh-CN"/>
        </w:rPr>
        <w:t>，已按规定恒旭向财政局提交资金申请报告，立项程序规范</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06ABFFBB">
      <w:pPr>
        <w:pStyle w:val="2"/>
        <w:bidi w:val="0"/>
        <w:rPr>
          <w:rFonts w:hint="eastAsia"/>
          <w:color w:val="auto"/>
          <w:highlight w:val="none"/>
          <w:lang w:val="en-US" w:eastAsia="zh-CN"/>
        </w:rPr>
      </w:pPr>
      <w:r>
        <w:rPr>
          <w:rFonts w:hint="eastAsia"/>
          <w:color w:val="auto"/>
          <w:highlight w:val="none"/>
          <w:lang w:val="en-US" w:eastAsia="zh-CN"/>
        </w:rPr>
        <w:t>2.绩效目标情况分析</w:t>
      </w:r>
    </w:p>
    <w:p w14:paraId="51ACA1D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17FF43DA">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学校教学活动和其他日常工作任务正常开展，为不少413名学生提供免学费职业教育；逐步提高学校教育发展水平，使学生和家长满意度达到95%以上。按照预期已完成学校教学活动和其他日常工作任务正常开展。</w:t>
      </w:r>
    </w:p>
    <w:p w14:paraId="652208F9">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3F841D33">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各项产出指标和效益指标</w:t>
      </w:r>
      <w:r>
        <w:rPr>
          <w:rFonts w:hint="eastAsia"/>
          <w:color w:val="auto"/>
          <w:highlight w:val="none"/>
        </w:rPr>
        <w:t>，预期产出效益和效果符合正常的业绩水平。</w:t>
      </w:r>
    </w:p>
    <w:p w14:paraId="5DFD106F">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46</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46</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6BDF5F71">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474ACA0D">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369E7D9B">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201C3B4E">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将项目绩效目标细化分解为具体的绩效指标，共设置一级指标3个，二级指标</w:t>
      </w:r>
      <w:r>
        <w:rPr>
          <w:rFonts w:hint="eastAsia"/>
          <w:color w:val="auto"/>
          <w:highlight w:val="none"/>
          <w:lang w:val="en-US" w:eastAsia="zh-CN"/>
        </w:rPr>
        <w:t>7</w:t>
      </w:r>
      <w:r>
        <w:rPr>
          <w:rFonts w:hint="eastAsia"/>
          <w:color w:val="auto"/>
          <w:highlight w:val="none"/>
          <w:lang w:eastAsia="zh-CN"/>
        </w:rPr>
        <w:t>个，三级指标</w:t>
      </w:r>
      <w:r>
        <w:rPr>
          <w:rFonts w:hint="eastAsia"/>
          <w:color w:val="auto"/>
          <w:highlight w:val="none"/>
          <w:lang w:val="en-US" w:eastAsia="zh-CN"/>
        </w:rPr>
        <w:t>24</w:t>
      </w:r>
      <w:r>
        <w:rPr>
          <w:rFonts w:hint="eastAsia"/>
          <w:color w:val="auto"/>
          <w:highlight w:val="none"/>
          <w:lang w:eastAsia="zh-CN"/>
        </w:rPr>
        <w:t>个，量化率达70%以上；</w:t>
      </w:r>
    </w:p>
    <w:p w14:paraId="7FDAA826">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通过清晰、可实现、相关的指标值予以体现。</w:t>
      </w:r>
    </w:p>
    <w:p w14:paraId="1486AC23">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6B289B1A">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分，本项目所设置绩效指标较为明确。</w:t>
      </w:r>
    </w:p>
    <w:p w14:paraId="030B8B2C">
      <w:pPr>
        <w:pStyle w:val="2"/>
        <w:bidi w:val="0"/>
        <w:ind w:left="0" w:leftChars="0" w:firstLine="562" w:firstLineChars="200"/>
        <w:rPr>
          <w:color w:val="auto"/>
          <w:highlight w:val="none"/>
        </w:rPr>
      </w:pPr>
      <w:r>
        <w:rPr>
          <w:rFonts w:hint="eastAsia"/>
          <w:color w:val="auto"/>
          <w:highlight w:val="none"/>
          <w:lang w:val="en-US" w:eastAsia="zh-CN"/>
        </w:rPr>
        <w:t>3.资金投入情况分析</w:t>
      </w:r>
    </w:p>
    <w:p w14:paraId="23E2ED42">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0101DC89">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61AB9E73">
      <w:pPr>
        <w:ind w:firstLine="56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②预算申请</w:t>
      </w:r>
      <w:r>
        <w:rPr>
          <w:rFonts w:hint="eastAsia" w:ascii="仿宋_GB2312" w:cs="仿宋_GB2312"/>
          <w:color w:val="auto"/>
          <w:sz w:val="28"/>
          <w:szCs w:val="28"/>
          <w:highlight w:val="none"/>
          <w:lang w:val="en-US" w:eastAsia="zh-CN"/>
        </w:rPr>
        <w:t>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万元，本项目资金主要用于保障学校教学活动和其他日常工作任务正常开展，为</w:t>
      </w:r>
      <w:r>
        <w:rPr>
          <w:rFonts w:hint="eastAsia" w:ascii="仿宋_GB2312" w:cs="仿宋_GB2312"/>
          <w:color w:val="auto"/>
          <w:sz w:val="28"/>
          <w:szCs w:val="28"/>
          <w:highlight w:val="none"/>
          <w:lang w:val="en-US" w:eastAsia="zh-CN"/>
        </w:rPr>
        <w:t>413</w:t>
      </w:r>
      <w:r>
        <w:rPr>
          <w:rFonts w:hint="eastAsia" w:ascii="仿宋_GB2312" w:cs="仿宋_GB2312"/>
          <w:color w:val="auto"/>
          <w:sz w:val="28"/>
          <w:szCs w:val="28"/>
          <w:highlight w:val="none"/>
        </w:rPr>
        <w:t>名学生提供免学费</w:t>
      </w:r>
      <w:r>
        <w:rPr>
          <w:rFonts w:hint="eastAsia" w:ascii="仿宋_GB2312" w:cs="仿宋_GB2312"/>
          <w:color w:val="auto"/>
          <w:sz w:val="28"/>
          <w:szCs w:val="28"/>
          <w:highlight w:val="none"/>
          <w:lang w:eastAsia="zh-CN"/>
        </w:rPr>
        <w:t>职业教育，</w:t>
      </w:r>
      <w:r>
        <w:rPr>
          <w:rFonts w:hint="eastAsia" w:ascii="仿宋_GB2312" w:cs="仿宋_GB2312"/>
          <w:color w:val="auto"/>
          <w:sz w:val="28"/>
          <w:szCs w:val="28"/>
          <w:highlight w:val="none"/>
        </w:rPr>
        <w:t>逐步提高学校教育发展水平，使学生和家长满意度达到95%以上。</w:t>
      </w:r>
      <w:r>
        <w:rPr>
          <w:rFonts w:hint="eastAsia"/>
          <w:color w:val="auto"/>
          <w:highlight w:val="none"/>
          <w:lang w:eastAsia="zh-CN"/>
        </w:rPr>
        <w:t>预算内容与项目内容匹配；</w:t>
      </w:r>
    </w:p>
    <w:p w14:paraId="36251ED7">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③本项目预算申请资金</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万元，我单位在预算申请中严格按照单位标准和数量进行核算，</w:t>
      </w:r>
      <w:r>
        <w:rPr>
          <w:rFonts w:hint="eastAsia"/>
          <w:color w:val="auto"/>
          <w:highlight w:val="none"/>
          <w:lang w:eastAsia="zh-CN"/>
        </w:rPr>
        <w:t>预算额度测算依据充分，按照标准编制；</w:t>
      </w:r>
    </w:p>
    <w:p w14:paraId="23399E77">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④本项目成本指标确定的预期指标值与工作任务相匹配综上所述，本指标满分为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分，本项目预算编制较为科学。</w:t>
      </w:r>
    </w:p>
    <w:p w14:paraId="244774BB">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26089DE3">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color w:val="auto"/>
          <w:highlight w:val="none"/>
        </w:rPr>
        <w:t>《财政支出绩效评价管理暂行办法》（财预〔2020〕10号）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5D0A2ED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14:paraId="5F838FAC">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1E7606C3">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414DCF24">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51C106C1">
      <w:pPr>
        <w:pStyle w:val="2"/>
        <w:bidi w:val="0"/>
        <w:rPr>
          <w:rFonts w:hint="eastAsia"/>
          <w:color w:val="auto"/>
          <w:highlight w:val="none"/>
          <w:lang w:val="en-US" w:eastAsia="zh-CN"/>
        </w:rPr>
      </w:pPr>
      <w:r>
        <w:rPr>
          <w:rFonts w:hint="eastAsia"/>
          <w:color w:val="auto"/>
          <w:highlight w:val="none"/>
          <w:lang w:val="en-US" w:eastAsia="zh-CN"/>
        </w:rPr>
        <w:t>1.资金管理情况分析</w:t>
      </w:r>
    </w:p>
    <w:p w14:paraId="5030BD1A">
      <w:pPr>
        <w:bidi w:val="0"/>
        <w:rPr>
          <w:rFonts w:hint="eastAsia"/>
          <w:b/>
          <w:bCs/>
          <w:color w:val="auto"/>
          <w:highlight w:val="none"/>
        </w:rPr>
      </w:pPr>
      <w:r>
        <w:rPr>
          <w:rFonts w:hint="eastAsia"/>
          <w:b/>
          <w:bCs/>
          <w:color w:val="auto"/>
          <w:highlight w:val="none"/>
        </w:rPr>
        <w:t>（1）资金到位率：</w:t>
      </w:r>
    </w:p>
    <w:p w14:paraId="44EB29ED">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46</w:t>
      </w:r>
      <w:r>
        <w:rPr>
          <w:rFonts w:hint="eastAsia"/>
          <w:color w:val="auto"/>
          <w:highlight w:val="none"/>
        </w:rPr>
        <w:t>万元，实际到位资金</w:t>
      </w:r>
      <w:r>
        <w:rPr>
          <w:rFonts w:hint="eastAsia"/>
          <w:color w:val="auto"/>
          <w:highlight w:val="none"/>
          <w:lang w:val="en-US" w:eastAsia="zh-CN"/>
        </w:rPr>
        <w:t>46</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2B1E2C07">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6C23687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1474918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46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17ACBA9">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85.7</w:t>
      </w:r>
      <w:r>
        <w:rPr>
          <w:rFonts w:hint="eastAsia" w:ascii="仿宋_GB2312" w:cs="仿宋_GB2312"/>
          <w:color w:val="auto"/>
          <w:sz w:val="28"/>
          <w:szCs w:val="28"/>
          <w:highlight w:val="none"/>
        </w:rPr>
        <w:t>%</w:t>
      </w:r>
    </w:p>
    <w:p w14:paraId="30A040CB">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334A02A4">
      <w:pPr>
        <w:bidi w:val="0"/>
        <w:rPr>
          <w:rFonts w:hint="eastAsia"/>
          <w:color w:val="auto"/>
          <w:highlight w:val="none"/>
          <w:lang w:val="en-US" w:eastAsia="zh-CN"/>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托克逊县职业高中</w:t>
      </w:r>
      <w:r>
        <w:rPr>
          <w:rFonts w:hint="eastAsia"/>
          <w:color w:val="auto"/>
          <w:highlight w:val="none"/>
        </w:rPr>
        <w:t>单位资金管理办法》，资金的拨付有完整的审批程序和手续，资金实际使用方向与预算批复用途一致，不存在截留、挤占、挪用、虚列支出的情况。</w:t>
      </w:r>
    </w:p>
    <w:p w14:paraId="68A7A130">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113F5E0C">
      <w:pPr>
        <w:pStyle w:val="2"/>
        <w:bidi w:val="0"/>
        <w:rPr>
          <w:rFonts w:hint="eastAsia"/>
          <w:color w:val="auto"/>
          <w:highlight w:val="none"/>
          <w:lang w:val="en-US" w:eastAsia="zh-CN"/>
        </w:rPr>
      </w:pPr>
      <w:r>
        <w:rPr>
          <w:rFonts w:hint="eastAsia"/>
          <w:color w:val="auto"/>
          <w:highlight w:val="none"/>
          <w:lang w:val="en-US" w:eastAsia="zh-CN"/>
        </w:rPr>
        <w:t>2.组织实施情况分析</w:t>
      </w:r>
    </w:p>
    <w:p w14:paraId="0B3B4881">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73733112">
      <w:pPr>
        <w:bidi w:val="0"/>
        <w:rPr>
          <w:rFonts w:hint="eastAsia"/>
          <w:color w:val="auto"/>
          <w:highlight w:val="none"/>
          <w:lang w:val="en-US" w:eastAsia="zh-CN"/>
        </w:rPr>
      </w:pPr>
      <w:r>
        <w:rPr>
          <w:rFonts w:hint="eastAsia"/>
          <w:color w:val="auto"/>
          <w:highlight w:val="none"/>
        </w:rPr>
        <w:t>我单位已制定《</w:t>
      </w:r>
      <w:r>
        <w:rPr>
          <w:rFonts w:hint="eastAsia"/>
          <w:color w:val="auto"/>
          <w:highlight w:val="none"/>
          <w:lang w:val="en-US" w:eastAsia="zh-CN"/>
        </w:rPr>
        <w:t>托克逊县职业高中管理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托克逊县职业高中</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托克逊县职业高中</w:t>
      </w:r>
      <w:r>
        <w:rPr>
          <w:rFonts w:hint="eastAsia"/>
          <w:color w:val="auto"/>
          <w:highlight w:val="none"/>
        </w:rPr>
        <w:t>采购业务管理制度》《</w:t>
      </w:r>
      <w:r>
        <w:rPr>
          <w:rFonts w:hint="eastAsia"/>
          <w:color w:val="auto"/>
          <w:highlight w:val="none"/>
          <w:lang w:val="en-US" w:eastAsia="zh-CN"/>
        </w:rPr>
        <w:t>托克逊县职业高中</w:t>
      </w:r>
      <w:r>
        <w:rPr>
          <w:rFonts w:hint="eastAsia"/>
          <w:color w:val="auto"/>
          <w:highlight w:val="none"/>
        </w:rPr>
        <w:t>合同管理制度》等，上述已建立的制度均符合行政事业单位内控管理要求，财务和业务管理制度合法、合规、完整，本项目执行符合上述制度规定。</w:t>
      </w:r>
    </w:p>
    <w:p w14:paraId="24C2918C">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3B2188D3">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0B317631">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托克逊县职业高中</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托克逊县职业高中</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托克逊县职业高中</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托克逊县职业高中</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FD9DF89">
      <w:pPr>
        <w:bidi w:val="0"/>
        <w:rPr>
          <w:rFonts w:hint="eastAsia"/>
          <w:color w:val="auto"/>
          <w:highlight w:val="none"/>
        </w:rPr>
      </w:pPr>
      <w:r>
        <w:rPr>
          <w:rFonts w:hint="eastAsia"/>
          <w:color w:val="auto"/>
          <w:highlight w:val="none"/>
          <w:lang w:eastAsia="zh-CN"/>
        </w:rPr>
        <w:t>②</w:t>
      </w:r>
      <w:r>
        <w:rPr>
          <w:rFonts w:hint="eastAsia"/>
          <w:color w:val="auto"/>
          <w:highlight w:val="none"/>
        </w:rPr>
        <w:t>经现场</w:t>
      </w:r>
      <w:r>
        <w:rPr>
          <w:rFonts w:hint="eastAsia"/>
          <w:color w:val="auto"/>
          <w:highlight w:val="none"/>
          <w:lang w:eastAsia="zh-CN"/>
        </w:rPr>
        <w:t>申请维修单</w:t>
      </w:r>
      <w:r>
        <w:rPr>
          <w:rFonts w:hint="eastAsia"/>
          <w:color w:val="auto"/>
          <w:highlight w:val="none"/>
        </w:rPr>
        <w:t>书、验收</w:t>
      </w:r>
      <w:r>
        <w:rPr>
          <w:rFonts w:hint="eastAsia"/>
          <w:color w:val="auto"/>
          <w:highlight w:val="none"/>
          <w:lang w:eastAsia="zh-CN"/>
        </w:rPr>
        <w:t>单</w:t>
      </w:r>
      <w:r>
        <w:rPr>
          <w:rFonts w:hint="eastAsia"/>
          <w:color w:val="auto"/>
          <w:highlight w:val="none"/>
        </w:rPr>
        <w:t>、财务支付凭证等资料齐全并及时归档。</w:t>
      </w:r>
    </w:p>
    <w:p w14:paraId="1B102361">
      <w:pPr>
        <w:bidi w:val="0"/>
        <w:rPr>
          <w:rFonts w:hint="eastAsia"/>
          <w:color w:val="auto"/>
          <w:highlight w:val="none"/>
          <w:lang w:eastAsia="zh-CN"/>
        </w:rPr>
      </w:pPr>
      <w:r>
        <w:rPr>
          <w:rFonts w:hint="eastAsia"/>
          <w:color w:val="auto"/>
          <w:highlight w:val="none"/>
          <w:lang w:eastAsia="zh-CN"/>
        </w:rPr>
        <w:t>③本项目不存在调整。</w:t>
      </w:r>
    </w:p>
    <w:p w14:paraId="61EBC166">
      <w:pPr>
        <w:bidi w:val="0"/>
        <w:rPr>
          <w:rFonts w:hint="eastAsia"/>
          <w:color w:val="auto"/>
          <w:highlight w:val="none"/>
          <w:lang w:val="en-US" w:eastAsia="zh-CN"/>
        </w:rPr>
      </w:pPr>
      <w:r>
        <w:rPr>
          <w:rFonts w:hint="eastAsia"/>
          <w:color w:val="auto"/>
          <w:highlight w:val="none"/>
          <w:lang w:eastAsia="zh-CN"/>
        </w:rPr>
        <w:t>④本项目实施所需要的项目人员和场地设备均已落实到位，具体涉及内容包括：为确保项目的顺利实施我单位成立了项目管理小组，人员均已配备到位，项目实施过程中所需的场地、</w:t>
      </w:r>
      <w:r>
        <w:rPr>
          <w:rFonts w:hint="eastAsia"/>
          <w:color w:val="auto"/>
          <w:highlight w:val="none"/>
          <w:lang w:val="en-US" w:eastAsia="zh-CN"/>
        </w:rPr>
        <w:t>设备</w:t>
      </w:r>
      <w:r>
        <w:rPr>
          <w:rFonts w:hint="eastAsia"/>
          <w:color w:val="auto"/>
          <w:highlight w:val="none"/>
          <w:lang w:eastAsia="zh-CN"/>
        </w:rPr>
        <w:t>等配套也已到位。</w:t>
      </w:r>
    </w:p>
    <w:p w14:paraId="67DA213D">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0DAEBDDE">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1732C286">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项目产出类指标包括产出数量、产出质量、产出时效、产出成本四方面的内容，由</w:t>
      </w:r>
      <w:r>
        <w:rPr>
          <w:rFonts w:hint="eastAsia"/>
          <w:color w:val="auto"/>
          <w:highlight w:val="none"/>
          <w:lang w:eastAsia="zh-CN"/>
        </w:rPr>
        <w:t>项目产出类指标由4个二级指标和</w:t>
      </w:r>
      <w:r>
        <w:rPr>
          <w:rFonts w:hint="eastAsia" w:ascii="仿宋_GB2312" w:cs="仿宋_GB2312"/>
          <w:color w:val="auto"/>
          <w:sz w:val="28"/>
          <w:szCs w:val="28"/>
          <w:highlight w:val="none"/>
          <w:lang w:val="en-US" w:eastAsia="zh-CN"/>
        </w:rPr>
        <w:t>10</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8D339BE">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14:paraId="4E1181B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中等职业学校免学费受助人数占应受助学生数的比例</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100%人</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B276971">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幼房屋装修专业、服装专业、机械加工专业享受国家免学费人数数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大于等于290人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290人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51A2324">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烹饪专业享受国家免学费人数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大于等于123人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123人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5D40E548">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14:paraId="3A088B2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中职学生就业率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96%</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572EE852">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公办学校免学费达标率</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3.6</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hAnsi="Times New Roman" w:cs="仿宋_GB2312"/>
          <w:b w:val="0"/>
          <w:bCs w:val="0"/>
          <w:color w:val="auto"/>
          <w:kern w:val="2"/>
          <w:sz w:val="28"/>
          <w:szCs w:val="28"/>
          <w:highlight w:val="none"/>
          <w:lang w:val="en-US" w:eastAsia="zh-CN" w:bidi="ar-SA"/>
        </w:rPr>
        <w:t>3.6</w:t>
      </w:r>
      <w:r>
        <w:rPr>
          <w:rFonts w:hint="eastAsia" w:ascii="仿宋_GB2312" w:hAnsi="仿宋_GB2312" w:cs="仿宋_GB2312"/>
          <w:b w:val="0"/>
          <w:bCs w:val="0"/>
          <w:color w:val="auto"/>
          <w:sz w:val="28"/>
          <w:szCs w:val="28"/>
          <w:highlight w:val="none"/>
        </w:rPr>
        <w:t>分。</w:t>
      </w:r>
    </w:p>
    <w:p w14:paraId="23876B6B">
      <w:pPr>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学生资助政策知晓率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b w:val="0"/>
          <w:bCs w:val="0"/>
          <w:color w:val="auto"/>
          <w:sz w:val="28"/>
          <w:szCs w:val="28"/>
          <w:highlight w:val="none"/>
          <w:lang w:val="en-US" w:eastAsia="zh-CN"/>
        </w:rPr>
        <w:t>≧95.0%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98.92%</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4D4317AC">
      <w:pPr>
        <w:pStyle w:val="2"/>
        <w:bidi w:val="0"/>
        <w:rPr>
          <w:rFonts w:hint="eastAsia"/>
          <w:color w:val="auto"/>
          <w:highlight w:val="none"/>
        </w:rPr>
      </w:pPr>
      <w:r>
        <w:rPr>
          <w:rFonts w:hint="eastAsia"/>
          <w:color w:val="auto"/>
          <w:highlight w:val="none"/>
          <w:lang w:val="en-US" w:eastAsia="zh-CN"/>
        </w:rPr>
        <w:t>3.时效指标完成情况分析</w:t>
      </w:r>
    </w:p>
    <w:p w14:paraId="058F1F15">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免学费按规定及时拨付率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205ED86A">
      <w:pPr>
        <w:pStyle w:val="2"/>
        <w:bidi w:val="0"/>
        <w:rPr>
          <w:rFonts w:hint="eastAsia"/>
          <w:color w:val="auto"/>
          <w:highlight w:val="none"/>
        </w:rPr>
      </w:pPr>
      <w:r>
        <w:rPr>
          <w:rFonts w:hint="eastAsia"/>
          <w:color w:val="auto"/>
          <w:highlight w:val="none"/>
          <w:lang w:val="en-US" w:eastAsia="zh-CN"/>
        </w:rPr>
        <w:t>4.成本指标完成情况分析</w:t>
      </w:r>
    </w:p>
    <w:p w14:paraId="6888D8B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房屋装修专业、服装专业、机械加工专业享受国家免学费中央补助标准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1280元/人/年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1280元/人/年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5A2C548E">
      <w:pPr>
        <w:bidi w:val="0"/>
        <w:rPr>
          <w:rFonts w:hint="eastAsia" w:cs="仿宋_GB2312"/>
          <w:color w:val="auto"/>
          <w:sz w:val="28"/>
          <w:szCs w:val="28"/>
          <w:highlight w:val="none"/>
          <w:lang w:eastAsia="zh-CN"/>
        </w:rPr>
      </w:pPr>
      <w:r>
        <w:rPr>
          <w:rFonts w:hint="eastAsia" w:cs="仿宋_GB2312"/>
          <w:color w:val="auto"/>
          <w:sz w:val="28"/>
          <w:szCs w:val="28"/>
          <w:highlight w:val="none"/>
          <w:lang w:eastAsia="zh-CN"/>
        </w:rPr>
        <w:t>“烹饪专业专业享受国家免学费中央补助标准”指标：预期指标值为</w:t>
      </w:r>
      <w:r>
        <w:rPr>
          <w:rFonts w:hint="eastAsia" w:cs="仿宋_GB2312"/>
          <w:color w:val="auto"/>
          <w:sz w:val="28"/>
          <w:szCs w:val="28"/>
          <w:highlight w:val="none"/>
          <w:lang w:val="en-US" w:eastAsia="zh-CN"/>
        </w:rPr>
        <w:t>720</w:t>
      </w:r>
      <w:r>
        <w:rPr>
          <w:rFonts w:hint="eastAsia" w:cs="仿宋_GB2312"/>
          <w:color w:val="auto"/>
          <w:sz w:val="28"/>
          <w:szCs w:val="28"/>
          <w:highlight w:val="none"/>
          <w:lang w:eastAsia="zh-CN"/>
        </w:rPr>
        <w:t>元/人/年，实际完成指标值为</w:t>
      </w:r>
      <w:r>
        <w:rPr>
          <w:rFonts w:hint="eastAsia" w:cs="仿宋_GB2312"/>
          <w:color w:val="auto"/>
          <w:sz w:val="28"/>
          <w:szCs w:val="28"/>
          <w:highlight w:val="none"/>
          <w:lang w:val="en-US" w:eastAsia="zh-CN"/>
        </w:rPr>
        <w:t>720</w:t>
      </w:r>
      <w:r>
        <w:rPr>
          <w:rFonts w:hint="eastAsia" w:cs="仿宋_GB2312"/>
          <w:color w:val="auto"/>
          <w:sz w:val="28"/>
          <w:szCs w:val="28"/>
          <w:highlight w:val="none"/>
          <w:lang w:eastAsia="zh-CN"/>
        </w:rPr>
        <w:t>元/人/年，指标完成率为</w:t>
      </w:r>
      <w:r>
        <w:rPr>
          <w:rFonts w:hint="eastAsia" w:cs="仿宋_GB2312"/>
          <w:color w:val="auto"/>
          <w:sz w:val="28"/>
          <w:szCs w:val="28"/>
          <w:highlight w:val="none"/>
          <w:lang w:val="en-US" w:eastAsia="zh-CN"/>
        </w:rPr>
        <w:t>100</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2FDFD837">
      <w:pPr>
        <w:bidi w:val="0"/>
        <w:rPr>
          <w:rFonts w:hint="eastAsia" w:ascii="仿宋_GB2312" w:hAnsi="仿宋_GB2312" w:eastAsia="仿宋_GB2312" w:cs="仿宋_GB2312"/>
          <w:color w:val="auto"/>
          <w:sz w:val="28"/>
          <w:szCs w:val="28"/>
          <w:highlight w:val="none"/>
          <w:lang w:eastAsia="zh-CN"/>
        </w:rPr>
      </w:pPr>
      <w:r>
        <w:rPr>
          <w:rFonts w:hint="eastAsia" w:cs="仿宋_GB2312"/>
          <w:color w:val="auto"/>
          <w:sz w:val="28"/>
          <w:szCs w:val="28"/>
          <w:highlight w:val="none"/>
          <w:lang w:eastAsia="zh-CN"/>
        </w:rPr>
        <w:t>“中央发放学生免学费周转资金”指标：预期指标值为小于等于</w:t>
      </w:r>
      <w:r>
        <w:rPr>
          <w:rFonts w:hint="eastAsia" w:cs="仿宋_GB2312"/>
          <w:color w:val="auto"/>
          <w:sz w:val="28"/>
          <w:szCs w:val="28"/>
          <w:highlight w:val="none"/>
          <w:lang w:val="en-US" w:eastAsia="zh-CN"/>
        </w:rPr>
        <w:t>240</w:t>
      </w:r>
      <w:r>
        <w:rPr>
          <w:rFonts w:hint="eastAsia" w:cs="仿宋_GB2312"/>
          <w:color w:val="auto"/>
          <w:sz w:val="28"/>
          <w:szCs w:val="28"/>
          <w:highlight w:val="none"/>
          <w:lang w:eastAsia="zh-CN"/>
        </w:rPr>
        <w:t>元，实际完成指标值为</w:t>
      </w:r>
      <w:r>
        <w:rPr>
          <w:rFonts w:hint="eastAsia" w:cs="仿宋_GB2312"/>
          <w:color w:val="auto"/>
          <w:sz w:val="28"/>
          <w:szCs w:val="28"/>
          <w:highlight w:val="none"/>
          <w:lang w:val="en-US" w:eastAsia="zh-CN"/>
        </w:rPr>
        <w:t>240</w:t>
      </w:r>
      <w:r>
        <w:rPr>
          <w:rFonts w:hint="eastAsia" w:cs="仿宋_GB2312"/>
          <w:color w:val="auto"/>
          <w:sz w:val="28"/>
          <w:szCs w:val="28"/>
          <w:highlight w:val="none"/>
          <w:lang w:eastAsia="zh-CN"/>
        </w:rPr>
        <w:t>元，指标完成率为</w:t>
      </w:r>
      <w:r>
        <w:rPr>
          <w:rFonts w:hint="eastAsia" w:cs="仿宋_GB2312"/>
          <w:color w:val="auto"/>
          <w:sz w:val="28"/>
          <w:szCs w:val="28"/>
          <w:highlight w:val="none"/>
          <w:lang w:val="en-US" w:eastAsia="zh-CN"/>
        </w:rPr>
        <w:t>100</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6968B896">
      <w:pPr>
        <w:pStyle w:val="4"/>
        <w:bidi w:val="0"/>
        <w:ind w:left="0" w:leftChars="0" w:firstLine="643" w:firstLineChars="20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50C60927">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7FD1CE7E">
      <w:pPr>
        <w:pStyle w:val="2"/>
        <w:numPr>
          <w:ilvl w:val="0"/>
          <w:numId w:val="0"/>
        </w:numPr>
        <w:bidi w:val="0"/>
        <w:ind w:firstLine="562" w:firstLineChars="200"/>
        <w:rPr>
          <w:rFonts w:hint="eastAsia" w:ascii="仿宋_GB2312" w:hAnsi="仿宋_GB2312" w:cs="仿宋_GB2312"/>
          <w:b/>
          <w:bCs/>
          <w:color w:val="auto"/>
          <w:sz w:val="28"/>
          <w:szCs w:val="28"/>
          <w:highlight w:val="none"/>
          <w:lang w:val="en-US" w:eastAsia="zh-CN"/>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6932F95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color w:val="auto"/>
          <w:highlight w:val="none"/>
          <w:lang w:val="en-US" w:eastAsia="zh-CN"/>
        </w:rPr>
      </w:pPr>
      <w:r>
        <w:rPr>
          <w:rFonts w:hint="eastAsia"/>
          <w:color w:val="auto"/>
          <w:highlight w:val="none"/>
          <w:lang w:val="en-US" w:eastAsia="zh-CN"/>
        </w:rPr>
        <w:t>无。</w:t>
      </w:r>
    </w:p>
    <w:p w14:paraId="18B8F854">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ascii="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216ED02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减少中等职业学生因贫辍学率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有效减少</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3A0810E4">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减轻家庭经济困难学生的生活负担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6B1D83F0">
      <w:pPr>
        <w:pStyle w:val="2"/>
        <w:bidi w:val="0"/>
        <w:ind w:left="0" w:leftChars="0" w:firstLine="562" w:firstLineChars="200"/>
        <w:rPr>
          <w:rFonts w:hint="eastAsia"/>
          <w:color w:val="auto"/>
          <w:highlight w:val="none"/>
          <w:lang w:val="en-US" w:eastAsia="zh-CN"/>
        </w:rPr>
      </w:pPr>
      <w:r>
        <w:rPr>
          <w:rFonts w:hint="eastAsia"/>
          <w:color w:val="auto"/>
          <w:highlight w:val="none"/>
          <w:lang w:val="en-US" w:eastAsia="zh-CN"/>
        </w:rPr>
        <w:t>3.生态效益指标完成情况分析</w:t>
      </w:r>
    </w:p>
    <w:p w14:paraId="1C1AF429">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color w:val="auto"/>
          <w:highlight w:val="none"/>
          <w:lang w:val="en-US" w:eastAsia="zh-CN"/>
        </w:rPr>
      </w:pPr>
      <w:r>
        <w:rPr>
          <w:rFonts w:hint="eastAsia"/>
          <w:color w:val="auto"/>
          <w:highlight w:val="none"/>
          <w:lang w:val="en-US" w:eastAsia="zh-CN"/>
        </w:rPr>
        <w:t>无。</w:t>
      </w:r>
    </w:p>
    <w:p w14:paraId="3F1C08CE">
      <w:pPr>
        <w:pStyle w:val="2"/>
        <w:numPr>
          <w:ilvl w:val="0"/>
          <w:numId w:val="5"/>
        </w:numPr>
        <w:bidi w:val="0"/>
        <w:rPr>
          <w:rFonts w:hint="eastAsia"/>
          <w:color w:val="auto"/>
          <w:highlight w:val="none"/>
          <w:lang w:val="en-US" w:eastAsia="zh-CN"/>
        </w:rPr>
      </w:pPr>
      <w:r>
        <w:rPr>
          <w:rFonts w:hint="eastAsia"/>
          <w:color w:val="auto"/>
          <w:highlight w:val="none"/>
          <w:lang w:val="en-US" w:eastAsia="zh-CN"/>
        </w:rPr>
        <w:t>可持续影响指标完成情况分析</w:t>
      </w:r>
    </w:p>
    <w:p w14:paraId="0F25B273">
      <w:pPr>
        <w:numPr>
          <w:ilvl w:val="0"/>
          <w:numId w:val="0"/>
        </w:numPr>
        <w:ind w:firstLine="560" w:firstLineChars="200"/>
        <w:rPr>
          <w:rFonts w:hint="eastAsia"/>
          <w:color w:val="auto"/>
          <w:highlight w:val="none"/>
          <w:lang w:val="en-US" w:eastAsia="zh-CN"/>
        </w:rPr>
      </w:pPr>
      <w:r>
        <w:rPr>
          <w:rFonts w:hint="eastAsia"/>
          <w:color w:val="auto"/>
          <w:highlight w:val="none"/>
          <w:lang w:val="en-US" w:eastAsia="zh-CN"/>
        </w:rPr>
        <w:t>无</w:t>
      </w:r>
    </w:p>
    <w:p w14:paraId="7BFEDDB3">
      <w:pPr>
        <w:pStyle w:val="2"/>
        <w:bidi w:val="0"/>
        <w:rPr>
          <w:rFonts w:hint="eastAsia"/>
          <w:color w:val="auto"/>
          <w:highlight w:val="none"/>
          <w:lang w:val="en-US" w:eastAsia="zh-CN"/>
        </w:rPr>
      </w:pPr>
      <w:r>
        <w:rPr>
          <w:rFonts w:hint="eastAsia"/>
          <w:color w:val="auto"/>
          <w:highlight w:val="none"/>
          <w:lang w:val="en-US" w:eastAsia="zh-CN"/>
        </w:rPr>
        <w:t>5.满意度指标完成情况分析</w:t>
      </w:r>
    </w:p>
    <w:p w14:paraId="1E50EB28">
      <w:pPr>
        <w:bidi w:val="0"/>
        <w:rPr>
          <w:rFonts w:hint="eastAsia" w:ascii="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学生、家长对免学费补助满意度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bookmarkEnd w:id="15"/>
    </w:p>
    <w:p w14:paraId="4CA22722">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3626C2C9">
      <w:pPr>
        <w:numPr>
          <w:ilvl w:val="0"/>
          <w:numId w:val="6"/>
        </w:numPr>
        <w:bidi w:val="0"/>
        <w:ind w:left="0" w:lef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项目预算</w:t>
      </w:r>
      <w:r>
        <w:rPr>
          <w:rFonts w:hint="eastAsia" w:ascii="仿宋_GB2312" w:hAnsi="仿宋_GB2312" w:cs="仿宋_GB2312"/>
          <w:color w:val="auto"/>
          <w:sz w:val="28"/>
          <w:szCs w:val="28"/>
          <w:highlight w:val="none"/>
          <w:lang w:val="en-US" w:eastAsia="zh-CN"/>
        </w:rPr>
        <w:t>46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46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46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完成进度无偏差。</w:t>
      </w:r>
    </w:p>
    <w:p w14:paraId="6DEAB648">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A996807">
      <w:pPr>
        <w:pStyle w:val="4"/>
        <w:numPr>
          <w:ilvl w:val="0"/>
          <w:numId w:val="7"/>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14:paraId="06127369">
      <w:pPr>
        <w:pStyle w:val="6"/>
        <w:ind w:firstLine="562"/>
        <w:rPr>
          <w:rFonts w:ascii="宋体" w:hAnsi="宋体" w:eastAsia="宋体" w:cs="宋体"/>
          <w:b/>
          <w:bCs/>
          <w:color w:val="auto"/>
          <w:szCs w:val="28"/>
          <w:highlight w:val="none"/>
        </w:rPr>
      </w:pPr>
      <w:r>
        <w:rPr>
          <w:rFonts w:hint="eastAsia" w:ascii="宋体" w:hAnsi="宋体" w:eastAsia="宋体" w:cs="宋体"/>
          <w:b/>
          <w:bCs/>
          <w:color w:val="auto"/>
          <w:szCs w:val="28"/>
          <w:highlight w:val="none"/>
        </w:rPr>
        <w:t>严格按规使用、支出资金</w:t>
      </w:r>
    </w:p>
    <w:p w14:paraId="52E03EBB">
      <w:pPr>
        <w:pStyle w:val="24"/>
        <w:spacing w:line="360" w:lineRule="auto"/>
        <w:ind w:firstLine="562"/>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资金管理按照专项资金管理办法要求，全日制中等职业学校一、二、三年级的学生全免费补助资金符合国家财经法规和财务管理制度规定以及有关专项资金管理办法的规定，资金拨付有完整的审批程序和手续，分账核算，专款专用，无截留、挤占、挪用等现象。</w:t>
      </w:r>
    </w:p>
    <w:p w14:paraId="0E86A347">
      <w:pPr>
        <w:pStyle w:val="24"/>
        <w:spacing w:line="360" w:lineRule="auto"/>
        <w:ind w:firstLine="562"/>
        <w:rPr>
          <w:rFonts w:hint="default" w:ascii="宋体" w:hAnsi="宋体" w:eastAsia="宋体" w:cs="宋体"/>
          <w:b/>
          <w:bCs/>
          <w:color w:val="auto"/>
          <w:highlight w:val="none"/>
          <w:lang w:val="en-US" w:eastAsia="zh-CN"/>
        </w:rPr>
      </w:pPr>
      <w:r>
        <w:rPr>
          <w:rFonts w:hint="eastAsia" w:ascii="宋体" w:hAnsi="宋体" w:cs="宋体"/>
          <w:color w:val="auto"/>
          <w:kern w:val="0"/>
          <w:szCs w:val="21"/>
          <w:highlight w:val="none"/>
          <w:lang w:val="en-US" w:eastAsia="zh-CN" w:bidi="ar"/>
        </w:rPr>
        <w:t>2.严格按照上级有关文件精神，做好中职学生资助认定工作，切实提高资助精准度，做到应助尽助，不断提高资金使用绩效。</w:t>
      </w:r>
    </w:p>
    <w:p w14:paraId="5F625E34">
      <w:pPr>
        <w:pStyle w:val="24"/>
        <w:spacing w:line="360" w:lineRule="auto"/>
        <w:ind w:firstLine="562"/>
        <w:rPr>
          <w:rFonts w:ascii="宋体" w:hAnsi="宋体" w:eastAsia="宋体" w:cs="宋体"/>
          <w:b/>
          <w:bCs/>
          <w:color w:val="auto"/>
          <w:highlight w:val="none"/>
        </w:rPr>
      </w:pPr>
      <w:r>
        <w:rPr>
          <w:rFonts w:hint="eastAsia" w:ascii="宋体" w:hAnsi="宋体" w:eastAsia="宋体" w:cs="宋体"/>
          <w:b/>
          <w:bCs/>
          <w:color w:val="auto"/>
          <w:highlight w:val="none"/>
        </w:rPr>
        <w:t>开展定期检查</w:t>
      </w:r>
    </w:p>
    <w:p w14:paraId="7D9E41C7">
      <w:pPr>
        <w:pStyle w:val="24"/>
        <w:spacing w:line="360" w:lineRule="auto"/>
        <w:rPr>
          <w:rFonts w:hint="eastAsia"/>
          <w:color w:val="auto"/>
          <w:highlight w:val="none"/>
          <w:lang w:eastAsia="zh-CN"/>
        </w:rPr>
      </w:pPr>
      <w:r>
        <w:rPr>
          <w:rFonts w:hint="eastAsia" w:ascii="宋体" w:hAnsi="宋体" w:cs="宋体"/>
          <w:color w:val="auto"/>
          <w:kern w:val="0"/>
          <w:szCs w:val="21"/>
          <w:highlight w:val="none"/>
          <w:lang w:bidi="ar"/>
        </w:rPr>
        <w:t>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存在的问题及原因分析</w:t>
      </w:r>
      <w:r>
        <w:rPr>
          <w:rFonts w:hint="eastAsia" w:ascii="宋体" w:hAnsi="宋体" w:cs="宋体"/>
          <w:color w:val="auto"/>
          <w:kern w:val="0"/>
          <w:szCs w:val="21"/>
          <w:highlight w:val="none"/>
          <w:lang w:eastAsia="zh-CN" w:bidi="ar"/>
        </w:rPr>
        <w:t>。</w:t>
      </w:r>
    </w:p>
    <w:p w14:paraId="15D37B2A">
      <w:pPr>
        <w:pStyle w:val="4"/>
        <w:numPr>
          <w:ilvl w:val="0"/>
          <w:numId w:val="7"/>
        </w:numPr>
        <w:ind w:firstLine="643"/>
        <w:rPr>
          <w:color w:val="auto"/>
          <w:highlight w:val="none"/>
        </w:rPr>
      </w:pPr>
      <w:r>
        <w:rPr>
          <w:rFonts w:hint="eastAsia"/>
          <w:color w:val="auto"/>
          <w:highlight w:val="none"/>
        </w:rPr>
        <w:t>存在的问题及原因分析</w:t>
      </w:r>
    </w:p>
    <w:p w14:paraId="3002F6EC">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1.在资助宣传工作中，在工作方法还有进一步的提高，提高后续工作的开展，如在班级开展活动中，未能真正在班级起到</w:t>
      </w:r>
      <w:bookmarkStart w:id="18" w:name="_GoBack"/>
      <w:bookmarkEnd w:id="18"/>
      <w:r>
        <w:rPr>
          <w:rFonts w:hint="eastAsia" w:ascii="宋体" w:hAnsi="宋体" w:cs="宋体"/>
          <w:color w:val="auto"/>
          <w:kern w:val="0"/>
          <w:szCs w:val="21"/>
          <w:highlight w:val="none"/>
          <w:lang w:val="en-US" w:eastAsia="zh-CN" w:bidi="ar"/>
        </w:rPr>
        <w:t>立竿见影的效果，应该在宣传方法、技巧上多加改进，达到更好的宣传教育工作。</w:t>
      </w:r>
    </w:p>
    <w:p w14:paraId="10C9255E">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2.对长期不到校的原建档立卡、家庭困难学生资助政策实施困难大。长期不到校不配合班主任工作，相关证明材料不能及时送达资金得不到及时发放，给资助工作造成一定的困难，资助专职人员严重不足。</w:t>
      </w:r>
    </w:p>
    <w:p w14:paraId="435C0BDF">
      <w:pPr>
        <w:rPr>
          <w:rFonts w:hint="eastAsia"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3.绩效目标设定时缺乏详细、具体的量化指标，未考虑学校多方面变化等因素，设定的目标无法达成设定的绩效目的。</w:t>
      </w:r>
    </w:p>
    <w:p w14:paraId="32667EC8">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14:paraId="4457D4E1">
      <w:pPr>
        <w:numPr>
          <w:ilvl w:val="0"/>
          <w:numId w:val="8"/>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加强责任制度落实。分清预算职责，完善单位绩效考核机制，保证预算资金按照目标执行。</w:t>
      </w:r>
    </w:p>
    <w:p w14:paraId="75A776E7">
      <w:pPr>
        <w:numPr>
          <w:ilvl w:val="0"/>
          <w:numId w:val="8"/>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绩效目标设置管理，减少数据偏差，规范预算人员对项目的核算，提高项目预算的准确性。加强监督机制，把绩效监控工作列入重要议事日程，并将其作为加强自身财务建设，提高项目资金使用效益的重要手段，切实抓紧抓好。</w:t>
      </w:r>
    </w:p>
    <w:p w14:paraId="593B6272">
      <w:pPr>
        <w:numPr>
          <w:ilvl w:val="0"/>
          <w:numId w:val="8"/>
        </w:numPr>
        <w:ind w:firstLine="56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加强单位各科室之间对预算编制的充分沟通，预算编制主要由财务部门负责，财务人员重点在于对数据的统计分析，缺乏对单位项目实际情况的了解，应与各科室加强沟通，使得预算得到有效执行。</w:t>
      </w:r>
    </w:p>
    <w:p w14:paraId="3A5B0CEE">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79E288F2">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17E47A93">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72754767">
      <w:pPr>
        <w:ind w:firstLine="560"/>
        <w:rPr>
          <w:color w:val="auto"/>
          <w:highlight w:val="none"/>
        </w:rPr>
      </w:pPr>
      <w:r>
        <w:rPr>
          <w:rFonts w:hint="eastAsia"/>
          <w:color w:val="auto"/>
          <w:highlight w:val="none"/>
        </w:rPr>
        <w:t>附件1：项目绩效评价指标体系表和项目得分汇总表</w:t>
      </w:r>
    </w:p>
    <w:p w14:paraId="721E83B3">
      <w:pPr>
        <w:rPr>
          <w:rFonts w:hint="default"/>
          <w:color w:val="auto"/>
          <w:highlight w:val="none"/>
          <w:lang w:val="en-US" w:eastAsia="zh-CN"/>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5777A">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6CC91">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DE7EA">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5EDFD">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0D941">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930D941">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F2C8A">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F7D1D">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B5646">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E64C9"/>
    <w:multiLevelType w:val="singleLevel"/>
    <w:tmpl w:val="86BE64C9"/>
    <w:lvl w:ilvl="0" w:tentative="0">
      <w:start w:val="1"/>
      <w:numFmt w:val="decimal"/>
      <w:suff w:val="nothing"/>
      <w:lvlText w:val="%1．"/>
      <w:lvlJc w:val="left"/>
      <w:pPr>
        <w:ind w:left="0" w:firstLine="400"/>
      </w:pPr>
      <w:rPr>
        <w:rFonts w:hint="default"/>
      </w:rPr>
    </w:lvl>
  </w:abstractNum>
  <w:abstractNum w:abstractNumId="1">
    <w:nsid w:val="DE7169DD"/>
    <w:multiLevelType w:val="singleLevel"/>
    <w:tmpl w:val="DE7169DD"/>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7D51C5D"/>
    <w:multiLevelType w:val="singleLevel"/>
    <w:tmpl w:val="17D51C5D"/>
    <w:lvl w:ilvl="0" w:tentative="0">
      <w:start w:val="4"/>
      <w:numFmt w:val="decimal"/>
      <w:lvlText w:val="%1."/>
      <w:lvlJc w:val="left"/>
      <w:pPr>
        <w:tabs>
          <w:tab w:val="left" w:pos="312"/>
        </w:tabs>
      </w:pPr>
    </w:lvl>
  </w:abstractNum>
  <w:abstractNum w:abstractNumId="4">
    <w:nsid w:val="17F0BFB9"/>
    <w:multiLevelType w:val="singleLevel"/>
    <w:tmpl w:val="17F0BFB9"/>
    <w:lvl w:ilvl="0" w:tentative="0">
      <w:start w:val="1"/>
      <w:numFmt w:val="decimalEnclosedCircleChinese"/>
      <w:suff w:val="nothing"/>
      <w:lvlText w:val="%1　"/>
      <w:lvlJc w:val="left"/>
      <w:pPr>
        <w:ind w:left="0" w:firstLine="400"/>
      </w:pPr>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68291A1A"/>
    <w:rsid w:val="002E7E04"/>
    <w:rsid w:val="00690EF3"/>
    <w:rsid w:val="0075294E"/>
    <w:rsid w:val="00797F3D"/>
    <w:rsid w:val="007F6D93"/>
    <w:rsid w:val="0084063E"/>
    <w:rsid w:val="008B069C"/>
    <w:rsid w:val="009A1AE3"/>
    <w:rsid w:val="009B5A6C"/>
    <w:rsid w:val="009B5CF5"/>
    <w:rsid w:val="00B44702"/>
    <w:rsid w:val="00BD363E"/>
    <w:rsid w:val="00CB042D"/>
    <w:rsid w:val="00E14046"/>
    <w:rsid w:val="027A149C"/>
    <w:rsid w:val="03355EA0"/>
    <w:rsid w:val="037A6340"/>
    <w:rsid w:val="03F37136"/>
    <w:rsid w:val="06B65283"/>
    <w:rsid w:val="0737484F"/>
    <w:rsid w:val="0894741C"/>
    <w:rsid w:val="08C56F08"/>
    <w:rsid w:val="0A253999"/>
    <w:rsid w:val="0B663ABE"/>
    <w:rsid w:val="0C9C6B5C"/>
    <w:rsid w:val="0F560251"/>
    <w:rsid w:val="10F24996"/>
    <w:rsid w:val="1147739B"/>
    <w:rsid w:val="11C972F9"/>
    <w:rsid w:val="11CE6FA3"/>
    <w:rsid w:val="122C5F35"/>
    <w:rsid w:val="124434D2"/>
    <w:rsid w:val="12BC6C0F"/>
    <w:rsid w:val="12F1313F"/>
    <w:rsid w:val="140B0193"/>
    <w:rsid w:val="16503F1E"/>
    <w:rsid w:val="16840E59"/>
    <w:rsid w:val="17D4408E"/>
    <w:rsid w:val="18703AE0"/>
    <w:rsid w:val="1921747A"/>
    <w:rsid w:val="1991739F"/>
    <w:rsid w:val="1A4478E9"/>
    <w:rsid w:val="1AFA7A97"/>
    <w:rsid w:val="1C073948"/>
    <w:rsid w:val="1CBC270C"/>
    <w:rsid w:val="1E053908"/>
    <w:rsid w:val="1E9D190E"/>
    <w:rsid w:val="1F044F05"/>
    <w:rsid w:val="1F370744"/>
    <w:rsid w:val="210564DD"/>
    <w:rsid w:val="21174F0E"/>
    <w:rsid w:val="22084231"/>
    <w:rsid w:val="22BE581B"/>
    <w:rsid w:val="245E1E24"/>
    <w:rsid w:val="25B84B49"/>
    <w:rsid w:val="27427758"/>
    <w:rsid w:val="277D5B50"/>
    <w:rsid w:val="27EB5F22"/>
    <w:rsid w:val="282C6F8E"/>
    <w:rsid w:val="29C900D4"/>
    <w:rsid w:val="2BB20D78"/>
    <w:rsid w:val="2C103347"/>
    <w:rsid w:val="2CE675AA"/>
    <w:rsid w:val="2D0F6B01"/>
    <w:rsid w:val="2DC76FF5"/>
    <w:rsid w:val="2E483E7E"/>
    <w:rsid w:val="2FF53343"/>
    <w:rsid w:val="332F7DDD"/>
    <w:rsid w:val="33944516"/>
    <w:rsid w:val="347745FD"/>
    <w:rsid w:val="34D13CC3"/>
    <w:rsid w:val="353E7D72"/>
    <w:rsid w:val="35A9176E"/>
    <w:rsid w:val="36185B49"/>
    <w:rsid w:val="36786AFD"/>
    <w:rsid w:val="36C119AF"/>
    <w:rsid w:val="38216AA3"/>
    <w:rsid w:val="387E114E"/>
    <w:rsid w:val="39AD2E7F"/>
    <w:rsid w:val="39BC591B"/>
    <w:rsid w:val="3A6E1FC1"/>
    <w:rsid w:val="3AFD443D"/>
    <w:rsid w:val="3B55595D"/>
    <w:rsid w:val="3C105267"/>
    <w:rsid w:val="3CE56643"/>
    <w:rsid w:val="3DEE399F"/>
    <w:rsid w:val="3F56172C"/>
    <w:rsid w:val="3F5661F7"/>
    <w:rsid w:val="3F9D6759"/>
    <w:rsid w:val="3FB4291A"/>
    <w:rsid w:val="416110EB"/>
    <w:rsid w:val="42FE3854"/>
    <w:rsid w:val="44BF5775"/>
    <w:rsid w:val="44E126D9"/>
    <w:rsid w:val="46792C7D"/>
    <w:rsid w:val="468F291E"/>
    <w:rsid w:val="46EB783F"/>
    <w:rsid w:val="47390B7D"/>
    <w:rsid w:val="481F3DFC"/>
    <w:rsid w:val="496C0C7A"/>
    <w:rsid w:val="49AD5A62"/>
    <w:rsid w:val="4AC265D9"/>
    <w:rsid w:val="4B132484"/>
    <w:rsid w:val="4CDA1BC4"/>
    <w:rsid w:val="4D2D15AF"/>
    <w:rsid w:val="4D3D4A25"/>
    <w:rsid w:val="4E01693D"/>
    <w:rsid w:val="4F733A2D"/>
    <w:rsid w:val="4F81657D"/>
    <w:rsid w:val="50946280"/>
    <w:rsid w:val="509638DD"/>
    <w:rsid w:val="522058B7"/>
    <w:rsid w:val="53911E3E"/>
    <w:rsid w:val="54203DA4"/>
    <w:rsid w:val="546015F0"/>
    <w:rsid w:val="559C30E7"/>
    <w:rsid w:val="581C0AB7"/>
    <w:rsid w:val="5A266FC0"/>
    <w:rsid w:val="5A7075E9"/>
    <w:rsid w:val="5AAF4635"/>
    <w:rsid w:val="5CD81893"/>
    <w:rsid w:val="5D4B42AB"/>
    <w:rsid w:val="5D772829"/>
    <w:rsid w:val="5DA73AFA"/>
    <w:rsid w:val="5DBC0791"/>
    <w:rsid w:val="5FB23198"/>
    <w:rsid w:val="60E27761"/>
    <w:rsid w:val="66A07BFB"/>
    <w:rsid w:val="67390F98"/>
    <w:rsid w:val="676B7E9B"/>
    <w:rsid w:val="67AA3C69"/>
    <w:rsid w:val="68131784"/>
    <w:rsid w:val="68291A1A"/>
    <w:rsid w:val="69017DF0"/>
    <w:rsid w:val="691B1594"/>
    <w:rsid w:val="6B9E0A74"/>
    <w:rsid w:val="6BD9363D"/>
    <w:rsid w:val="6C891725"/>
    <w:rsid w:val="6D62044D"/>
    <w:rsid w:val="6F0D6C22"/>
    <w:rsid w:val="708C75B2"/>
    <w:rsid w:val="71313BD0"/>
    <w:rsid w:val="716A5647"/>
    <w:rsid w:val="71B65707"/>
    <w:rsid w:val="71B85130"/>
    <w:rsid w:val="73BC3CA9"/>
    <w:rsid w:val="743A23B1"/>
    <w:rsid w:val="75013946"/>
    <w:rsid w:val="75861E70"/>
    <w:rsid w:val="76D2301A"/>
    <w:rsid w:val="76FD38F2"/>
    <w:rsid w:val="77861774"/>
    <w:rsid w:val="78FB545E"/>
    <w:rsid w:val="791D7F17"/>
    <w:rsid w:val="79300B45"/>
    <w:rsid w:val="79855D49"/>
    <w:rsid w:val="79A17504"/>
    <w:rsid w:val="79BE2F1C"/>
    <w:rsid w:val="7B0E018B"/>
    <w:rsid w:val="7BB93831"/>
    <w:rsid w:val="7BC16109"/>
    <w:rsid w:val="7C6A08D3"/>
    <w:rsid w:val="7DBC2C98"/>
    <w:rsid w:val="7E617414"/>
    <w:rsid w:val="7F1952D7"/>
    <w:rsid w:val="7F94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style>
  <w:style w:type="paragraph" w:styleId="7">
    <w:name w:val="Balloon Text"/>
    <w:basedOn w:val="1"/>
    <w:link w:val="21"/>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ascii="Times New Roman" w:hAnsi="Times New Roman" w:eastAsia="宋体" w:cs="Times New Roman"/>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3">
    <w:name w:val="annotation subject"/>
    <w:basedOn w:val="5"/>
    <w:next w:val="5"/>
    <w:link w:val="23"/>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批注框文本 Char"/>
    <w:basedOn w:val="16"/>
    <w:link w:val="7"/>
    <w:qFormat/>
    <w:uiPriority w:val="0"/>
    <w:rPr>
      <w:rFonts w:eastAsia="仿宋_GB2312"/>
      <w:kern w:val="2"/>
      <w:sz w:val="18"/>
      <w:szCs w:val="18"/>
    </w:rPr>
  </w:style>
  <w:style w:type="character" w:customStyle="1" w:styleId="22">
    <w:name w:val="批注文字 Char"/>
    <w:basedOn w:val="16"/>
    <w:link w:val="5"/>
    <w:qFormat/>
    <w:uiPriority w:val="0"/>
    <w:rPr>
      <w:rFonts w:eastAsia="仿宋_GB2312"/>
      <w:kern w:val="2"/>
      <w:sz w:val="28"/>
      <w:szCs w:val="24"/>
    </w:rPr>
  </w:style>
  <w:style w:type="character" w:customStyle="1" w:styleId="23">
    <w:name w:val="批注主题 Char"/>
    <w:basedOn w:val="22"/>
    <w:link w:val="13"/>
    <w:qFormat/>
    <w:uiPriority w:val="0"/>
    <w:rPr>
      <w:rFonts w:eastAsia="仿宋_GB2312"/>
      <w:b/>
      <w:bCs/>
      <w:kern w:val="2"/>
      <w:sz w:val="28"/>
      <w:szCs w:val="24"/>
    </w:rPr>
  </w:style>
  <w:style w:type="paragraph" w:customStyle="1" w:styleId="24">
    <w:name w:val="闻政正文"/>
    <w:basedOn w:val="1"/>
    <w:qFormat/>
    <w:uiPriority w:val="99"/>
    <w:pPr>
      <w:spacing w:line="500" w:lineRule="exact"/>
      <w:ind w:firstLine="560"/>
    </w:pPr>
    <w:rPr>
      <w:rFonts w:cstheme="minorBidi"/>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713BA-0261-498F-930B-4731D8BCC992}">
  <ds:schemaRefs/>
</ds:datastoreItem>
</file>

<file path=docProps/app.xml><?xml version="1.0" encoding="utf-8"?>
<Properties xmlns="http://schemas.openxmlformats.org/officeDocument/2006/extended-properties" xmlns:vt="http://schemas.openxmlformats.org/officeDocument/2006/docPropsVTypes">
  <Template>Normal</Template>
  <Company>电脑维修 数据恢复</Company>
  <Pages>20</Pages>
  <Words>12981</Words>
  <Characters>13778</Characters>
  <Lines>45</Lines>
  <Paragraphs>12</Paragraphs>
  <TotalTime>7</TotalTime>
  <ScaleCrop>false</ScaleCrop>
  <LinksUpToDate>false</LinksUpToDate>
  <CharactersWithSpaces>13797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2021-01-11T10:12:00Z</dcterms:created>
  <dc:creator>驰远天合-柴万顺-18690160103</dc:creator>
  <cp:lastModifiedBy>遥望东京的铁塔</cp:lastModifiedBy>
  <dcterms:modified xsi:type="dcterms:W3CDTF">2024-11-19T08:59:26Z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BC8A8F813EDA4C7888D9BB57E0E8DC10_13</vt:lpwstr>
  </property>
</Properties>
</file>