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89C32">
      <w:pPr>
        <w:spacing w:line="700" w:lineRule="exact"/>
        <w:ind w:firstLine="904" w:firstLineChars="250"/>
        <w:jc w:val="center"/>
        <w:rPr>
          <w:rFonts w:hint="eastAsia" w:ascii="黑体" w:hAnsi="黑体" w:eastAsia="黑体" w:cs="黑体"/>
          <w:b/>
          <w:bCs/>
          <w:color w:val="000000" w:themeColor="text1"/>
          <w:sz w:val="36"/>
          <w:szCs w:val="36"/>
          <w:highlight w:val="none"/>
          <w14:textFill>
            <w14:solidFill>
              <w14:schemeClr w14:val="tx1"/>
            </w14:solidFill>
          </w14:textFill>
        </w:rPr>
      </w:pPr>
      <w:r>
        <w:rPr>
          <w:rFonts w:hint="eastAsia" w:ascii="黑体" w:hAnsi="黑体" w:eastAsia="黑体" w:cs="黑体"/>
          <w:b/>
          <w:bCs/>
          <w:color w:val="000000" w:themeColor="text1"/>
          <w:sz w:val="36"/>
          <w:szCs w:val="36"/>
          <w:highlight w:val="none"/>
          <w14:textFill>
            <w14:solidFill>
              <w14:schemeClr w14:val="tx1"/>
            </w14:solidFill>
          </w14:textFill>
        </w:rPr>
        <w:t>2023年</w:t>
      </w:r>
      <w:r>
        <w:rPr>
          <w:rFonts w:hint="eastAsia" w:ascii="黑体" w:hAnsi="黑体" w:eastAsia="黑体" w:cs="黑体"/>
          <w:b/>
          <w:bCs/>
          <w:color w:val="000000" w:themeColor="text1"/>
          <w:sz w:val="36"/>
          <w:szCs w:val="36"/>
          <w:highlight w:val="none"/>
          <w:lang w:val="en-US" w:eastAsia="zh-CN"/>
          <w14:textFill>
            <w14:solidFill>
              <w14:schemeClr w14:val="tx1"/>
            </w14:solidFill>
          </w14:textFill>
        </w:rPr>
        <w:t>（基层运转经费）</w:t>
      </w:r>
      <w:r>
        <w:rPr>
          <w:rFonts w:hint="eastAsia" w:ascii="黑体" w:hAnsi="黑体" w:eastAsia="黑体" w:cs="黑体"/>
          <w:b/>
          <w:bCs/>
          <w:color w:val="000000" w:themeColor="text1"/>
          <w:sz w:val="36"/>
          <w:szCs w:val="36"/>
          <w:highlight w:val="none"/>
          <w14:textFill>
            <w14:solidFill>
              <w14:schemeClr w14:val="tx1"/>
            </w14:solidFill>
          </w14:textFill>
        </w:rPr>
        <w:t>乡镇基层运转综合业务项目</w:t>
      </w:r>
    </w:p>
    <w:p w14:paraId="45996CDA">
      <w:pPr>
        <w:spacing w:line="700" w:lineRule="exact"/>
        <w:ind w:firstLine="904" w:firstLineChars="250"/>
        <w:jc w:val="center"/>
        <w:rPr>
          <w:rFonts w:hint="eastAsia" w:ascii="黑体" w:hAnsi="黑体" w:eastAsia="黑体" w:cs="黑体"/>
          <w:b/>
          <w:bCs/>
          <w:color w:val="000000" w:themeColor="text1"/>
          <w:sz w:val="36"/>
          <w:szCs w:val="36"/>
          <w:highlight w:val="none"/>
          <w14:textFill>
            <w14:solidFill>
              <w14:schemeClr w14:val="tx1"/>
            </w14:solidFill>
          </w14:textFill>
        </w:rPr>
      </w:pPr>
      <w:r>
        <w:rPr>
          <w:rFonts w:hint="eastAsia" w:ascii="黑体" w:hAnsi="黑体" w:eastAsia="黑体" w:cs="黑体"/>
          <w:b/>
          <w:bCs/>
          <w:color w:val="000000" w:themeColor="text1"/>
          <w:sz w:val="36"/>
          <w:szCs w:val="36"/>
          <w:highlight w:val="none"/>
          <w14:textFill>
            <w14:solidFill>
              <w14:schemeClr w14:val="tx1"/>
            </w14:solidFill>
          </w14:textFill>
        </w:rPr>
        <w:t>经费项目支出绩效评价报告</w:t>
      </w:r>
    </w:p>
    <w:p w14:paraId="64E5CB58">
      <w:pPr>
        <w:spacing w:line="700" w:lineRule="exact"/>
        <w:ind w:firstLine="904" w:firstLineChars="250"/>
        <w:jc w:val="center"/>
        <w:rPr>
          <w:rFonts w:hint="eastAsia" w:ascii="黑体" w:hAnsi="黑体" w:eastAsia="黑体" w:cs="黑体"/>
          <w:b/>
          <w:bCs/>
          <w:color w:val="000000" w:themeColor="text1"/>
          <w:sz w:val="36"/>
          <w:szCs w:val="36"/>
          <w:highlight w:val="none"/>
          <w14:textFill>
            <w14:solidFill>
              <w14:schemeClr w14:val="tx1"/>
            </w14:solidFill>
          </w14:textFill>
        </w:rPr>
      </w:pPr>
    </w:p>
    <w:p w14:paraId="2F721E95">
      <w:pPr>
        <w:pStyle w:val="2"/>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一、基本情况</w:t>
      </w:r>
    </w:p>
    <w:p w14:paraId="25BB9DA9">
      <w:pPr>
        <w:pStyle w:val="3"/>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（一）项目概况</w:t>
      </w:r>
    </w:p>
    <w:p w14:paraId="71A4E98C">
      <w:pPr>
        <w:pStyle w:val="4"/>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1.项目背景</w:t>
      </w:r>
    </w:p>
    <w:p w14:paraId="474ECB06">
      <w:pPr>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郭勒布依乡位于托克逊县以北，距县城8公里，东与吐鲁番市艾丁湖乡为邻，南与托克逊镇、夏乡和博斯坦镇为邻，西与依拉湖镇、克尔碱镇为邻，北与克尔碱镇为邻，辖区东西最大距离13千米，南北最大距离30千米，总面积390平方千米。全乡共计11个行政村、两个社区。</w:t>
      </w:r>
    </w:p>
    <w:p w14:paraId="3F65CFFA">
      <w:pPr>
        <w:ind w:firstLine="562"/>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按照托克逊县推进城乡经济社会一体化总体规划，未来郭勒布依乡人口规模会持续增长，为解决人民群众后顾之忧，维护社会稳定，建设平安、和谐、生态的郭勒布依乡，有利于推动郭勒布依乡经济和社会的发展。</w:t>
      </w:r>
    </w:p>
    <w:p w14:paraId="0203578B">
      <w:pPr>
        <w:pStyle w:val="4"/>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2.主要内容</w:t>
      </w:r>
    </w:p>
    <w:p w14:paraId="1B638450">
      <w:pPr>
        <w:spacing w:line="700" w:lineRule="exact"/>
        <w:ind w:firstLine="700" w:firstLineChars="250"/>
        <w:jc w:val="lef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项目名称：2023年（基层运转经费）乡镇基层运转综合业务项目经费</w:t>
      </w:r>
    </w:p>
    <w:p w14:paraId="45EF05FB">
      <w:pPr>
        <w:ind w:firstLine="56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项目主要内容：</w:t>
      </w:r>
      <w:r>
        <w:rPr>
          <w:rFonts w:hint="eastAsia"/>
          <w:color w:val="000000" w:themeColor="text1"/>
          <w:highlight w:val="none"/>
          <w14:textFill>
            <w14:solidFill>
              <w14:schemeClr w14:val="tx1"/>
            </w14:solidFill>
          </w14:textFill>
        </w:rPr>
        <w:t xml:space="preserve">项目主要内容：确保我乡各村（社区）综治安全保障各项工作落实，配合综治保障各项工作，有序开展运行。资金主要用于村（社区）基础设施建设，改善村容村貌、建设美丽乡村等公益事业建设。    </w:t>
      </w:r>
    </w:p>
    <w:p w14:paraId="34ED30F9">
      <w:pPr>
        <w:pStyle w:val="4"/>
        <w:ind w:firstLine="562"/>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.实施情况</w:t>
      </w:r>
    </w:p>
    <w:p w14:paraId="2C7CEA50">
      <w:pPr>
        <w:ind w:firstLine="560"/>
        <w:jc w:val="left"/>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w:t>
      </w:r>
      <w:r>
        <w:rPr>
          <w:color w:val="000000" w:themeColor="text1"/>
          <w:highlight w:val="none"/>
          <w14:textFill>
            <w14:solidFill>
              <w14:schemeClr w14:val="tx1"/>
            </w14:solidFill>
          </w14:textFill>
        </w:rPr>
        <w:t>实施主体：</w:t>
      </w:r>
    </w:p>
    <w:p w14:paraId="6E12F427">
      <w:pPr>
        <w:ind w:firstLine="56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实施时间：</w:t>
      </w:r>
      <w:r>
        <w:rPr>
          <w:rFonts w:hint="eastAsia"/>
          <w:color w:val="000000" w:themeColor="text1"/>
          <w:highlight w:val="none"/>
          <w14:textFill>
            <w14:solidFill>
              <w14:schemeClr w14:val="tx1"/>
            </w14:solidFill>
          </w14:textFill>
        </w:rPr>
        <w:t>本项目开始时间为</w:t>
      </w:r>
      <w:r>
        <w:rPr>
          <w:rFonts w:hint="eastAsia" w:cs="仿宋_GB2312"/>
          <w:color w:val="000000" w:themeColor="text1"/>
          <w:highlight w:val="none"/>
          <w:lang w:eastAsia="zh-CN"/>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CN"/>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01</w:t>
      </w:r>
      <w:r>
        <w:rPr>
          <w:rFonts w:hint="eastAsia" w:cs="仿宋_GB2312"/>
          <w:color w:val="000000" w:themeColor="text1"/>
          <w:highlight w:val="none"/>
          <w14:textFill>
            <w14:solidFill>
              <w14:schemeClr w14:val="tx1"/>
            </w14:solidFill>
          </w14:textFill>
        </w:rPr>
        <w:t>月—</w:t>
      </w:r>
      <w:r>
        <w:rPr>
          <w:rFonts w:hint="eastAsia" w:cs="仿宋_GB2312"/>
          <w:color w:val="000000" w:themeColor="text1"/>
          <w:highlight w:val="none"/>
          <w:lang w:eastAsia="zh-CN"/>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CN"/>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12</w:t>
      </w:r>
      <w:r>
        <w:rPr>
          <w:rFonts w:hint="eastAsia" w:cs="仿宋_GB2312"/>
          <w:color w:val="000000" w:themeColor="text1"/>
          <w:highlight w:val="none"/>
          <w14:textFill>
            <w14:solidFill>
              <w14:schemeClr w14:val="tx1"/>
            </w14:solidFill>
          </w14:textFill>
        </w:rPr>
        <w:t>月</w:t>
      </w:r>
      <w:r>
        <w:rPr>
          <w:color w:val="000000" w:themeColor="text1"/>
          <w:highlight w:val="none"/>
          <w14:textFill>
            <w14:solidFill>
              <w14:schemeClr w14:val="tx1"/>
            </w14:solidFill>
          </w14:textFill>
        </w:rPr>
        <w:t>。</w:t>
      </w:r>
    </w:p>
    <w:p w14:paraId="50F3A5E7">
      <w:pPr>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项目实施情况：</w:t>
      </w:r>
    </w:p>
    <w:p w14:paraId="7882246E">
      <w:pPr>
        <w:pStyle w:val="4"/>
        <w:ind w:firstLine="562"/>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.资金投入和使用情况</w:t>
      </w:r>
    </w:p>
    <w:p w14:paraId="05716F9E">
      <w:pPr>
        <w:ind w:firstLine="562"/>
        <w:rPr>
          <w:rFonts w:ascii="仿宋" w:hAnsi="仿宋" w:eastAsia="仿宋"/>
          <w:b/>
          <w:color w:val="000000" w:themeColor="text1"/>
          <w:highlight w:val="none"/>
          <w14:textFill>
            <w14:solidFill>
              <w14:schemeClr w14:val="tx1"/>
            </w14:solidFill>
          </w14:textFill>
        </w:rPr>
      </w:pPr>
      <w:r>
        <w:rPr>
          <w:rFonts w:hint="eastAsia" w:ascii="仿宋" w:hAnsi="仿宋" w:eastAsia="仿宋"/>
          <w:b/>
          <w:color w:val="000000" w:themeColor="text1"/>
          <w:highlight w:val="none"/>
          <w14:textFill>
            <w14:solidFill>
              <w14:schemeClr w14:val="tx1"/>
            </w14:solidFill>
          </w14:textFill>
        </w:rPr>
        <w:t>（1）项目资金安排落实、总投入等情况分析</w:t>
      </w:r>
    </w:p>
    <w:p w14:paraId="71E86A5D">
      <w:pPr>
        <w:ind w:firstLine="56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本</w:t>
      </w:r>
      <w:r>
        <w:rPr>
          <w:color w:val="000000" w:themeColor="text1"/>
          <w:highlight w:val="none"/>
          <w14:textFill>
            <w14:solidFill>
              <w14:schemeClr w14:val="tx1"/>
            </w14:solidFill>
          </w14:textFill>
        </w:rPr>
        <w:t>项目预算安排总额为</w:t>
      </w:r>
      <w:r>
        <w:rPr>
          <w:rFonts w:hint="eastAsia"/>
          <w:color w:val="000000" w:themeColor="text1"/>
          <w:highlight w:val="none"/>
          <w:lang w:val="en-US" w:eastAsia="zh-CN"/>
          <w14:textFill>
            <w14:solidFill>
              <w14:schemeClr w14:val="tx1"/>
            </w14:solidFill>
          </w14:textFill>
        </w:rPr>
        <w:t>221</w:t>
      </w:r>
      <w:r>
        <w:rPr>
          <w:color w:val="000000" w:themeColor="text1"/>
          <w:highlight w:val="none"/>
          <w14:textFill>
            <w14:solidFill>
              <w14:schemeClr w14:val="tx1"/>
            </w14:solidFill>
          </w14:textFill>
        </w:rPr>
        <w:t>万元，其中财政资金</w:t>
      </w:r>
      <w:r>
        <w:rPr>
          <w:rFonts w:hint="eastAsia"/>
          <w:color w:val="000000" w:themeColor="text1"/>
          <w:highlight w:val="none"/>
          <w:lang w:val="en-US" w:eastAsia="zh-CN"/>
          <w14:textFill>
            <w14:solidFill>
              <w14:schemeClr w14:val="tx1"/>
            </w14:solidFill>
          </w14:textFill>
        </w:rPr>
        <w:t>221</w:t>
      </w:r>
      <w:r>
        <w:rPr>
          <w:color w:val="000000" w:themeColor="text1"/>
          <w:highlight w:val="none"/>
          <w14:textFill>
            <w14:solidFill>
              <w14:schemeClr w14:val="tx1"/>
            </w14:solidFill>
          </w14:textFill>
        </w:rPr>
        <w:t>万元，其他资金</w:t>
      </w:r>
      <w:r>
        <w:rPr>
          <w:rFonts w:hint="eastAsia"/>
          <w:color w:val="000000" w:themeColor="text1"/>
          <w:highlight w:val="none"/>
          <w:lang w:val="en-US" w:eastAsia="zh-CN"/>
          <w14:textFill>
            <w14:solidFill>
              <w14:schemeClr w14:val="tx1"/>
            </w14:solidFill>
          </w14:textFill>
        </w:rPr>
        <w:t>0</w:t>
      </w:r>
      <w:r>
        <w:rPr>
          <w:color w:val="000000" w:themeColor="text1"/>
          <w:highlight w:val="none"/>
          <w14:textFill>
            <w14:solidFill>
              <w14:schemeClr w14:val="tx1"/>
            </w14:solidFill>
          </w14:textFill>
        </w:rPr>
        <w:t>万元，20</w:t>
      </w:r>
      <w:r>
        <w:rPr>
          <w:rFonts w:hint="eastAsia"/>
          <w:color w:val="000000" w:themeColor="text1"/>
          <w:highlight w:val="none"/>
          <w14:textFill>
            <w14:solidFill>
              <w14:schemeClr w14:val="tx1"/>
            </w14:solidFill>
          </w14:textFill>
        </w:rPr>
        <w:t>2</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年实际收到预算资金</w:t>
      </w:r>
      <w:r>
        <w:rPr>
          <w:rFonts w:hint="eastAsia"/>
          <w:color w:val="000000" w:themeColor="text1"/>
          <w:highlight w:val="none"/>
          <w:lang w:val="en-US" w:eastAsia="zh-CN"/>
          <w14:textFill>
            <w14:solidFill>
              <w14:schemeClr w14:val="tx1"/>
            </w14:solidFill>
          </w14:textFill>
        </w:rPr>
        <w:t>221</w:t>
      </w:r>
      <w:r>
        <w:rPr>
          <w:color w:val="000000" w:themeColor="text1"/>
          <w:highlight w:val="none"/>
          <w14:textFill>
            <w14:solidFill>
              <w14:schemeClr w14:val="tx1"/>
            </w14:solidFill>
          </w14:textFill>
        </w:rPr>
        <w:t>万元，预算资金到位率为</w:t>
      </w:r>
      <w:r>
        <w:rPr>
          <w:rFonts w:hint="eastAsia"/>
          <w:color w:val="000000" w:themeColor="text1"/>
          <w:highlight w:val="none"/>
          <w:lang w:val="en-US" w:eastAsia="zh-CN"/>
          <w14:textFill>
            <w14:solidFill>
              <w14:schemeClr w14:val="tx1"/>
            </w14:solidFill>
          </w14:textFill>
        </w:rPr>
        <w:t>100</w:t>
      </w:r>
      <w:r>
        <w:rPr>
          <w:color w:val="000000" w:themeColor="text1"/>
          <w:highlight w:val="none"/>
          <w14:textFill>
            <w14:solidFill>
              <w14:schemeClr w14:val="tx1"/>
            </w14:solidFill>
          </w14:textFill>
        </w:rPr>
        <w:t>%。</w:t>
      </w:r>
    </w:p>
    <w:p w14:paraId="2B7041B0">
      <w:pPr>
        <w:numPr>
          <w:ilvl w:val="0"/>
          <w:numId w:val="1"/>
        </w:numPr>
        <w:ind w:firstLine="562"/>
        <w:rPr>
          <w:rFonts w:hint="eastAsia" w:ascii="仿宋" w:hAnsi="仿宋" w:eastAsia="仿宋"/>
          <w:b/>
          <w:bCs/>
          <w:color w:val="000000" w:themeColor="text1"/>
          <w:spacing w:val="-4"/>
          <w:highlight w:val="none"/>
          <w14:textFill>
            <w14:solidFill>
              <w14:schemeClr w14:val="tx1"/>
            </w14:solidFill>
          </w14:textFill>
        </w:rPr>
      </w:pPr>
      <w:r>
        <w:rPr>
          <w:rFonts w:hint="eastAsia" w:ascii="仿宋" w:hAnsi="仿宋" w:eastAsia="仿宋"/>
          <w:b/>
          <w:bCs/>
          <w:color w:val="000000" w:themeColor="text1"/>
          <w:spacing w:val="-4"/>
          <w:highlight w:val="none"/>
          <w14:textFill>
            <w14:solidFill>
              <w14:schemeClr w14:val="tx1"/>
            </w14:solidFill>
          </w14:textFill>
        </w:rPr>
        <w:t>项目资金实际使用情况分析</w:t>
      </w:r>
    </w:p>
    <w:p w14:paraId="79A4500D">
      <w:pPr>
        <w:numPr>
          <w:ilvl w:val="0"/>
          <w:numId w:val="1"/>
        </w:numPr>
        <w:ind w:firstLine="562"/>
        <w:rPr>
          <w:color w:val="000000" w:themeColor="text1"/>
          <w:highlight w:val="none"/>
          <w14:textFill>
            <w14:solidFill>
              <w14:schemeClr w14:val="tx1"/>
            </w14:solidFill>
          </w14:textFill>
        </w:rPr>
      </w:pPr>
      <w:r>
        <w:rPr>
          <w:rFonts w:hint="eastAsia"/>
          <w:b w:val="0"/>
          <w:bCs w:val="0"/>
          <w:color w:val="000000" w:themeColor="text1"/>
          <w:highlight w:val="none"/>
          <w:lang w:val="en-US" w:eastAsia="zh-CN"/>
          <w14:textFill>
            <w14:solidFill>
              <w14:schemeClr w14:val="tx1"/>
            </w14:solidFill>
          </w14:textFill>
        </w:rPr>
        <w:t>截止到2023年12月31日，</w:t>
      </w:r>
      <w:r>
        <w:rPr>
          <w:rFonts w:hint="eastAsia"/>
          <w:b w:val="0"/>
          <w:bCs w:val="0"/>
          <w:color w:val="000000" w:themeColor="text1"/>
          <w:highlight w:val="none"/>
          <w14:textFill>
            <w14:solidFill>
              <w14:schemeClr w14:val="tx1"/>
            </w14:solidFill>
          </w14:textFill>
        </w:rPr>
        <w:t>本项目实际支付资金</w:t>
      </w:r>
      <w:r>
        <w:rPr>
          <w:rFonts w:hint="eastAsia"/>
          <w:b w:val="0"/>
          <w:bCs w:val="0"/>
          <w:color w:val="000000" w:themeColor="text1"/>
          <w:highlight w:val="none"/>
          <w:lang w:val="en-US" w:eastAsia="zh-CN"/>
          <w14:textFill>
            <w14:solidFill>
              <w14:schemeClr w14:val="tx1"/>
            </w14:solidFill>
          </w14:textFill>
        </w:rPr>
        <w:t>220.74</w:t>
      </w:r>
      <w:r>
        <w:rPr>
          <w:rFonts w:hint="eastAsia"/>
          <w:b w:val="0"/>
          <w:bCs w:val="0"/>
          <w:color w:val="000000" w:themeColor="text1"/>
          <w:highlight w:val="none"/>
          <w14:textFill>
            <w14:solidFill>
              <w14:schemeClr w14:val="tx1"/>
            </w14:solidFill>
          </w14:textFill>
        </w:rPr>
        <w:t>万元，预算执行率</w:t>
      </w:r>
      <w:r>
        <w:rPr>
          <w:rFonts w:hint="eastAsia"/>
          <w:b w:val="0"/>
          <w:bCs w:val="0"/>
          <w:color w:val="000000" w:themeColor="text1"/>
          <w:highlight w:val="none"/>
          <w:lang w:val="en-US" w:eastAsia="zh-CN"/>
          <w14:textFill>
            <w14:solidFill>
              <w14:schemeClr w14:val="tx1"/>
            </w14:solidFill>
          </w14:textFill>
        </w:rPr>
        <w:t>99.88</w:t>
      </w:r>
      <w:r>
        <w:rPr>
          <w:b w:val="0"/>
          <w:bCs w:val="0"/>
          <w:color w:val="000000" w:themeColor="text1"/>
          <w:highlight w:val="none"/>
          <w14:textFill>
            <w14:solidFill>
              <w14:schemeClr w14:val="tx1"/>
            </w14:solidFill>
          </w14:textFill>
        </w:rPr>
        <w:t>%</w:t>
      </w:r>
      <w:r>
        <w:rPr>
          <w:rFonts w:hint="eastAsia"/>
          <w:b w:val="0"/>
          <w:bCs w:val="0"/>
          <w:color w:val="000000" w:themeColor="text1"/>
          <w:highlight w:val="none"/>
          <w:lang w:eastAsia="zh-CN"/>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结转资金0</w:t>
      </w:r>
      <w:r>
        <w:rPr>
          <w:rFonts w:hint="eastAsia"/>
          <w:b w:val="0"/>
          <w:bCs w:val="0"/>
          <w:color w:val="000000" w:themeColor="text1"/>
          <w:highlight w:val="none"/>
          <w14:textFill>
            <w14:solidFill>
              <w14:schemeClr w14:val="tx1"/>
            </w14:solidFill>
          </w14:textFill>
        </w:rPr>
        <w:t>万元</w:t>
      </w:r>
      <w:r>
        <w:rPr>
          <w:rFonts w:hint="eastAsia"/>
          <w:b w:val="0"/>
          <w:bCs w:val="0"/>
          <w:color w:val="000000" w:themeColor="text1"/>
          <w:highlight w:val="none"/>
          <w:lang w:eastAsia="zh-CN"/>
          <w14:textFill>
            <w14:solidFill>
              <w14:schemeClr w14:val="tx1"/>
            </w14:solidFill>
          </w14:textFill>
        </w:rPr>
        <w:t>，</w:t>
      </w:r>
      <w:r>
        <w:rPr>
          <w:rFonts w:hint="eastAsia"/>
          <w:b w:val="0"/>
          <w:bCs w:val="0"/>
          <w:color w:val="000000" w:themeColor="text1"/>
          <w:highlight w:val="none"/>
          <w:lang w:val="en-US" w:eastAsia="zh-CN"/>
          <w14:textFill>
            <w14:solidFill>
              <w14:schemeClr w14:val="tx1"/>
            </w14:solidFill>
          </w14:textFill>
        </w:rPr>
        <w:t>结余资金0.26</w:t>
      </w:r>
      <w:r>
        <w:rPr>
          <w:rFonts w:hint="eastAsia"/>
          <w:b w:val="0"/>
          <w:bCs w:val="0"/>
          <w:color w:val="000000" w:themeColor="text1"/>
          <w:highlight w:val="none"/>
          <w14:textFill>
            <w14:solidFill>
              <w14:schemeClr w14:val="tx1"/>
            </w14:solidFill>
          </w14:textFill>
        </w:rPr>
        <w:t>万元。项目资金主要用于支付</w:t>
      </w:r>
      <w:r>
        <w:rPr>
          <w:rFonts w:hint="eastAsia"/>
          <w:b w:val="0"/>
          <w:bCs w:val="0"/>
          <w:color w:val="000000" w:themeColor="text1"/>
          <w:highlight w:val="none"/>
          <w:lang w:val="en-US" w:eastAsia="zh-CN"/>
          <w14:textFill>
            <w14:solidFill>
              <w14:schemeClr w14:val="tx1"/>
            </w14:solidFill>
          </w14:textFill>
        </w:rPr>
        <w:t>水、电及供暖费38.15万元、巡逻车、环卫车运行费用7.89万元、通讯费及网络费用15.68万元、村（社区）办公经费18.56万元、其他商品和服务支出140.46万元</w:t>
      </w:r>
      <w:r>
        <w:rPr>
          <w:rFonts w:hint="eastAsia"/>
          <w:b w:val="0"/>
          <w:bCs w:val="0"/>
          <w:color w:val="000000" w:themeColor="text1"/>
          <w:highlight w:val="none"/>
          <w14:textFill>
            <w14:solidFill>
              <w14:schemeClr w14:val="tx1"/>
            </w14:solidFill>
          </w14:textFill>
        </w:rPr>
        <w:t>。</w:t>
      </w:r>
    </w:p>
    <w:p w14:paraId="785ADDE8">
      <w:pPr>
        <w:numPr>
          <w:ilvl w:val="0"/>
          <w:numId w:val="2"/>
        </w:num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项目绩效目标</w:t>
      </w:r>
    </w:p>
    <w:p w14:paraId="3DA949B4">
      <w:pPr>
        <w:numPr>
          <w:ilvl w:val="0"/>
          <w:numId w:val="0"/>
        </w:numPr>
        <w:rPr>
          <w:rFonts w:hint="default" w:ascii="宋体" w:hAnsi="宋体" w:eastAsia="宋体" w:cs="宋体"/>
          <w:b w:val="0"/>
          <w:bCs w:val="0"/>
          <w:color w:val="000000" w:themeColor="text1"/>
          <w:highlight w:val="none"/>
          <w:shd w:val="clear" w:color="auto" w:fill="auto"/>
          <w:lang w:val="en-US" w:eastAsia="zh-CN"/>
          <w14:textFill>
            <w14:solidFill>
              <w14:schemeClr w14:val="tx1"/>
            </w14:solidFill>
          </w14:textFill>
        </w:rPr>
      </w:pPr>
      <w:r>
        <w:rPr>
          <w:rFonts w:hint="eastAsia"/>
          <w:color w:val="000000" w:themeColor="text1"/>
          <w:highlight w:val="none"/>
          <w14:textFill>
            <w14:solidFill>
              <w14:schemeClr w14:val="tx1"/>
            </w14:solidFill>
          </w14:textFill>
        </w:rPr>
        <w:t>1.总体目标</w:t>
      </w:r>
      <w:r>
        <w:rPr>
          <w:rFonts w:hint="eastAsia"/>
          <w:b w:val="0"/>
          <w:bCs w:val="0"/>
          <w:color w:val="000000" w:themeColor="text1"/>
          <w:highlight w:val="none"/>
          <w:lang w:val="en-US" w:eastAsia="zh-CN"/>
          <w14:textFill>
            <w14:solidFill>
              <w14:schemeClr w14:val="tx1"/>
            </w14:solidFill>
          </w14:textFill>
        </w:rPr>
        <w:t>本项目绩效总体目标</w:t>
      </w:r>
      <w:r>
        <w:rPr>
          <w:rFonts w:hint="eastAsia" w:cs="宋体"/>
          <w:b w:val="0"/>
          <w:bCs w:val="0"/>
          <w:color w:val="000000" w:themeColor="text1"/>
          <w:highlight w:val="none"/>
          <w:shd w:val="clear" w:color="auto" w:fill="auto"/>
          <w:lang w:val="en-US" w:eastAsia="zh-CN"/>
          <w14:textFill>
            <w14:solidFill>
              <w14:schemeClr w14:val="tx1"/>
            </w14:solidFill>
          </w14:textFill>
        </w:rPr>
        <w:t>为：1.保障我乡13个村（社区）综治安全各项工作落实，配合综治保障各项工作有序开展运行。2.加强村（社区）建设，改善村容村貌，建设美丽乡村等农村公益事业建设。3.做好群众工作，访贫问苦，为群众送服务，送温暖，进一步提高人民群众安全感，幸福感和获得感。4.确保第一书记相关各项工作正常开展。</w:t>
      </w:r>
    </w:p>
    <w:p w14:paraId="3466249D">
      <w:pPr>
        <w:pStyle w:val="4"/>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2.阶段性目标</w:t>
      </w:r>
    </w:p>
    <w:p w14:paraId="550CE50D">
      <w:pPr>
        <w:ind w:firstLine="560"/>
        <w:rPr>
          <w:rFonts w:hint="eastAsia" w:hAnsi="Arial" w:cs="宋体"/>
          <w:bCs/>
          <w:color w:val="000000" w:themeColor="text1"/>
          <w:highlight w:val="none"/>
          <w14:textFill>
            <w14:solidFill>
              <w14:schemeClr w14:val="tx1"/>
            </w14:solidFill>
          </w14:textFill>
        </w:rPr>
      </w:pPr>
      <w:r>
        <w:rPr>
          <w:rFonts w:hint="eastAsia" w:hAnsi="Arial" w:cs="宋体"/>
          <w:bCs/>
          <w:color w:val="000000" w:themeColor="text1"/>
          <w:highlight w:val="none"/>
          <w14:textFill>
            <w14:solidFill>
              <w14:schemeClr w14:val="tx1"/>
            </w14:solidFill>
          </w14:textFill>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000000" w:themeColor="text1"/>
          <w:highlight w:val="none"/>
          <w14:textFill>
            <w14:solidFill>
              <w14:schemeClr w14:val="tx1"/>
            </w14:solidFill>
          </w14:textFill>
        </w:rPr>
        <w:t>《自治区财政支出绩效评价管理暂行办法》</w:t>
      </w:r>
      <w:r>
        <w:rPr>
          <w:rFonts w:hint="eastAsia"/>
          <w:color w:val="000000" w:themeColor="text1"/>
          <w:highlight w:val="none"/>
          <w14:textFill>
            <w14:solidFill>
              <w14:schemeClr w14:val="tx1"/>
            </w14:solidFill>
          </w14:textFill>
        </w:rPr>
        <w:t>（新财预〔2018〕189号）等文件要求和</w:t>
      </w:r>
      <w:r>
        <w:rPr>
          <w:rFonts w:hint="eastAsia" w:hAnsi="Arial" w:cs="宋体"/>
          <w:bCs/>
          <w:color w:val="000000" w:themeColor="text1"/>
          <w:highlight w:val="none"/>
          <w14:textFill>
            <w14:solidFill>
              <w14:schemeClr w14:val="tx1"/>
            </w14:solidFill>
          </w14:textFill>
        </w:rPr>
        <w:t>规定，结合项目实施单位的规章制度以及财务相关资料，评价小组对项目绩效目标进行了进一步的完善，完善后绩效目标如下：</w:t>
      </w:r>
    </w:p>
    <w:p w14:paraId="47096F5B">
      <w:pPr>
        <w:ind w:firstLine="562"/>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lang w:val="en-US" w:eastAsia="zh-CN"/>
          <w14:textFill>
            <w14:solidFill>
              <w14:schemeClr w14:val="tx1"/>
            </w14:solidFill>
          </w14:textFill>
        </w:rPr>
        <w:t>（1）项目产出指标</w:t>
      </w:r>
    </w:p>
    <w:p w14:paraId="3AC75184">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①数量指标</w:t>
      </w:r>
    </w:p>
    <w:p w14:paraId="00AEC790">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正常运转村（社区）数</w:t>
      </w: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指标，预期指标值为13.0个；</w:t>
      </w:r>
    </w:p>
    <w:p w14:paraId="2A568C59">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14:textFill>
            <w14:solidFill>
              <w14:schemeClr w14:val="tx1"/>
            </w14:solidFill>
          </w14:textFill>
        </w:rPr>
        <w:t>“第一书记人数”指标，预期指标值为13个；</w:t>
      </w:r>
    </w:p>
    <w:p w14:paraId="6B0893D6">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巡逻车、环卫车运行保障数量</w:t>
      </w: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lang w:val="en-US" w:eastAsia="zh-CN"/>
          <w14:textFill>
            <w14:solidFill>
              <w14:schemeClr w14:val="tx1"/>
            </w14:solidFill>
          </w14:textFill>
        </w:rPr>
        <w:t>指标</w:t>
      </w:r>
      <w:r>
        <w:rPr>
          <w:rFonts w:hint="eastAsia" w:hAnsi="Arial" w:cs="宋体"/>
          <w:bCs/>
          <w:color w:val="000000" w:themeColor="text1"/>
          <w:highlight w:val="none"/>
          <w14:textFill>
            <w14:solidFill>
              <w14:schemeClr w14:val="tx1"/>
            </w14:solidFill>
          </w14:textFill>
        </w:rPr>
        <w:t>，预期指标值为20辆；</w:t>
      </w:r>
    </w:p>
    <w:p w14:paraId="64FACDC9">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房屋建筑物供暖总面积</w:t>
      </w: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指标，预期指标值为24490.0平方米；</w:t>
      </w:r>
    </w:p>
    <w:p w14:paraId="070ED8EB">
      <w:pPr>
        <w:ind w:firstLine="560"/>
        <w:rPr>
          <w:rFonts w:hint="default" w:hAnsi="Arial" w:cs="宋体"/>
          <w:bCs/>
          <w:color w:val="000000" w:themeColor="text1"/>
          <w:highlight w:val="none"/>
          <w:lang w:val="en-US"/>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保障重点项目数量</w:t>
      </w:r>
      <w:r>
        <w:rPr>
          <w:rFonts w:hint="eastAsia" w:hAnsi="Arial" w:cs="宋体"/>
          <w:bCs/>
          <w:color w:val="000000" w:themeColor="text1"/>
          <w:highlight w:val="none"/>
          <w:lang w:eastAsia="zh-CN"/>
          <w14:textFill>
            <w14:solidFill>
              <w14:schemeClr w14:val="tx1"/>
            </w14:solidFill>
          </w14:textFill>
        </w:rPr>
        <w:t>”</w:t>
      </w:r>
      <w:r>
        <w:rPr>
          <w:rFonts w:hint="eastAsia" w:hAnsi="Arial" w:cs="宋体"/>
          <w:bCs/>
          <w:color w:val="000000" w:themeColor="text1"/>
          <w:highlight w:val="none"/>
          <w14:textFill>
            <w14:solidFill>
              <w14:schemeClr w14:val="tx1"/>
            </w14:solidFill>
          </w14:textFill>
        </w:rPr>
        <w:t>指标，预期指标值为14个。</w:t>
      </w:r>
    </w:p>
    <w:p w14:paraId="607E6505">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②质量指标</w:t>
      </w:r>
    </w:p>
    <w:p w14:paraId="3857A8D7">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“资金管理规范使用率”指标，预期指标值为100%；</w:t>
      </w:r>
    </w:p>
    <w:p w14:paraId="4CF27808">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“人居环境整治覆盖率”指标，预期指标值为100%。</w:t>
      </w:r>
    </w:p>
    <w:p w14:paraId="1E5129A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w:t>
      </w:r>
      <w:r>
        <w:rPr>
          <w:rFonts w:hint="eastAsia"/>
          <w:color w:val="000000" w:themeColor="text1"/>
          <w:highlight w:val="none"/>
          <w:lang w:val="en-US" w:eastAsia="zh-CN"/>
          <w14:textFill>
            <w14:solidFill>
              <w14:schemeClr w14:val="tx1"/>
            </w14:solidFill>
          </w14:textFill>
        </w:rPr>
        <w:t>时效</w:t>
      </w:r>
      <w:r>
        <w:rPr>
          <w:rFonts w:hint="eastAsia"/>
          <w:color w:val="000000" w:themeColor="text1"/>
          <w:highlight w:val="none"/>
          <w14:textFill>
            <w14:solidFill>
              <w14:schemeClr w14:val="tx1"/>
            </w14:solidFill>
          </w14:textFill>
        </w:rPr>
        <w:t>指标</w:t>
      </w:r>
    </w:p>
    <w:p w14:paraId="4AC50ED0">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“重点项目按时完成率”指标，预期指标值为100%；</w:t>
      </w:r>
    </w:p>
    <w:p w14:paraId="66D6D2C6">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“公用经费支付及时率”指标，预期指标值为100%。</w:t>
      </w:r>
    </w:p>
    <w:p w14:paraId="033C79DE">
      <w:pPr>
        <w:ind w:firstLine="560"/>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lang w:val="en-US" w:eastAsia="zh-CN"/>
          <w14:textFill>
            <w14:solidFill>
              <w14:schemeClr w14:val="tx1"/>
            </w14:solidFill>
          </w14:textFill>
        </w:rPr>
        <w:t>（2）项目成本指标</w:t>
      </w:r>
    </w:p>
    <w:p w14:paraId="769C4B60">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w:t>
      </w:r>
      <w:r>
        <w:rPr>
          <w:rFonts w:hint="eastAsia"/>
          <w:color w:val="000000" w:themeColor="text1"/>
          <w:highlight w:val="none"/>
          <w:lang w:val="en-US" w:eastAsia="zh-CN"/>
          <w14:textFill>
            <w14:solidFill>
              <w14:schemeClr w14:val="tx1"/>
            </w14:solidFill>
          </w14:textFill>
        </w:rPr>
        <w:t>经济</w:t>
      </w:r>
      <w:r>
        <w:rPr>
          <w:rFonts w:hint="eastAsia"/>
          <w:color w:val="000000" w:themeColor="text1"/>
          <w:highlight w:val="none"/>
          <w14:textFill>
            <w14:solidFill>
              <w14:schemeClr w14:val="tx1"/>
            </w14:solidFill>
          </w14:textFill>
        </w:rPr>
        <w:t>成本指标</w:t>
      </w:r>
    </w:p>
    <w:p w14:paraId="78171CDE">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“水、电费及供暖费用”指标，预期指标值为小于等于86.0万元；</w:t>
      </w:r>
    </w:p>
    <w:p w14:paraId="1E33C046">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“巡逻车、环卫车运行费用”指标，预期指标值为小于等于15万元；</w:t>
      </w:r>
    </w:p>
    <w:p w14:paraId="3E2AC598">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“通讯费及网络费用”指标，预期指标值为小于等于30万元；</w:t>
      </w:r>
    </w:p>
    <w:p w14:paraId="5F2053CE">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“村（社区）办公经费”指标，预期指标值为小于等于50.0万元；</w:t>
      </w:r>
    </w:p>
    <w:p w14:paraId="0C86F4D4">
      <w:pPr>
        <w:ind w:firstLine="560"/>
        <w:rPr>
          <w:rStyle w:val="14"/>
          <w:rFonts w:hint="eastAsia" w:ascii="仿宋" w:hAnsi="仿宋" w:eastAsia="仿宋" w:cs="仿宋"/>
          <w:b w:val="0"/>
          <w:bCs w:val="0"/>
          <w:color w:val="000000" w:themeColor="text1"/>
          <w:spacing w:val="-4"/>
          <w:sz w:val="32"/>
          <w:szCs w:val="32"/>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“其他商品和服务支出”指标，预期指标值为小于等于40.0万元。</w:t>
      </w:r>
    </w:p>
    <w:p w14:paraId="1610529D">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w:t>
      </w:r>
      <w:r>
        <w:rPr>
          <w:rFonts w:hint="eastAsia"/>
          <w:color w:val="000000" w:themeColor="text1"/>
          <w:highlight w:val="none"/>
          <w:lang w:val="en-US" w:eastAsia="zh-CN"/>
          <w14:textFill>
            <w14:solidFill>
              <w14:schemeClr w14:val="tx1"/>
            </w14:solidFill>
          </w14:textFill>
        </w:rPr>
        <w:t>社会</w:t>
      </w:r>
      <w:r>
        <w:rPr>
          <w:rFonts w:hint="eastAsia"/>
          <w:color w:val="000000" w:themeColor="text1"/>
          <w:highlight w:val="none"/>
          <w14:textFill>
            <w14:solidFill>
              <w14:schemeClr w14:val="tx1"/>
            </w14:solidFill>
          </w14:textFill>
        </w:rPr>
        <w:t>成本指标</w:t>
      </w:r>
    </w:p>
    <w:p w14:paraId="01243B45">
      <w:pPr>
        <w:ind w:firstLine="56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无该指标</w:t>
      </w:r>
      <w:r>
        <w:rPr>
          <w:rFonts w:hint="eastAsia"/>
          <w:color w:val="000000" w:themeColor="text1"/>
          <w:highlight w:val="none"/>
          <w14:textFill>
            <w14:solidFill>
              <w14:schemeClr w14:val="tx1"/>
            </w14:solidFill>
          </w14:textFill>
        </w:rPr>
        <w:t>；</w:t>
      </w:r>
    </w:p>
    <w:p w14:paraId="2044A68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w:t>
      </w:r>
      <w:r>
        <w:rPr>
          <w:rFonts w:hint="eastAsia"/>
          <w:color w:val="000000" w:themeColor="text1"/>
          <w:highlight w:val="none"/>
          <w:lang w:val="en-US" w:eastAsia="zh-CN"/>
          <w14:textFill>
            <w14:solidFill>
              <w14:schemeClr w14:val="tx1"/>
            </w14:solidFill>
          </w14:textFill>
        </w:rPr>
        <w:t>生态环境</w:t>
      </w:r>
      <w:r>
        <w:rPr>
          <w:rFonts w:hint="eastAsia"/>
          <w:color w:val="000000" w:themeColor="text1"/>
          <w:highlight w:val="none"/>
          <w14:textFill>
            <w14:solidFill>
              <w14:schemeClr w14:val="tx1"/>
            </w14:solidFill>
          </w14:textFill>
        </w:rPr>
        <w:t>成本指标</w:t>
      </w:r>
    </w:p>
    <w:p w14:paraId="2FF1D168">
      <w:pPr>
        <w:ind w:firstLine="56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无该指标</w:t>
      </w:r>
      <w:r>
        <w:rPr>
          <w:rFonts w:hint="eastAsia"/>
          <w:color w:val="000000" w:themeColor="text1"/>
          <w:highlight w:val="none"/>
          <w14:textFill>
            <w14:solidFill>
              <w14:schemeClr w14:val="tx1"/>
            </w14:solidFill>
          </w14:textFill>
        </w:rPr>
        <w:t>；</w:t>
      </w:r>
    </w:p>
    <w:p w14:paraId="726E71EE">
      <w:pPr>
        <w:ind w:firstLine="562"/>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lang w:val="en-US" w:eastAsia="zh-CN"/>
          <w14:textFill>
            <w14:solidFill>
              <w14:schemeClr w14:val="tx1"/>
            </w14:solidFill>
          </w14:textFill>
        </w:rPr>
        <w:t>（3）项目效益指标</w:t>
      </w:r>
    </w:p>
    <w:p w14:paraId="40174977">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①经济效益指标</w:t>
      </w:r>
    </w:p>
    <w:p w14:paraId="49A0FB76">
      <w:pPr>
        <w:ind w:firstLine="56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无该指标</w:t>
      </w:r>
    </w:p>
    <w:p w14:paraId="0EA1216E">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②社会效益指标</w:t>
      </w:r>
    </w:p>
    <w:p w14:paraId="1283E9C3">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“受益群众人数”指标，预期指标值为大于等于21829人；</w:t>
      </w:r>
    </w:p>
    <w:p w14:paraId="5B190645">
      <w:pPr>
        <w:ind w:firstLine="560"/>
        <w:rPr>
          <w:rFonts w:hint="eastAsia" w:hAnsi="Arial" w:cs="宋体"/>
          <w:bCs/>
          <w:color w:val="000000" w:themeColor="text1"/>
          <w:highlight w:val="none"/>
          <w:lang w:eastAsia="zh-CN"/>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“群众惠民政策知晓率”指标，</w:t>
      </w:r>
      <w:r>
        <w:rPr>
          <w:rFonts w:hint="eastAsia" w:hAnsi="Arial" w:cs="宋体"/>
          <w:bCs/>
          <w:color w:val="000000" w:themeColor="text1"/>
          <w:highlight w:val="none"/>
          <w:lang w:val="en-US" w:eastAsia="zh-CN"/>
          <w14:textFill>
            <w14:solidFill>
              <w14:schemeClr w14:val="tx1"/>
            </w14:solidFill>
          </w14:textFill>
        </w:rPr>
        <w:t>预期</w:t>
      </w:r>
      <w:r>
        <w:rPr>
          <w:rFonts w:hint="eastAsia" w:hAnsi="Arial" w:cs="宋体"/>
          <w:bCs/>
          <w:color w:val="000000" w:themeColor="text1"/>
          <w:highlight w:val="none"/>
          <w:lang w:eastAsia="zh-CN"/>
          <w14:textFill>
            <w14:solidFill>
              <w14:schemeClr w14:val="tx1"/>
            </w14:solidFill>
          </w14:textFill>
        </w:rPr>
        <w:t>指标值为大于等于90%；</w:t>
      </w:r>
    </w:p>
    <w:p w14:paraId="5D957A75">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③生态效益指标</w:t>
      </w:r>
    </w:p>
    <w:p w14:paraId="32044C81">
      <w:pPr>
        <w:ind w:firstLine="562"/>
        <w:rPr>
          <w:rFonts w:hint="default" w:eastAsia="仿宋"/>
          <w:color w:val="000000" w:themeColor="text1"/>
          <w:highlight w:val="none"/>
          <w:lang w:val="en-US" w:eastAsia="zh-CN"/>
          <w14:textFill>
            <w14:solidFill>
              <w14:schemeClr w14:val="tx1"/>
            </w14:solidFill>
          </w14:textFill>
        </w:rPr>
      </w:pPr>
      <w:r>
        <w:rPr>
          <w:rFonts w:hint="eastAsia" w:eastAsia="仿宋"/>
          <w:color w:val="000000" w:themeColor="text1"/>
          <w:highlight w:val="none"/>
          <w:lang w:val="en-US" w:eastAsia="zh-CN"/>
          <w14:textFill>
            <w14:solidFill>
              <w14:schemeClr w14:val="tx1"/>
            </w14:solidFill>
          </w14:textFill>
        </w:rPr>
        <w:t>无该指标</w:t>
      </w:r>
    </w:p>
    <w:p w14:paraId="04E64F8D">
      <w:pPr>
        <w:ind w:firstLine="562"/>
        <w:rPr>
          <w:rFonts w:hint="eastAsia" w:ascii="仿宋" w:hAnsi="仿宋" w:eastAsia="仿宋"/>
          <w:b/>
          <w:color w:val="000000" w:themeColor="text1"/>
          <w:highlight w:val="none"/>
          <w:lang w:val="en-US" w:eastAsia="zh-CN"/>
          <w14:textFill>
            <w14:solidFill>
              <w14:schemeClr w14:val="tx1"/>
            </w14:solidFill>
          </w14:textFill>
        </w:rPr>
      </w:pPr>
      <w:r>
        <w:rPr>
          <w:rFonts w:hint="eastAsia" w:ascii="仿宋" w:hAnsi="仿宋" w:eastAsia="仿宋"/>
          <w:b/>
          <w:color w:val="000000" w:themeColor="text1"/>
          <w:highlight w:val="none"/>
          <w14:textFill>
            <w14:solidFill>
              <w14:schemeClr w14:val="tx1"/>
            </w14:solidFill>
          </w14:textFill>
        </w:rPr>
        <w:t>（</w:t>
      </w:r>
      <w:r>
        <w:rPr>
          <w:rFonts w:hint="eastAsia" w:ascii="仿宋" w:hAnsi="仿宋" w:eastAsia="仿宋"/>
          <w:b/>
          <w:color w:val="000000" w:themeColor="text1"/>
          <w:highlight w:val="none"/>
          <w:lang w:val="en-US" w:eastAsia="zh-CN"/>
          <w14:textFill>
            <w14:solidFill>
              <w14:schemeClr w14:val="tx1"/>
            </w14:solidFill>
          </w14:textFill>
        </w:rPr>
        <w:t>4</w:t>
      </w:r>
      <w:r>
        <w:rPr>
          <w:rFonts w:hint="eastAsia" w:ascii="仿宋" w:hAnsi="仿宋" w:eastAsia="仿宋"/>
          <w:b/>
          <w:color w:val="000000" w:themeColor="text1"/>
          <w:highlight w:val="none"/>
          <w14:textFill>
            <w14:solidFill>
              <w14:schemeClr w14:val="tx1"/>
            </w14:solidFill>
          </w14:textFill>
        </w:rPr>
        <w:t>）满意度</w:t>
      </w:r>
      <w:r>
        <w:rPr>
          <w:rFonts w:hint="eastAsia" w:ascii="仿宋" w:hAnsi="仿宋" w:eastAsia="仿宋"/>
          <w:b/>
          <w:color w:val="000000" w:themeColor="text1"/>
          <w:highlight w:val="none"/>
          <w:lang w:val="en-US" w:eastAsia="zh-CN"/>
          <w14:textFill>
            <w14:solidFill>
              <w14:schemeClr w14:val="tx1"/>
            </w14:solidFill>
          </w14:textFill>
        </w:rPr>
        <w:t>指标</w:t>
      </w:r>
    </w:p>
    <w:p w14:paraId="4E5611ED">
      <w:pPr>
        <w:rPr>
          <w:rStyle w:val="14"/>
          <w:rFonts w:ascii="仿宋" w:hAnsi="仿宋" w:eastAsia="仿宋" w:cs="仿宋"/>
          <w:b w:val="0"/>
          <w:bCs w:val="0"/>
          <w:color w:val="000000" w:themeColor="text1"/>
          <w:spacing w:val="-4"/>
          <w:sz w:val="32"/>
          <w:szCs w:val="32"/>
          <w:highlight w:val="none"/>
          <w14:textFill>
            <w14:solidFill>
              <w14:schemeClr w14:val="tx1"/>
            </w14:solidFill>
          </w14:textFill>
        </w:rPr>
      </w:pPr>
      <w:r>
        <w:rPr>
          <w:rFonts w:hint="eastAsia" w:hAnsi="Arial" w:cs="宋体"/>
          <w:bCs/>
          <w:color w:val="000000" w:themeColor="text1"/>
          <w:highlight w:val="none"/>
          <w:lang w:eastAsia="zh-CN"/>
          <w14:textFill>
            <w14:solidFill>
              <w14:schemeClr w14:val="tx1"/>
            </w14:solidFill>
          </w14:textFill>
        </w:rPr>
        <w:t>“群众对村（社区）工作满意度”指标，预期指标值为大于等于95.0%；</w:t>
      </w:r>
    </w:p>
    <w:p w14:paraId="0CBB4D23">
      <w:pPr>
        <w:pStyle w:val="2"/>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二、绩效评价工作开展情况</w:t>
      </w:r>
    </w:p>
    <w:p w14:paraId="48DB4C30">
      <w:pPr>
        <w:pStyle w:val="3"/>
        <w:numPr>
          <w:ilvl w:val="0"/>
          <w:numId w:val="3"/>
        </w:numPr>
        <w:ind w:firstLine="643"/>
        <w:rPr>
          <w:rFonts w:ascii="楷体" w:hAnsi="楷体" w:cs="楷体"/>
          <w:color w:val="000000" w:themeColor="text1"/>
          <w:szCs w:val="32"/>
          <w:highlight w:val="none"/>
          <w14:textFill>
            <w14:solidFill>
              <w14:schemeClr w14:val="tx1"/>
            </w14:solidFill>
          </w14:textFill>
        </w:rPr>
      </w:pPr>
      <w:bookmarkStart w:id="0" w:name="_Toc22922"/>
      <w:bookmarkStart w:id="1" w:name="_Toc5462343"/>
      <w:bookmarkStart w:id="2" w:name="_Toc26632"/>
      <w:bookmarkStart w:id="3" w:name="_Toc22169_WPSOffice_Level2"/>
      <w:bookmarkStart w:id="4" w:name="_Toc12868"/>
      <w:bookmarkStart w:id="5" w:name="_Toc21664"/>
      <w:bookmarkStart w:id="6" w:name="_Toc480473081"/>
      <w:bookmarkStart w:id="7" w:name="_Toc5258"/>
      <w:r>
        <w:rPr>
          <w:rFonts w:hint="eastAsia" w:ascii="楷体" w:hAnsi="楷体" w:cs="楷体"/>
          <w:color w:val="000000" w:themeColor="text1"/>
          <w:szCs w:val="32"/>
          <w:highlight w:val="none"/>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楷体" w:hAnsi="楷体" w:cs="楷体"/>
          <w:color w:val="000000" w:themeColor="text1"/>
          <w:szCs w:val="32"/>
          <w:highlight w:val="none"/>
          <w14:textFill>
            <w14:solidFill>
              <w14:schemeClr w14:val="tx1"/>
            </w14:solidFill>
          </w14:textFill>
        </w:rPr>
        <w:t>、对象和范围</w:t>
      </w:r>
    </w:p>
    <w:p w14:paraId="558A9EB6">
      <w:pPr>
        <w:pStyle w:val="4"/>
        <w:ind w:firstLine="56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1.绩效评价的目的</w:t>
      </w:r>
    </w:p>
    <w:p w14:paraId="1F82434B">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为全面实施预算绩效管理，建立科学、合理的项目支出绩效评价管理体系，提高财政资源配置效率和使用效益，根据</w:t>
      </w:r>
      <w:r>
        <w:rPr>
          <w:rFonts w:hint="eastAsia"/>
          <w:color w:val="000000" w:themeColor="text1"/>
          <w:highlight w:val="none"/>
          <w:lang w:val="en-US" w:eastAsia="zh-CN"/>
          <w14:textFill>
            <w14:solidFill>
              <w14:schemeClr w14:val="tx1"/>
            </w14:solidFill>
          </w14:textFill>
        </w:rPr>
        <w:t>财政部《项目支出绩效评价管理办法》（财预〔2020〕10号）和自治区财政厅《自治区财政支出绩效评价管理暂行办法》（新财预〔2018〕189号）等相关文件精神，</w:t>
      </w:r>
      <w:r>
        <w:rPr>
          <w:rFonts w:hint="eastAsia"/>
          <w:color w:val="000000" w:themeColor="text1"/>
          <w:highlight w:val="none"/>
          <w:lang w:eastAsia="zh-CN"/>
          <w14:textFill>
            <w14:solidFill>
              <w14:schemeClr w14:val="tx1"/>
            </w14:solidFill>
          </w14:textFill>
        </w:rPr>
        <w:t>我</w:t>
      </w:r>
      <w:r>
        <w:rPr>
          <w:rFonts w:hint="eastAsia"/>
          <w:color w:val="000000" w:themeColor="text1"/>
          <w:highlight w:val="none"/>
          <w14:textFill>
            <w14:solidFill>
              <w14:schemeClr w14:val="tx1"/>
            </w14:solidFill>
          </w14:textFill>
        </w:rPr>
        <w:t>单位针对</w:t>
      </w:r>
      <w:r>
        <w:rPr>
          <w:rFonts w:hint="eastAsia"/>
          <w:color w:val="000000" w:themeColor="text1"/>
          <w:highlight w:val="none"/>
          <w:lang w:val="en-US" w:eastAsia="zh-CN"/>
          <w14:textFill>
            <w14:solidFill>
              <w14:schemeClr w14:val="tx1"/>
            </w14:solidFill>
          </w14:textFill>
        </w:rPr>
        <w:t>该</w:t>
      </w:r>
      <w:r>
        <w:rPr>
          <w:rFonts w:hint="eastAsia"/>
          <w:color w:val="000000" w:themeColor="text1"/>
          <w:highlight w:val="none"/>
          <w14:textFill>
            <w14:solidFill>
              <w14:schemeClr w14:val="tx1"/>
            </w14:solidFill>
          </w14:textFill>
        </w:rPr>
        <w:t>项目开展本次部门项目支出绩效评价工作。通过绩效评价，促进本单位发现问题、总结经验、改进工作</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绩效评价</w:t>
      </w:r>
      <w:r>
        <w:rPr>
          <w:rFonts w:hint="eastAsia"/>
          <w:color w:val="000000" w:themeColor="text1"/>
          <w:highlight w:val="none"/>
          <w14:textFill>
            <w14:solidFill>
              <w14:schemeClr w14:val="tx1"/>
            </w14:solidFill>
          </w14:textFill>
        </w:rPr>
        <w:t>旨在评价</w:t>
      </w:r>
      <w:r>
        <w:rPr>
          <w:rFonts w:hint="eastAsia"/>
          <w:color w:val="000000" w:themeColor="text1"/>
          <w:highlight w:val="none"/>
          <w:lang w:eastAsia="zh-CN"/>
          <w14:textFill>
            <w14:solidFill>
              <w14:schemeClr w14:val="tx1"/>
            </w14:solidFill>
          </w14:textFill>
        </w:rPr>
        <w:t>本</w:t>
      </w:r>
      <w:r>
        <w:rPr>
          <w:rFonts w:hint="eastAsia"/>
          <w:color w:val="000000" w:themeColor="text1"/>
          <w:highlight w:val="none"/>
          <w14:textFill>
            <w14:solidFill>
              <w14:schemeClr w14:val="tx1"/>
            </w14:solidFill>
          </w14:textFill>
        </w:rPr>
        <w:t>项目前期审批、实施过程及实施效果，促进预算管理不断完善，加快绩效目标的实现，保证财政资金有效、合理使用，具体绩效评价的目的细分如下：</w:t>
      </w:r>
    </w:p>
    <w:p w14:paraId="3B51D4AB">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提升财政资金的使用效能。</w:t>
      </w:r>
    </w:p>
    <w:p w14:paraId="6742DE0C">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464D62F">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09E24D28">
      <w:pPr>
        <w:spacing w:line="600" w:lineRule="exact"/>
        <w:ind w:firstLine="5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511CBBDB">
      <w:pPr>
        <w:pStyle w:val="4"/>
        <w:ind w:firstLine="56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2.绩效评价对象</w:t>
      </w:r>
    </w:p>
    <w:p w14:paraId="64928721">
      <w:pPr>
        <w:spacing w:line="700" w:lineRule="exact"/>
        <w:ind w:firstLine="700" w:firstLineChars="250"/>
        <w:jc w:val="lef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此次我单位根据《财政支出绩效评价管理暂行办法》（财预〔2020〕10号）文件要求实施评价工作，本次评价对象为</w:t>
      </w:r>
      <w:r>
        <w:rPr>
          <w:rFonts w:hint="eastAsia"/>
          <w:color w:val="000000" w:themeColor="text1"/>
          <w:highlight w:val="none"/>
          <w:lang w:val="en-US" w:eastAsia="zh-CN"/>
          <w14:textFill>
            <w14:solidFill>
              <w14:schemeClr w14:val="tx1"/>
            </w14:solidFill>
          </w14:textFill>
        </w:rPr>
        <w:t>2023年（基层运转经费）乡镇基层运转综合业务项目经费项目</w:t>
      </w:r>
      <w:r>
        <w:rPr>
          <w:rFonts w:hint="eastAsia"/>
          <w:color w:val="000000" w:themeColor="text1"/>
          <w:highlight w:val="none"/>
          <w14:textFill>
            <w14:solidFill>
              <w14:schemeClr w14:val="tx1"/>
            </w14:solidFill>
          </w14:textFill>
        </w:rPr>
        <w:t>，评价核心为项目</w:t>
      </w:r>
      <w:r>
        <w:rPr>
          <w:rFonts w:hint="eastAsia"/>
          <w:color w:val="000000" w:themeColor="text1"/>
          <w:highlight w:val="none"/>
          <w:lang w:val="en-US" w:eastAsia="zh-CN"/>
          <w14:textFill>
            <w14:solidFill>
              <w14:schemeClr w14:val="tx1"/>
            </w14:solidFill>
          </w14:textFill>
        </w:rPr>
        <w:t>的资金投入、产出及效益</w:t>
      </w:r>
      <w:r>
        <w:rPr>
          <w:rFonts w:hint="eastAsia"/>
          <w:color w:val="000000" w:themeColor="text1"/>
          <w:highlight w:val="none"/>
          <w14:textFill>
            <w14:solidFill>
              <w14:schemeClr w14:val="tx1"/>
            </w14:solidFill>
          </w14:textFill>
        </w:rPr>
        <w:t>。</w:t>
      </w:r>
    </w:p>
    <w:p w14:paraId="194D5777">
      <w:pPr>
        <w:pStyle w:val="4"/>
        <w:ind w:firstLine="562"/>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3.绩效评价范围</w:t>
      </w:r>
    </w:p>
    <w:p w14:paraId="68FFC856">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本次绩效评价主要围绕项目</w:t>
      </w:r>
      <w:r>
        <w:rPr>
          <w:color w:val="000000" w:themeColor="text1"/>
          <w:highlight w:val="none"/>
          <w14:textFill>
            <w14:solidFill>
              <w14:schemeClr w14:val="tx1"/>
            </w14:solidFill>
          </w14:textFill>
        </w:rPr>
        <w:t>资金使用情况</w:t>
      </w:r>
      <w:r>
        <w:rPr>
          <w:rFonts w:hint="eastAsia"/>
          <w:color w:val="000000" w:themeColor="text1"/>
          <w:highlight w:val="none"/>
          <w14:textFill>
            <w14:solidFill>
              <w14:schemeClr w14:val="tx1"/>
            </w14:solidFill>
          </w14:textFill>
        </w:rPr>
        <w:t>和</w:t>
      </w:r>
      <w:r>
        <w:rPr>
          <w:color w:val="000000" w:themeColor="text1"/>
          <w:highlight w:val="none"/>
          <w14:textFill>
            <w14:solidFill>
              <w14:schemeClr w14:val="tx1"/>
            </w14:solidFill>
          </w14:textFill>
        </w:rPr>
        <w:t>财务管理状况</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资产配置、使用、处置</w:t>
      </w:r>
      <w:r>
        <w:rPr>
          <w:rFonts w:hint="eastAsia"/>
          <w:color w:val="000000" w:themeColor="text1"/>
          <w:highlight w:val="none"/>
          <w14:textFill>
            <w14:solidFill>
              <w14:schemeClr w14:val="tx1"/>
            </w14:solidFill>
          </w14:textFill>
        </w:rPr>
        <w:t>及</w:t>
      </w:r>
      <w:r>
        <w:rPr>
          <w:color w:val="000000" w:themeColor="text1"/>
          <w:highlight w:val="none"/>
          <w14:textFill>
            <w14:solidFill>
              <w14:schemeClr w14:val="tx1"/>
            </w14:solidFill>
          </w14:textFill>
        </w:rPr>
        <w:t>其收益管理情况</w:t>
      </w:r>
      <w:r>
        <w:rPr>
          <w:rFonts w:hint="eastAsia"/>
          <w:color w:val="000000" w:themeColor="text1"/>
          <w:highlight w:val="none"/>
          <w14:textFill>
            <w14:solidFill>
              <w14:schemeClr w14:val="tx1"/>
            </w14:solidFill>
          </w14:textFill>
        </w:rPr>
        <w:t>；项目管理</w:t>
      </w:r>
      <w:r>
        <w:rPr>
          <w:color w:val="000000" w:themeColor="text1"/>
          <w:highlight w:val="none"/>
          <w14:textFill>
            <w14:solidFill>
              <w14:schemeClr w14:val="tx1"/>
            </w14:solidFill>
          </w14:textFill>
        </w:rPr>
        <w:t>相关制度</w:t>
      </w:r>
      <w:r>
        <w:rPr>
          <w:rFonts w:hint="eastAsia"/>
          <w:color w:val="000000" w:themeColor="text1"/>
          <w:highlight w:val="none"/>
          <w14:textFill>
            <w14:solidFill>
              <w14:schemeClr w14:val="tx1"/>
            </w14:solidFill>
          </w14:textFill>
        </w:rPr>
        <w:t>及</w:t>
      </w:r>
      <w:r>
        <w:rPr>
          <w:color w:val="000000" w:themeColor="text1"/>
          <w:highlight w:val="none"/>
          <w14:textFill>
            <w14:solidFill>
              <w14:schemeClr w14:val="tx1"/>
            </w14:solidFill>
          </w14:textFill>
        </w:rPr>
        <w:t>措施</w:t>
      </w:r>
      <w:r>
        <w:rPr>
          <w:rFonts w:hint="eastAsia"/>
          <w:color w:val="000000" w:themeColor="text1"/>
          <w:highlight w:val="none"/>
          <w14:textFill>
            <w14:solidFill>
              <w14:schemeClr w14:val="tx1"/>
            </w14:solidFill>
          </w14:textFill>
        </w:rPr>
        <w:t>是否被认真执行</w:t>
      </w:r>
      <w:r>
        <w:rPr>
          <w:color w:val="000000" w:themeColor="text1"/>
          <w:highlight w:val="none"/>
          <w14:textFill>
            <w14:solidFill>
              <w14:schemeClr w14:val="tx1"/>
            </w14:solidFill>
          </w14:textFill>
        </w:rPr>
        <w:t>；绩效目标的实现程度</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包括是否达到预定产出和效果</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等</w:t>
      </w:r>
      <w:r>
        <w:rPr>
          <w:rFonts w:hint="eastAsia"/>
          <w:color w:val="000000" w:themeColor="text1"/>
          <w:highlight w:val="none"/>
          <w14:textFill>
            <w14:solidFill>
              <w14:schemeClr w14:val="tx1"/>
            </w14:solidFill>
          </w14:textFill>
        </w:rPr>
        <w:t>方面进行综合绩效评价。</w:t>
      </w:r>
    </w:p>
    <w:p w14:paraId="184B37E8">
      <w:pPr>
        <w:pStyle w:val="3"/>
        <w:numPr>
          <w:ilvl w:val="0"/>
          <w:numId w:val="3"/>
        </w:numPr>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绩效评价原则、评价指标体系、评价方法评价标准</w:t>
      </w:r>
    </w:p>
    <w:p w14:paraId="37C75B74">
      <w:pPr>
        <w:pStyle w:val="4"/>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1.绩效评价原则</w:t>
      </w:r>
    </w:p>
    <w:p w14:paraId="6747BDCA">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依据《中华人民共和国预算法》《中共 中央国务院关于全面实施预算绩效管理的意见》（中发〔2018〕34号）《项目支出绩效评价管理办法》（财预〔2020〕10号</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《自治区党委自治区人民政府关于全面实施预算绩效管理的实施意见》（新党发〔2018〕30号）《自治区财政支出绩效评价管理暂行办法》（新财预〔2018〕189号）等要求，绩效评价应遵循如下原则：</w:t>
      </w:r>
    </w:p>
    <w:p w14:paraId="140EDF99">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（1）科学公正。绩效评价应当运用科学合理的方法，按照规范的程序，对项目绩效进行客观、公正的反映。</w:t>
      </w:r>
    </w:p>
    <w:p w14:paraId="6704E656">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015D795">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（3）激励约束。绩效评价结果应与预算安排、政策调整、改进管理实质性挂钩，体现奖优罚劣和激励相容导向，有效要安排、低效要压减、无效要问责。</w:t>
      </w:r>
    </w:p>
    <w:p w14:paraId="0AE12A45">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（4）公开透明。绩效评价结果应依法依规公开，并自觉接受社会监督。</w:t>
      </w:r>
    </w:p>
    <w:p w14:paraId="46C50E7E">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根据以上原则</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绩效评价应遵循如下要求:</w:t>
      </w:r>
    </w:p>
    <w:p w14:paraId="2875FEDA">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（1）在数据采集时</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采取客观数据</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主管部门审查、社会中介组织复查</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与问卷调查相结合的形式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以保证各项指标的真实性。</w:t>
      </w:r>
    </w:p>
    <w:p w14:paraId="68AF6AAF">
      <w:pPr>
        <w:snapToGrid w:val="0"/>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（2）保证评价结果的真实性、公正性</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提高评价报告的公信力。</w:t>
      </w:r>
    </w:p>
    <w:p w14:paraId="1902DD23">
      <w:pPr>
        <w:spacing w:line="600" w:lineRule="exact"/>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color w:val="000000" w:themeColor="text1"/>
          <w:highlight w:val="none"/>
          <w:lang w:val="en-US" w:eastAsia="zh-CN"/>
          <w14:textFill>
            <w14:solidFill>
              <w14:schemeClr w14:val="tx1"/>
            </w14:solidFill>
          </w14:textFill>
        </w:rPr>
        <w:t>绩效</w:t>
      </w:r>
      <w:r>
        <w:rPr>
          <w:rFonts w:hint="eastAsia"/>
          <w:color w:val="000000" w:themeColor="text1"/>
          <w:highlight w:val="none"/>
          <w14:textFill>
            <w14:solidFill>
              <w14:schemeClr w14:val="tx1"/>
            </w14:solidFill>
          </w14:textFill>
        </w:rPr>
        <w:t>评价报告应当简明扼要</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除了对绩效评价的过程、结果描述外</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还应总结经验</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指出问题</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并就共性问题提出可操作性改进建议。评价工作组本着科学规范、公平公正、绩效相关的原则，采用全面、重点、现场和非现场相结合的方式进行评价。</w:t>
      </w:r>
    </w:p>
    <w:p w14:paraId="1D476C70">
      <w:pPr>
        <w:pStyle w:val="4"/>
        <w:ind w:firstLine="562"/>
        <w:rPr>
          <w:color w:val="000000" w:themeColor="text1"/>
          <w:highlight w:val="none"/>
          <w14:textFill>
            <w14:solidFill>
              <w14:schemeClr w14:val="tx1"/>
            </w14:solidFill>
          </w14:textFill>
        </w:rPr>
      </w:pPr>
      <w:bookmarkStart w:id="8" w:name="_Toc26131"/>
      <w:bookmarkStart w:id="9" w:name="_Toc1913"/>
      <w:bookmarkStart w:id="10" w:name="_Toc419984722"/>
      <w:bookmarkStart w:id="11" w:name="_Toc428278230"/>
      <w:r>
        <w:rPr>
          <w:rFonts w:hint="eastAsia"/>
          <w:color w:val="000000" w:themeColor="text1"/>
          <w:highlight w:val="none"/>
          <w14:textFill>
            <w14:solidFill>
              <w14:schemeClr w14:val="tx1"/>
            </w14:solidFill>
          </w14:textFill>
        </w:rPr>
        <w:t>2.绩效评价指标体系</w:t>
      </w:r>
      <w:bookmarkEnd w:id="8"/>
      <w:bookmarkEnd w:id="9"/>
      <w:bookmarkEnd w:id="10"/>
      <w:bookmarkEnd w:id="11"/>
    </w:p>
    <w:p w14:paraId="758430B2">
      <w:pPr>
        <w:ind w:firstLine="56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我单位</w:t>
      </w:r>
      <w:r>
        <w:rPr>
          <w:rFonts w:hint="eastAsia"/>
          <w:color w:val="000000" w:themeColor="text1"/>
          <w:highlight w:val="none"/>
          <w:lang w:val="zh-TW" w:eastAsia="zh-TW"/>
          <w14:textFill>
            <w14:solidFill>
              <w14:schemeClr w14:val="tx1"/>
            </w14:solidFill>
          </w14:textFill>
        </w:rPr>
        <w:t>根据项目的</w:t>
      </w:r>
      <w:r>
        <w:rPr>
          <w:rFonts w:hint="eastAsia"/>
          <w:color w:val="000000" w:themeColor="text1"/>
          <w:highlight w:val="none"/>
          <w14:textFill>
            <w14:solidFill>
              <w14:schemeClr w14:val="tx1"/>
            </w14:solidFill>
          </w14:textFill>
        </w:rPr>
        <w:t>实施</w:t>
      </w:r>
      <w:r>
        <w:rPr>
          <w:rFonts w:hint="eastAsia"/>
          <w:color w:val="000000" w:themeColor="text1"/>
          <w:highlight w:val="none"/>
          <w:lang w:val="zh-TW" w:eastAsia="zh-TW"/>
          <w14:textFill>
            <w14:solidFill>
              <w14:schemeClr w14:val="tx1"/>
            </w14:solidFill>
          </w14:textFill>
        </w:rPr>
        <w:t>资料研读及前期调研，结合项目的实际开展情况，按照《项目支出绩效评价管理办法》（财预〔2020〕10号）文件要求</w:t>
      </w:r>
      <w:r>
        <w:rPr>
          <w:rFonts w:hint="eastAsia"/>
          <w:color w:val="000000" w:themeColor="text1"/>
          <w:highlight w:val="none"/>
          <w:lang w:val="zh-TW" w:eastAsia="zh-CN"/>
          <w14:textFill>
            <w14:solidFill>
              <w14:schemeClr w14:val="tx1"/>
            </w14:solidFill>
          </w14:textFill>
        </w:rPr>
        <w:t>，</w:t>
      </w:r>
      <w:r>
        <w:rPr>
          <w:rFonts w:hint="eastAsia"/>
          <w:color w:val="000000" w:themeColor="text1"/>
          <w:highlight w:val="none"/>
          <w14:textFill>
            <w14:solidFill>
              <w14:schemeClr w14:val="tx1"/>
            </w14:solidFill>
          </w14:textFill>
        </w:rPr>
        <w:t>结合项目特点，经与专家组充分协商，设置指标体系结构如下</w:t>
      </w:r>
      <w:r>
        <w:rPr>
          <w:rFonts w:hint="eastAsia"/>
          <w:color w:val="000000" w:themeColor="text1"/>
          <w:highlight w:val="none"/>
          <w:lang w:val="zh-TW" w:eastAsia="zh-TW"/>
          <w14:textFill>
            <w14:solidFill>
              <w14:schemeClr w14:val="tx1"/>
            </w14:solidFill>
          </w14:textFill>
        </w:rPr>
        <w:t>：设置一级指标共</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lang w:val="zh-TW" w:eastAsia="zh-TW"/>
          <w14:textFill>
            <w14:solidFill>
              <w14:schemeClr w14:val="tx1"/>
            </w14:solidFill>
          </w14:textFill>
        </w:rPr>
        <w:t>个，包括：决策指标（2</w:t>
      </w:r>
      <w:r>
        <w:rPr>
          <w:rFonts w:hint="eastAsia"/>
          <w:color w:val="000000" w:themeColor="text1"/>
          <w:highlight w:val="none"/>
          <w:lang w:val="en-US" w:eastAsia="zh-CN"/>
          <w14:textFill>
            <w14:solidFill>
              <w14:schemeClr w14:val="tx1"/>
            </w14:solidFill>
          </w14:textFill>
        </w:rPr>
        <w:t>0分</w:t>
      </w:r>
      <w:r>
        <w:rPr>
          <w:rFonts w:hint="eastAsia"/>
          <w:color w:val="000000" w:themeColor="text1"/>
          <w:highlight w:val="none"/>
          <w:lang w:val="zh-TW" w:eastAsia="zh-TW"/>
          <w14:textFill>
            <w14:solidFill>
              <w14:schemeClr w14:val="tx1"/>
            </w14:solidFill>
          </w14:textFill>
        </w:rPr>
        <w:t>）、过程指标（</w:t>
      </w:r>
      <w:r>
        <w:rPr>
          <w:rFonts w:hint="eastAsia"/>
          <w:color w:val="000000" w:themeColor="text1"/>
          <w:highlight w:val="none"/>
          <w:lang w:val="en-US" w:eastAsia="zh-CN"/>
          <w14:textFill>
            <w14:solidFill>
              <w14:schemeClr w14:val="tx1"/>
            </w14:solidFill>
          </w14:textFill>
        </w:rPr>
        <w:t>20分</w:t>
      </w:r>
      <w:r>
        <w:rPr>
          <w:rFonts w:hint="eastAsia"/>
          <w:color w:val="000000" w:themeColor="text1"/>
          <w:highlight w:val="none"/>
          <w:lang w:val="zh-TW" w:eastAsia="zh-TW"/>
          <w14:textFill>
            <w14:solidFill>
              <w14:schemeClr w14:val="tx1"/>
            </w14:solidFill>
          </w14:textFill>
        </w:rPr>
        <w:t>）、产出指标（</w:t>
      </w:r>
      <w:r>
        <w:rPr>
          <w:rFonts w:hint="eastAsia"/>
          <w:color w:val="000000" w:themeColor="text1"/>
          <w:highlight w:val="none"/>
          <w:lang w:val="en-US" w:eastAsia="zh-CN"/>
          <w14:textFill>
            <w14:solidFill>
              <w14:schemeClr w14:val="tx1"/>
            </w14:solidFill>
          </w14:textFill>
        </w:rPr>
        <w:t>24分</w:t>
      </w:r>
      <w:r>
        <w:rPr>
          <w:rFonts w:hint="eastAsia"/>
          <w:color w:val="000000" w:themeColor="text1"/>
          <w:highlight w:val="none"/>
          <w:lang w:val="zh-TW" w:eastAsia="zh-TW"/>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成本指标（12分）、</w:t>
      </w:r>
      <w:r>
        <w:rPr>
          <w:rFonts w:hint="eastAsia"/>
          <w:color w:val="000000" w:themeColor="text1"/>
          <w:highlight w:val="none"/>
          <w:lang w:val="zh-TW" w:eastAsia="zh-TW"/>
          <w14:textFill>
            <w14:solidFill>
              <w14:schemeClr w14:val="tx1"/>
            </w14:solidFill>
          </w14:textFill>
        </w:rPr>
        <w:t>效益指标（</w:t>
      </w:r>
      <w:r>
        <w:rPr>
          <w:rFonts w:hint="eastAsia"/>
          <w:color w:val="000000" w:themeColor="text1"/>
          <w:highlight w:val="none"/>
          <w:lang w:val="en-US" w:eastAsia="zh-CN"/>
          <w14:textFill>
            <w14:solidFill>
              <w14:schemeClr w14:val="tx1"/>
            </w14:solidFill>
          </w14:textFill>
        </w:rPr>
        <w:t>24分</w:t>
      </w:r>
      <w:r>
        <w:rPr>
          <w:rFonts w:hint="eastAsia"/>
          <w:color w:val="000000" w:themeColor="text1"/>
          <w:highlight w:val="none"/>
          <w:lang w:val="zh-TW" w:eastAsia="zh-TW"/>
          <w14:textFill>
            <w14:solidFill>
              <w14:schemeClr w14:val="tx1"/>
            </w14:solidFill>
          </w14:textFill>
        </w:rPr>
        <w:t>）</w:t>
      </w:r>
      <w:r>
        <w:rPr>
          <w:rFonts w:hint="eastAsia"/>
          <w:color w:val="000000" w:themeColor="text1"/>
          <w:highlight w:val="none"/>
          <w:lang w:val="zh-TW" w:eastAsia="zh-CN"/>
          <w14:textFill>
            <w14:solidFill>
              <w14:schemeClr w14:val="tx1"/>
            </w14:solidFill>
          </w14:textFill>
        </w:rPr>
        <w:t>，</w:t>
      </w:r>
      <w:r>
        <w:rPr>
          <w:rFonts w:hint="eastAsia"/>
          <w:color w:val="000000" w:themeColor="text1"/>
          <w:highlight w:val="none"/>
          <w14:textFill>
            <w14:solidFill>
              <w14:schemeClr w14:val="tx1"/>
            </w14:solidFill>
          </w14:textFill>
        </w:rPr>
        <w:t>主要围绕资金使用、项目管理、资源配置等方面，客观分析项目的产出</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效果，从而考察项目预算定额标准的合理性，进而提出完善意见。整个评价框架构成体现从投入、过程到产出、效果和影响的绩效逻辑路径。详细指标体系见“附件</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：项目支出绩效评价</w:t>
      </w:r>
      <w:r>
        <w:rPr>
          <w:rFonts w:hint="eastAsia"/>
          <w:color w:val="000000" w:themeColor="text1"/>
          <w:highlight w:val="none"/>
          <w:lang w:val="en-US" w:eastAsia="zh-CN"/>
          <w14:textFill>
            <w14:solidFill>
              <w14:schemeClr w14:val="tx1"/>
            </w14:solidFill>
          </w14:textFill>
        </w:rPr>
        <w:t>指标</w:t>
      </w:r>
      <w:r>
        <w:rPr>
          <w:rFonts w:hint="eastAsia"/>
          <w:color w:val="000000" w:themeColor="text1"/>
          <w:highlight w:val="none"/>
          <w14:textFill>
            <w14:solidFill>
              <w14:schemeClr w14:val="tx1"/>
            </w14:solidFill>
          </w14:textFill>
        </w:rPr>
        <w:t>体系</w:t>
      </w:r>
      <w:r>
        <w:rPr>
          <w:rFonts w:hint="eastAsia"/>
          <w:color w:val="000000" w:themeColor="text1"/>
          <w:highlight w:val="none"/>
          <w:lang w:val="en-US" w:eastAsia="zh-CN"/>
          <w14:textFill>
            <w14:solidFill>
              <w14:schemeClr w14:val="tx1"/>
            </w14:solidFill>
          </w14:textFill>
        </w:rPr>
        <w:t>表</w:t>
      </w:r>
      <w:r>
        <w:rPr>
          <w:rFonts w:hint="eastAsia"/>
          <w:color w:val="000000" w:themeColor="text1"/>
          <w:highlight w:val="none"/>
          <w14:textFill>
            <w14:solidFill>
              <w14:schemeClr w14:val="tx1"/>
            </w14:solidFill>
          </w14:textFill>
        </w:rPr>
        <w:t>和项目综合得分表”。</w:t>
      </w:r>
    </w:p>
    <w:p w14:paraId="3DBF7BFF">
      <w:pPr>
        <w:pStyle w:val="4"/>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3.评价方法</w:t>
      </w:r>
    </w:p>
    <w:p w14:paraId="01A95C2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6B8B2D42">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三级指标分析环节：总体采用比较法，同时辅以文献法、成本效益法、因素分析法以及公众评判法，根据不同三级指标类型进行逐项分析。</w:t>
      </w:r>
    </w:p>
    <w:p w14:paraId="4D399C8F">
      <w:pPr>
        <w:ind w:firstLine="56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①</w:t>
      </w:r>
      <w:r>
        <w:rPr>
          <w:rFonts w:hint="eastAsia"/>
          <w:color w:val="000000" w:themeColor="text1"/>
          <w:highlight w:val="none"/>
          <w14:textFill>
            <w14:solidFill>
              <w14:schemeClr w14:val="tx1"/>
            </w14:solidFill>
          </w14:textFill>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4136DD2">
      <w:pPr>
        <w:ind w:firstLine="560"/>
        <w:rPr>
          <w:rFonts w:hint="eastAsia"/>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t>②</w:t>
      </w:r>
      <w:r>
        <w:rPr>
          <w:rFonts w:hint="eastAsia"/>
          <w:color w:val="000000" w:themeColor="text1"/>
          <w:highlight w:val="none"/>
          <w14:textFill>
            <w14:solidFill>
              <w14:schemeClr w14:val="tx1"/>
            </w14:solidFill>
          </w14:textFill>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000000" w:themeColor="text1"/>
          <w:highlight w:val="none"/>
          <w:lang w:val="en-US" w:eastAsia="zh-CN"/>
          <w14:textFill>
            <w14:solidFill>
              <w14:schemeClr w14:val="tx1"/>
            </w14:solidFill>
          </w14:textFill>
        </w:rPr>
        <w:t>:</w:t>
      </w:r>
    </w:p>
    <w:p w14:paraId="31D21A0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立项依据充分性</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比较法、文献法</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查找法律法规政策以及规划，对比实际执行内容和政策支持内容是否匹配。</w:t>
      </w:r>
    </w:p>
    <w:p w14:paraId="54E2CFD4">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立项程序规范性：比较法、文献法，查找相关项目设立的政策和文件要求，对比分析实际执行程序是否按照政策及文件要求执行，分析立项程序的规范性。</w:t>
      </w:r>
    </w:p>
    <w:p w14:paraId="7FD087BE">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绩效目标合理性：比较法，对比分析年初编制项目支出绩效目标表与项目内容的相关性、资金的匹配性等。</w:t>
      </w:r>
    </w:p>
    <w:p w14:paraId="2AD68F35">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绩效指标明确性：比较法，比较分析年初编制项目支出绩效目标表是否符合双七原则，是否可衡量。</w:t>
      </w:r>
    </w:p>
    <w:p w14:paraId="7CD8069D">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预算编制科学性：成本效益分析法，分析在产出一定的情况下，成本取值是否有依据，是否经过询价，是否按照市场最低成本编制。</w:t>
      </w:r>
    </w:p>
    <w:p w14:paraId="115258CE">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资金分配合理性：因素分析法，综合分析资金的分配依据是否充分，分配金额是否与项目实施单位需求金额一致，</w:t>
      </w:r>
    </w:p>
    <w:p w14:paraId="10E09FB6">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资金到位率：比较法，资金到位率预期指标值应为100%，通过实际计算，分析实际完成值和预期指标值之间的差距和原因。</w:t>
      </w:r>
    </w:p>
    <w:p w14:paraId="465F7883">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预算执行率：比较法，预算执行率预期指标值应为100%，通过实际计算，分析实际完成值和预期指标值之间的差距和原因。</w:t>
      </w:r>
    </w:p>
    <w:p w14:paraId="4DDFC024">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资金使用合规性：文献法、实地勘察法，一是查找资金管理办法，包括专项资金管理办法和单位自有资金管理办法；二是通过查账了解具体开支情况，是否专用，是否按照标准支出。</w:t>
      </w:r>
    </w:p>
    <w:p w14:paraId="0F82B8DF">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管理制度健全性：文献法、比较法，查阅项目实施人员提供的财务和业务管理制度，将已建立的制度与现行的法律法规和政策要求进行对比，分析项目制度的合法性、合规性、完整性。</w:t>
      </w:r>
    </w:p>
    <w:p w14:paraId="3F3D4938">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制度执行有效性：比较法，结合项目实际实施过程性文件，根据已建设的财务管理制度和项目管理制度综合分析制度执行的有效性。</w:t>
      </w:r>
    </w:p>
    <w:p w14:paraId="74E47CDC">
      <w:pPr>
        <w:pStyle w:val="6"/>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56DA564">
      <w:pPr>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定性指标：公众评判法，通过问卷及抽样调查等方式评价本项目实施后社会公众对于其实施效果的满意程度。</w:t>
      </w:r>
    </w:p>
    <w:p w14:paraId="41D7950E">
      <w:pPr>
        <w:pStyle w:val="4"/>
        <w:ind w:firstLine="562"/>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4.评价标准</w:t>
      </w:r>
    </w:p>
    <w:p w14:paraId="5A344C43">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F2E48C1">
      <w:pPr>
        <w:pStyle w:val="3"/>
        <w:numPr>
          <w:ilvl w:val="0"/>
          <w:numId w:val="3"/>
        </w:numPr>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绩效评价工作过程</w:t>
      </w:r>
    </w:p>
    <w:p w14:paraId="590A7C53">
      <w:pPr>
        <w:rPr>
          <w:rFonts w:hint="eastAsia" w:ascii="Times New Roman" w:hAnsi="Times New Roman" w:cs="Times New Roman"/>
          <w:b/>
          <w:bCs/>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1.前期准备</w:t>
      </w:r>
    </w:p>
    <w:p w14:paraId="03A6D220">
      <w:pPr>
        <w:rPr>
          <w:rFonts w:hint="eastAsia" w:ascii="Times New Roman" w:hAnsi="Times New Roman" w:cs="Times New Roman"/>
          <w:color w:val="000000" w:themeColor="text1"/>
          <w:highlight w:val="none"/>
          <w:lang w:val="zh-TW" w:eastAsia="zh-TW"/>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为确保该项目绩效评价的顺利实施，本次评价成立了绩效评价项目小组，主要负责建立联络制度、明确评价责任人、制定评价方案、实施具体评价等工作</w:t>
      </w:r>
      <w:r>
        <w:rPr>
          <w:rFonts w:hint="eastAsia" w:cs="Times New Roman"/>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2024年2月26日，</w:t>
      </w:r>
      <w:r>
        <w:rPr>
          <w:rFonts w:hint="eastAsia" w:ascii="Times New Roman" w:hAnsi="Times New Roman" w:cs="Times New Roman"/>
          <w:color w:val="000000" w:themeColor="text1"/>
          <w:highlight w:val="none"/>
          <w:lang w:val="en-US" w:eastAsia="zh-CN"/>
          <w14:textFill>
            <w14:solidFill>
              <w14:schemeClr w14:val="tx1"/>
            </w14:solidFill>
          </w14:textFill>
        </w:rPr>
        <w:t>绩效评价项目小组</w:t>
      </w:r>
      <w:r>
        <w:rPr>
          <w:rFonts w:hint="eastAsia" w:cs="Times New Roman"/>
          <w:color w:val="000000" w:themeColor="text1"/>
          <w:highlight w:val="none"/>
          <w:lang w:val="en-US" w:eastAsia="zh-CN"/>
          <w14:textFill>
            <w14:solidFill>
              <w14:schemeClr w14:val="tx1"/>
            </w14:solidFill>
          </w14:textFill>
        </w:rPr>
        <w:t>成员</w:t>
      </w:r>
      <w:r>
        <w:rPr>
          <w:rFonts w:hint="eastAsia" w:ascii="Times New Roman" w:hAnsi="Times New Roman" w:cs="Times New Roman"/>
          <w:color w:val="000000" w:themeColor="text1"/>
          <w:highlight w:val="none"/>
          <w:lang w:val="en-US" w:eastAsia="zh-CN"/>
          <w14:textFill>
            <w14:solidFill>
              <w14:schemeClr w14:val="tx1"/>
            </w14:solidFill>
          </w14:textFill>
        </w:rPr>
        <w:t>对</w:t>
      </w:r>
      <w:r>
        <w:rPr>
          <w:rFonts w:hint="eastAsia" w:cs="Times New Roman"/>
          <w:color w:val="000000" w:themeColor="text1"/>
          <w:highlight w:val="none"/>
          <w:lang w:val="en-US" w:eastAsia="zh-CN"/>
          <w14:textFill>
            <w14:solidFill>
              <w14:schemeClr w14:val="tx1"/>
            </w14:solidFill>
          </w14:textFill>
        </w:rPr>
        <w:t>本</w:t>
      </w:r>
      <w:r>
        <w:rPr>
          <w:rFonts w:hint="eastAsia" w:ascii="Times New Roman" w:hAnsi="Times New Roman" w:cs="Times New Roman"/>
          <w:color w:val="000000" w:themeColor="text1"/>
          <w:highlight w:val="none"/>
          <w:lang w:val="en-US" w:eastAsia="zh-CN"/>
          <w14:textFill>
            <w14:solidFill>
              <w14:schemeClr w14:val="tx1"/>
            </w14:solidFill>
          </w14:textFill>
        </w:rPr>
        <w:t>项目</w:t>
      </w:r>
      <w:r>
        <w:rPr>
          <w:rFonts w:hint="eastAsia" w:cs="Times New Roman"/>
          <w:color w:val="000000" w:themeColor="text1"/>
          <w:highlight w:val="none"/>
          <w:lang w:val="en-US" w:eastAsia="zh-CN"/>
          <w14:textFill>
            <w14:solidFill>
              <w14:schemeClr w14:val="tx1"/>
            </w14:solidFill>
          </w14:textFill>
        </w:rPr>
        <w:t>开展</w:t>
      </w:r>
      <w:r>
        <w:rPr>
          <w:rFonts w:hint="eastAsia" w:ascii="Times New Roman" w:hAnsi="Times New Roman" w:cs="Times New Roman"/>
          <w:color w:val="000000" w:themeColor="text1"/>
          <w:highlight w:val="none"/>
          <w:lang w:val="en-US" w:eastAsia="zh-CN"/>
          <w14:textFill>
            <w14:solidFill>
              <w14:schemeClr w14:val="tx1"/>
            </w14:solidFill>
          </w14:textFill>
        </w:rPr>
        <w:t>前期调研。</w:t>
      </w:r>
      <w:r>
        <w:rPr>
          <w:rFonts w:hint="eastAsia"/>
          <w:color w:val="000000" w:themeColor="text1"/>
          <w:highlight w:val="none"/>
          <w:lang w:val="en-US" w:eastAsia="zh-CN"/>
          <w14:textFill>
            <w14:solidFill>
              <w14:schemeClr w14:val="tx1"/>
            </w14:solidFill>
          </w14:textFill>
        </w:rPr>
        <w:t>通过前期调研，确定了评价的目的、方法以及评价的原则，根据项目的内容和特征制定了评价指标体系及评价标准</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eastAsia" w:cs="Times New Roman"/>
          <w:color w:val="000000" w:themeColor="text1"/>
          <w:highlight w:val="none"/>
          <w:lang w:val="en-US" w:eastAsia="zh-CN"/>
          <w14:textFill>
            <w14:solidFill>
              <w14:schemeClr w14:val="tx1"/>
            </w14:solidFill>
          </w14:textFill>
        </w:rPr>
        <w:t>绩效评价小组</w:t>
      </w:r>
      <w:r>
        <w:rPr>
          <w:rFonts w:hint="eastAsia" w:ascii="Times New Roman" w:hAnsi="Times New Roman" w:cs="Times New Roman"/>
          <w:color w:val="000000" w:themeColor="text1"/>
          <w:highlight w:val="none"/>
          <w:lang w:val="en-US" w:eastAsia="zh-CN"/>
          <w14:textFill>
            <w14:solidFill>
              <w14:schemeClr w14:val="tx1"/>
            </w14:solidFill>
          </w14:textFill>
        </w:rPr>
        <w:t>成员和职责如下：</w:t>
      </w:r>
    </w:p>
    <w:p w14:paraId="489F2DCE">
      <w:pPr>
        <w:ind w:firstLine="56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（1）评价组组长：苏涛，</w:t>
      </w:r>
      <w:r>
        <w:rPr>
          <w:rFonts w:hint="eastAsia"/>
          <w:color w:val="000000" w:themeColor="text1"/>
          <w:highlight w:val="none"/>
          <w14:textFill>
            <w14:solidFill>
              <w14:schemeClr w14:val="tx1"/>
            </w14:solidFill>
          </w14:textFill>
        </w:rPr>
        <w:t>主要负责</w:t>
      </w:r>
      <w:r>
        <w:rPr>
          <w:rFonts w:hint="eastAsia"/>
          <w:color w:val="000000" w:themeColor="text1"/>
          <w:highlight w:val="none"/>
          <w:lang w:val="en-US" w:eastAsia="zh-CN"/>
          <w14:textFill>
            <w14:solidFill>
              <w14:schemeClr w14:val="tx1"/>
            </w14:solidFill>
          </w14:textFill>
        </w:rPr>
        <w:t>确定绩效评价</w:t>
      </w:r>
      <w:r>
        <w:rPr>
          <w:rFonts w:hint="eastAsia"/>
          <w:color w:val="000000" w:themeColor="text1"/>
          <w:highlight w:val="none"/>
          <w:lang w:val="en-US" w:eastAsia="zh-Hans"/>
          <w14:textFill>
            <w14:solidFill>
              <w14:schemeClr w14:val="tx1"/>
            </w14:solidFill>
          </w14:textFill>
        </w:rPr>
        <w:t>模</w:t>
      </w:r>
      <w:r>
        <w:rPr>
          <w:rFonts w:hint="eastAsia"/>
          <w:color w:val="000000" w:themeColor="text1"/>
          <w:highlight w:val="none"/>
          <w:lang w:val="en-US" w:eastAsia="zh-CN"/>
          <w14:textFill>
            <w14:solidFill>
              <w14:schemeClr w14:val="tx1"/>
            </w14:solidFill>
          </w14:textFill>
        </w:rPr>
        <w:t>板</w:t>
      </w:r>
      <w:r>
        <w:rPr>
          <w:rFonts w:hint="eastAsia"/>
          <w:color w:val="000000" w:themeColor="text1"/>
          <w:highlight w:val="none"/>
          <w14:textFill>
            <w14:solidFill>
              <w14:schemeClr w14:val="tx1"/>
            </w14:solidFill>
          </w14:textFill>
        </w:rPr>
        <w:t>、总体协调沟通、全盘统筹、</w:t>
      </w:r>
      <w:r>
        <w:rPr>
          <w:rFonts w:hint="eastAsia"/>
          <w:color w:val="000000" w:themeColor="text1"/>
          <w:highlight w:val="none"/>
          <w:lang w:val="en-US" w:eastAsia="zh-CN"/>
          <w14:textFill>
            <w14:solidFill>
              <w14:schemeClr w14:val="tx1"/>
            </w14:solidFill>
          </w14:textFill>
        </w:rPr>
        <w:t>总体</w:t>
      </w:r>
      <w:r>
        <w:rPr>
          <w:rFonts w:hint="eastAsia"/>
          <w:color w:val="000000" w:themeColor="text1"/>
          <w:highlight w:val="none"/>
          <w14:textFill>
            <w14:solidFill>
              <w14:schemeClr w14:val="tx1"/>
            </w14:solidFill>
          </w14:textFill>
        </w:rPr>
        <w:t>质量把关等工作</w:t>
      </w:r>
      <w:r>
        <w:rPr>
          <w:rFonts w:hint="eastAsia"/>
          <w:color w:val="000000" w:themeColor="text1"/>
          <w:highlight w:val="none"/>
          <w:lang w:val="en-US" w:eastAsia="zh-CN"/>
          <w14:textFill>
            <w14:solidFill>
              <w14:schemeClr w14:val="tx1"/>
            </w14:solidFill>
          </w14:textFill>
        </w:rPr>
        <w:t>。</w:t>
      </w:r>
    </w:p>
    <w:p w14:paraId="75103F0E">
      <w:pPr>
        <w:ind w:firstLine="56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（2）评价组成员：郭里、木阿热木·马合木提，</w:t>
      </w:r>
      <w:r>
        <w:rPr>
          <w:rFonts w:hint="eastAsia"/>
          <w:color w:val="000000" w:themeColor="text1"/>
          <w:highlight w:val="none"/>
          <w14:textFill>
            <w14:solidFill>
              <w14:schemeClr w14:val="tx1"/>
            </w14:solidFill>
          </w14:textFill>
        </w:rPr>
        <w:t>主要负责绩效评价现场督导，对评价组成员的评价检查工作提供技术指导与支持，对实效评价工作质量把关</w:t>
      </w:r>
      <w:r>
        <w:rPr>
          <w:rFonts w:hint="eastAsia"/>
          <w:color w:val="000000" w:themeColor="text1"/>
          <w:highlight w:val="none"/>
          <w:lang w:val="en-US" w:eastAsia="zh-CN"/>
          <w14:textFill>
            <w14:solidFill>
              <w14:schemeClr w14:val="tx1"/>
            </w14:solidFill>
          </w14:textFill>
        </w:rPr>
        <w:t>。</w:t>
      </w:r>
    </w:p>
    <w:p w14:paraId="4643DF0A">
      <w:pPr>
        <w:ind w:firstLine="560"/>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（3）评价组成员：玛依努尔·西热甫、热依玛古丽·塔西铁木尔，</w:t>
      </w:r>
      <w:r>
        <w:rPr>
          <w:rFonts w:hint="eastAsia"/>
          <w:color w:val="000000" w:themeColor="text1"/>
          <w:highlight w:val="none"/>
          <w14:textFill>
            <w14:solidFill>
              <w14:schemeClr w14:val="tx1"/>
            </w14:solidFill>
          </w14:textFill>
        </w:rPr>
        <w:t>主要负责现场调研工作，完成收集整理资料、审核数据、填报绩效评价内容等工作</w:t>
      </w:r>
      <w:r>
        <w:rPr>
          <w:rFonts w:hint="eastAsia"/>
          <w:color w:val="000000" w:themeColor="text1"/>
          <w:highlight w:val="none"/>
          <w:lang w:val="en-US" w:eastAsia="zh-CN"/>
          <w14:textFill>
            <w14:solidFill>
              <w14:schemeClr w14:val="tx1"/>
            </w14:solidFill>
          </w14:textFill>
        </w:rPr>
        <w:t>。</w:t>
      </w:r>
    </w:p>
    <w:p w14:paraId="42891FE2">
      <w:pPr>
        <w:rPr>
          <w:rFonts w:hint="eastAsia" w:ascii="Times New Roman" w:hAnsi="Times New Roman" w:cs="Times New Roman"/>
          <w:b/>
          <w:bCs/>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2.</w:t>
      </w:r>
      <w:r>
        <w:rPr>
          <w:rFonts w:hint="eastAsia" w:cs="Times New Roman"/>
          <w:b/>
          <w:bCs/>
          <w:color w:val="000000" w:themeColor="text1"/>
          <w:highlight w:val="none"/>
          <w:lang w:val="en-US" w:eastAsia="zh-CN"/>
          <w14:textFill>
            <w14:solidFill>
              <w14:schemeClr w14:val="tx1"/>
            </w14:solidFill>
          </w14:textFill>
        </w:rPr>
        <w:t>组织</w:t>
      </w:r>
      <w:r>
        <w:rPr>
          <w:rFonts w:hint="eastAsia" w:ascii="Times New Roman" w:hAnsi="Times New Roman" w:cs="Times New Roman"/>
          <w:b/>
          <w:bCs/>
          <w:color w:val="000000" w:themeColor="text1"/>
          <w:highlight w:val="none"/>
          <w:lang w:val="en-US" w:eastAsia="zh-CN"/>
          <w14:textFill>
            <w14:solidFill>
              <w14:schemeClr w14:val="tx1"/>
            </w14:solidFill>
          </w14:textFill>
        </w:rPr>
        <w:t>实施</w:t>
      </w:r>
    </w:p>
    <w:p w14:paraId="7484D8C1">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202</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lang w:eastAsia="zh-CN"/>
          <w14:textFill>
            <w14:solidFill>
              <w14:schemeClr w14:val="tx1"/>
            </w14:solidFill>
          </w14:textFill>
        </w:rPr>
        <w:t>年</w:t>
      </w:r>
      <w:r>
        <w:rPr>
          <w:rFonts w:hint="eastAsia"/>
          <w:color w:val="000000" w:themeColor="text1"/>
          <w:highlight w:val="none"/>
          <w:lang w:val="en-US" w:eastAsia="zh-CN"/>
          <w14:textFill>
            <w14:solidFill>
              <w14:schemeClr w14:val="tx1"/>
            </w14:solidFill>
          </w14:textFill>
        </w:rPr>
        <w:t>2</w:t>
      </w:r>
      <w:r>
        <w:rPr>
          <w:rFonts w:hint="eastAsia"/>
          <w:color w:val="000000" w:themeColor="text1"/>
          <w:highlight w:val="none"/>
          <w:lang w:eastAsia="zh-CN"/>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28</w:t>
      </w:r>
      <w:r>
        <w:rPr>
          <w:rFonts w:hint="eastAsia"/>
          <w:color w:val="000000" w:themeColor="text1"/>
          <w:highlight w:val="none"/>
          <w:lang w:eastAsia="zh-CN"/>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5</w:t>
      </w:r>
      <w:r>
        <w:rPr>
          <w:rFonts w:hint="eastAsia"/>
          <w:color w:val="000000" w:themeColor="text1"/>
          <w:highlight w:val="none"/>
          <w:lang w:eastAsia="zh-CN"/>
          <w14:textFill>
            <w14:solidFill>
              <w14:schemeClr w14:val="tx1"/>
            </w14:solidFill>
          </w14:textFill>
        </w:rPr>
        <w:t>日，评价工作进入实施阶段。</w:t>
      </w:r>
      <w:r>
        <w:rPr>
          <w:rFonts w:hint="eastAsia"/>
          <w:color w:val="000000" w:themeColor="text1"/>
          <w:highlight w:val="none"/>
          <w14:textFill>
            <w14:solidFill>
              <w14:schemeClr w14:val="tx1"/>
            </w14:solidFill>
          </w14:textFill>
        </w:rPr>
        <w:t>经评价组通过</w:t>
      </w:r>
      <w:r>
        <w:rPr>
          <w:rFonts w:hint="eastAsia"/>
          <w:color w:val="000000" w:themeColor="text1"/>
          <w:highlight w:val="none"/>
          <w:lang w:eastAsia="zh-CN"/>
          <w14:textFill>
            <w14:solidFill>
              <w14:schemeClr w14:val="tx1"/>
            </w14:solidFill>
          </w14:textFill>
        </w:rPr>
        <w:t>整理单位前期提交的资料，与项目实施负责人沟通，了解资金的内容、操作流程、管理机制、资金使用方向等情况，进行信息采集，了解项目设置背景及资金使用等情况，</w:t>
      </w:r>
      <w:r>
        <w:rPr>
          <w:rFonts w:hint="eastAsia"/>
          <w:color w:val="000000" w:themeColor="text1"/>
          <w:highlight w:val="none"/>
          <w14:textFill>
            <w14:solidFill>
              <w14:schemeClr w14:val="tx1"/>
            </w14:solidFill>
          </w14:textFill>
        </w:rPr>
        <w:t>采用综合分析法对项目的决策、管理、绩效进行的综合评价分析。</w:t>
      </w:r>
    </w:p>
    <w:p w14:paraId="183A71A1">
      <w:pPr>
        <w:rPr>
          <w:rFonts w:hint="default" w:ascii="Times New Roman" w:hAnsi="Times New Roman" w:cs="Times New Roman"/>
          <w:b/>
          <w:bCs/>
          <w:color w:val="000000" w:themeColor="text1"/>
          <w:highlight w:val="none"/>
          <w:lang w:val="en-US" w:eastAsia="zh-CN"/>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3.分析评价和撰写报告</w:t>
      </w:r>
    </w:p>
    <w:p w14:paraId="5F19A100">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（1）综合分析评价</w:t>
      </w:r>
    </w:p>
    <w:p w14:paraId="36F3E389">
      <w:pPr>
        <w:bidi w:val="0"/>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202</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lang w:eastAsia="zh-CN"/>
          <w14:textFill>
            <w14:solidFill>
              <w14:schemeClr w14:val="tx1"/>
            </w14:solidFill>
          </w14:textFill>
        </w:rPr>
        <w:t>年</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6</w:t>
      </w:r>
      <w:r>
        <w:rPr>
          <w:rFonts w:hint="eastAsia"/>
          <w:color w:val="000000" w:themeColor="text1"/>
          <w:highlight w:val="none"/>
          <w:lang w:eastAsia="zh-CN"/>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lang w:eastAsia="zh-CN"/>
          <w14:textFill>
            <w14:solidFill>
              <w14:schemeClr w14:val="tx1"/>
            </w14:solidFill>
          </w14:textFill>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000000" w:themeColor="text1"/>
          <w:highlight w:val="none"/>
          <w14:textFill>
            <w14:solidFill>
              <w14:schemeClr w14:val="tx1"/>
            </w14:solidFill>
          </w14:textFill>
        </w:rPr>
        <w:t>首先按照指标体系进行定量、定性分析。</w:t>
      </w:r>
    </w:p>
    <w:p w14:paraId="51C403D5">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ascii="Times New Roman" w:hAnsi="Times New Roman" w:cs="Times New Roman"/>
          <w:color w:val="000000" w:themeColor="text1"/>
          <w:highlight w:val="none"/>
          <w:lang w:val="en-US" w:eastAsia="zh-CN"/>
          <w14:textFill>
            <w14:solidFill>
              <w14:schemeClr w14:val="tx1"/>
            </w14:solidFill>
          </w14:textFill>
        </w:rPr>
        <w:t>（2）撰写报告</w:t>
      </w:r>
    </w:p>
    <w:p w14:paraId="73288BE2">
      <w:pPr>
        <w:rPr>
          <w:rFonts w:hint="eastAsia" w:ascii="Times New Roman" w:hAnsi="Times New Roman" w:cs="Times New Roman"/>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202</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lang w:eastAsia="zh-CN"/>
          <w14:textFill>
            <w14:solidFill>
              <w14:schemeClr w14:val="tx1"/>
            </w14:solidFill>
          </w14:textFill>
        </w:rPr>
        <w:t>年</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日-</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日</w:t>
      </w:r>
      <w:r>
        <w:rPr>
          <w:rFonts w:hint="eastAsia"/>
          <w:color w:val="000000" w:themeColor="text1"/>
          <w:highlight w:val="none"/>
          <w:lang w:eastAsia="zh-CN"/>
          <w14:textFill>
            <w14:solidFill>
              <w14:schemeClr w14:val="tx1"/>
            </w14:solidFill>
          </w14:textFill>
        </w:rPr>
        <w:t>，</w:t>
      </w:r>
      <w:r>
        <w:rPr>
          <w:rFonts w:hint="eastAsia" w:ascii="Times New Roman" w:hAnsi="Times New Roman" w:cs="Times New Roman"/>
          <w:color w:val="000000" w:themeColor="text1"/>
          <w:highlight w:val="none"/>
          <w:lang w:val="en-US" w:eastAsia="zh-CN"/>
          <w14:textFill>
            <w14:solidFill>
              <w14:schemeClr w14:val="tx1"/>
            </w14:solidFill>
          </w14:textFill>
        </w:rPr>
        <w:t>绩效评价项目小组依照整理、分析后的项目材料、数据资料，依据评价形成的初步结论，按照</w:t>
      </w:r>
      <w:r>
        <w:rPr>
          <w:rFonts w:hint="eastAsia" w:cs="Times New Roman"/>
          <w:color w:val="000000" w:themeColor="text1"/>
          <w:highlight w:val="none"/>
          <w:lang w:val="en-US" w:eastAsia="zh-CN"/>
          <w14:textFill>
            <w14:solidFill>
              <w14:schemeClr w14:val="tx1"/>
            </w14:solidFill>
          </w14:textFill>
        </w:rPr>
        <w:t>绩效系统中统一</w:t>
      </w:r>
      <w:r>
        <w:rPr>
          <w:rFonts w:hint="eastAsia" w:ascii="Times New Roman" w:hAnsi="Times New Roman" w:cs="Times New Roman"/>
          <w:color w:val="000000" w:themeColor="text1"/>
          <w:highlight w:val="none"/>
          <w:lang w:val="en-US" w:eastAsia="zh-CN"/>
          <w14:textFill>
            <w14:solidFill>
              <w14:schemeClr w14:val="tx1"/>
            </w14:solidFill>
          </w14:textFill>
        </w:rPr>
        <w:t>的格式和内容要求撰写绩效评价初步报告，最终形成评价结果。</w:t>
      </w:r>
    </w:p>
    <w:p w14:paraId="345B0A9E">
      <w:pPr>
        <w:pStyle w:val="4"/>
        <w:ind w:firstLine="562"/>
        <w:rPr>
          <w:rFonts w:hint="eastAsia"/>
          <w:color w:val="000000" w:themeColor="text1"/>
          <w:highlight w:val="none"/>
          <w14:textFill>
            <w14:solidFill>
              <w14:schemeClr w14:val="tx1"/>
            </w14:solidFill>
          </w14:textFill>
        </w:rPr>
      </w:pPr>
      <w:bookmarkStart w:id="12" w:name="_Toc5055"/>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问题整改</w:t>
      </w:r>
    </w:p>
    <w:p w14:paraId="4F891B9B">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8364AB9">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5.归集档案</w:t>
      </w:r>
      <w:bookmarkEnd w:id="12"/>
    </w:p>
    <w:p w14:paraId="18721F11">
      <w:pPr>
        <w:bidi w:val="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我单位项目负责人</w:t>
      </w:r>
      <w:r>
        <w:rPr>
          <w:rFonts w:hint="eastAsia"/>
          <w:color w:val="000000" w:themeColor="text1"/>
          <w:highlight w:val="none"/>
          <w14:textFill>
            <w14:solidFill>
              <w14:schemeClr w14:val="tx1"/>
            </w14:solidFill>
          </w14:textFill>
        </w:rPr>
        <w:t>落实档案管理制度，将项目相关资料存档，包括但不限于：评价项目基本情况和相关文件、评价实施方案、项目支付资料等相关档案。</w:t>
      </w:r>
    </w:p>
    <w:p w14:paraId="43186934">
      <w:pPr>
        <w:pStyle w:val="2"/>
        <w:numPr>
          <w:ilvl w:val="0"/>
          <w:numId w:val="4"/>
        </w:numPr>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综合评价情况及评价结论</w:t>
      </w:r>
    </w:p>
    <w:p w14:paraId="3F897928">
      <w:pPr>
        <w:pStyle w:val="3"/>
        <w:bidi w:val="0"/>
        <w:rPr>
          <w:rFonts w:hint="eastAsia" w:ascii="仿宋_GB2312" w:hAnsi="仿宋_GB2312" w:cs="仿宋_GB2312"/>
          <w:color w:val="000000" w:themeColor="text1"/>
          <w:sz w:val="32"/>
          <w:highlight w:val="none"/>
          <w14:textFill>
            <w14:solidFill>
              <w14:schemeClr w14:val="tx1"/>
            </w14:solidFill>
          </w14:textFill>
        </w:rPr>
      </w:pPr>
      <w:bookmarkStart w:id="13" w:name="_Toc68364665"/>
      <w:r>
        <w:rPr>
          <w:rFonts w:hint="eastAsia" w:ascii="仿宋_GB2312" w:hAnsi="仿宋_GB2312" w:cs="仿宋_GB2312"/>
          <w:color w:val="000000" w:themeColor="text1"/>
          <w:sz w:val="32"/>
          <w:highlight w:val="none"/>
          <w14:textFill>
            <w14:solidFill>
              <w14:schemeClr w14:val="tx1"/>
            </w14:solidFill>
          </w14:textFill>
        </w:rPr>
        <w:t>（一）综合评价情况</w:t>
      </w:r>
      <w:bookmarkEnd w:id="13"/>
    </w:p>
    <w:p w14:paraId="6280EBC4">
      <w:pPr>
        <w:ind w:firstLine="560"/>
        <w:rPr>
          <w:rFonts w:hint="eastAsia"/>
          <w:color w:val="000000" w:themeColor="text1"/>
          <w:highlight w:val="none"/>
          <w:lang w:eastAsia="zh-CN"/>
          <w14:textFill>
            <w14:solidFill>
              <w14:schemeClr w14:val="tx1"/>
            </w14:solidFill>
          </w14:textFill>
        </w:rPr>
      </w:pPr>
      <w:bookmarkStart w:id="14" w:name="_Toc68364666"/>
      <w:r>
        <w:rPr>
          <w:rFonts w:hint="eastAsia"/>
          <w:color w:val="000000" w:themeColor="text1"/>
          <w:highlight w:val="none"/>
          <w:lang w:eastAsia="zh-CN"/>
          <w14:textFill>
            <w14:solidFill>
              <w14:schemeClr w14:val="tx1"/>
            </w14:solidFill>
          </w14:textFill>
        </w:rPr>
        <w:tab/>
      </w:r>
      <w:r>
        <w:rPr>
          <w:rFonts w:hint="eastAsia"/>
          <w:color w:val="000000" w:themeColor="text1"/>
          <w:highlight w:val="none"/>
          <w14:textFill>
            <w14:solidFill>
              <w14:schemeClr w14:val="tx1"/>
            </w14:solidFill>
          </w14:textFill>
        </w:rPr>
        <w:tab/>
      </w:r>
      <w:r>
        <w:rPr>
          <w:rFonts w:hint="eastAsia"/>
          <w:color w:val="000000" w:themeColor="text1"/>
          <w:highlight w:val="none"/>
          <w14:textFill>
            <w14:solidFill>
              <w14:schemeClr w14:val="tx1"/>
            </w14:solidFill>
          </w14:textFill>
        </w:rPr>
        <w:t>经评价，本项目达到了年初设立的绩效目标，项目总体组织规范，完成了工作目标，在实施过程中取得了良好的成效，具体表现在以下四方面：</w:t>
      </w:r>
    </w:p>
    <w:p w14:paraId="137DB3D3">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项目决策方面</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 xml:space="preserve">项目立项符合法律法规、相关政策、发展规划以及部门职责；项目申请、设立过程符合相关要求；项目所设定的绩效目标依据充分，符合客观实际；依据绩效目标设定的绩效指标清晰、细化、可衡量；项目预算编制经过科学论证、有明确标准，资金额度与年度目标相适应；项目预算资金分配有测算依据，与补助单位或地方实际相适应。。 </w:t>
      </w:r>
    </w:p>
    <w:p w14:paraId="26AE45E0">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项目管理方面</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项目预算资金按照计划执行，项目资金使用符合相关的财务管理制度规定，项目实施单位的财务和业务管理制度健全，项目实施符合相关管理规定，项目调整及支出调整手续完备</w:t>
      </w:r>
      <w:r>
        <w:rPr>
          <w:rFonts w:hint="eastAsia"/>
          <w:color w:val="000000" w:themeColor="text1"/>
          <w:highlight w:val="none"/>
          <w14:textFill>
            <w14:solidFill>
              <w14:schemeClr w14:val="tx1"/>
            </w14:solidFill>
          </w14:textFill>
        </w:rPr>
        <w:t>。</w:t>
      </w:r>
    </w:p>
    <w:p w14:paraId="386B8A94">
      <w:pPr>
        <w:bidi w:val="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项目产出方面：</w:t>
      </w:r>
      <w:r>
        <w:rPr>
          <w:rFonts w:hint="eastAsia" w:ascii="Times New Roman" w:hAnsi="Times New Roman"/>
          <w:b w:val="0"/>
          <w:bCs w:val="0"/>
          <w:color w:val="000000" w:themeColor="text1"/>
          <w:kern w:val="2"/>
          <w:szCs w:val="24"/>
          <w:highlight w:val="none"/>
          <w14:textFill>
            <w14:solidFill>
              <w14:schemeClr w14:val="tx1"/>
            </w14:solidFill>
          </w14:textFill>
        </w:rPr>
        <w:t>截止202</w:t>
      </w:r>
      <w:r>
        <w:rPr>
          <w:rFonts w:hint="eastAsia" w:ascii="Times New Roman" w:hAnsi="Times New Roman"/>
          <w:b w:val="0"/>
          <w:bCs w:val="0"/>
          <w:color w:val="000000" w:themeColor="text1"/>
          <w:kern w:val="2"/>
          <w:szCs w:val="24"/>
          <w:highlight w:val="none"/>
          <w:lang w:val="en-US" w:eastAsia="zh-CN"/>
          <w14:textFill>
            <w14:solidFill>
              <w14:schemeClr w14:val="tx1"/>
            </w14:solidFill>
          </w14:textFill>
        </w:rPr>
        <w:t>3</w:t>
      </w:r>
      <w:r>
        <w:rPr>
          <w:rFonts w:hint="eastAsia" w:ascii="Times New Roman" w:hAnsi="Times New Roman"/>
          <w:b w:val="0"/>
          <w:bCs w:val="0"/>
          <w:color w:val="000000" w:themeColor="text1"/>
          <w:kern w:val="2"/>
          <w:szCs w:val="24"/>
          <w:highlight w:val="none"/>
          <w14:textFill>
            <w14:solidFill>
              <w14:schemeClr w14:val="tx1"/>
            </w14:solidFill>
          </w14:textFill>
        </w:rPr>
        <w:t>年12月底，乡镇基层运转综合业务项目经费主要保障了13个社区日常工作正常运行，保证了10辆巡逻车、10辆垃圾车、洒水车正常运行，落实了社会稳定；保持了13个村（社区）正常开展各类工作；按时缴纳</w:t>
      </w:r>
      <w:r>
        <w:rPr>
          <w:rFonts w:hint="eastAsia" w:ascii="Times New Roman" w:hAnsi="Times New Roman"/>
          <w:b w:val="0"/>
          <w:bCs w:val="0"/>
          <w:color w:val="000000" w:themeColor="text1"/>
          <w:kern w:val="2"/>
          <w:szCs w:val="24"/>
          <w:highlight w:val="none"/>
          <w:lang w:val="en-US" w:eastAsia="zh-CN"/>
          <w14:textFill>
            <w14:solidFill>
              <w14:schemeClr w14:val="tx1"/>
            </w14:solidFill>
          </w14:textFill>
        </w:rPr>
        <w:t>水、电及供暖费38.15万元、巡逻车、环卫车运行费7.89万元、通讯费及网络费15.68万元、村（社区）办公经费18.56万元、其他商品和服务支出140.46万元。</w:t>
      </w:r>
    </w:p>
    <w:p w14:paraId="0BA58FDD">
      <w:pPr>
        <w:ind w:firstLine="56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项目效益方面：</w:t>
      </w:r>
      <w:r>
        <w:rPr>
          <w:rFonts w:hint="eastAsia"/>
          <w:color w:val="000000" w:themeColor="text1"/>
          <w:highlight w:val="none"/>
          <w14:textFill>
            <w14:solidFill>
              <w14:schemeClr w14:val="tx1"/>
            </w14:solidFill>
          </w14:textFill>
        </w:rPr>
        <w:t>资金管理得到规范使用，保持13个村（社区）正常开展各类工作，进一步完善了辖区公共服务设施，人居环境得到有效改善；受益群众人数</w:t>
      </w:r>
      <w:r>
        <w:rPr>
          <w:rFonts w:hint="eastAsia"/>
          <w:color w:val="000000" w:themeColor="text1"/>
          <w:highlight w:val="none"/>
          <w:lang w:val="en-US" w:eastAsia="zh-CN"/>
          <w14:textFill>
            <w14:solidFill>
              <w14:schemeClr w14:val="tx1"/>
            </w14:solidFill>
          </w14:textFill>
        </w:rPr>
        <w:t>21000</w:t>
      </w:r>
      <w:r>
        <w:rPr>
          <w:rFonts w:hint="eastAsia"/>
          <w:color w:val="000000" w:themeColor="text1"/>
          <w:highlight w:val="none"/>
          <w14:textFill>
            <w14:solidFill>
              <w14:schemeClr w14:val="tx1"/>
            </w14:solidFill>
          </w14:textFill>
        </w:rPr>
        <w:t>人，提高了群众对政府工作的满意度，落实了乡社会稳定。</w:t>
      </w:r>
    </w:p>
    <w:p w14:paraId="4998DA9A">
      <w:pPr>
        <w:pStyle w:val="3"/>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（二）综合评价结论</w:t>
      </w:r>
    </w:p>
    <w:bookmarkEnd w:id="14"/>
    <w:p w14:paraId="73D1223A">
      <w:pPr>
        <w:bidi w:val="0"/>
        <w:rPr>
          <w:rFonts w:hint="eastAsia"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此次绩效评价通过绩效评价小组论证的评价指标体系及评分标准，采用比较法、公众评判法、因素分析法等对本项目绩效进行客观评价，最终评分结果：总分为92.45分，绩效评级为“</w:t>
      </w:r>
      <w:r>
        <w:rPr>
          <w:rFonts w:hint="eastAsia"/>
          <w:color w:val="000000" w:themeColor="text1"/>
          <w:highlight w:val="none"/>
          <w14:textFill>
            <w14:solidFill>
              <w14:schemeClr w14:val="tx1"/>
            </w14:solidFill>
          </w14:textFill>
        </w:rPr>
        <w:t>优秀</w:t>
      </w:r>
      <w:r>
        <w:rPr>
          <w:rFonts w:hint="eastAsia"/>
          <w:color w:val="000000" w:themeColor="text1"/>
          <w:highlight w:val="none"/>
          <w:lang w:val="en-US" w:eastAsia="zh-CN"/>
          <w14:textFill>
            <w14:solidFill>
              <w14:schemeClr w14:val="tx1"/>
            </w14:solidFill>
          </w14:textFill>
        </w:rPr>
        <w:t>”。综合评价结论如下：本项目决策指标共设置6个，满分20分，得分率100%；项目过程指标共设置5个，满分20分，得分率100%；项目产出指标共设置7个，满分24分，得分率100%；项目成本指标共设置5个，满分12分，得分率37.08%；项目效益指标共设置3个，满分24分，得分率100%。</w:t>
      </w:r>
      <w:r>
        <w:rPr>
          <w:rFonts w:hint="eastAsia"/>
          <w:color w:val="000000" w:themeColor="text1"/>
          <w:highlight w:val="none"/>
          <w:lang w:val="zh-TW" w:eastAsia="zh-CN"/>
          <w14:textFill>
            <w14:solidFill>
              <w14:schemeClr w14:val="tx1"/>
            </w14:solidFill>
          </w14:textFill>
        </w:rPr>
        <w:t>详细情况见</w:t>
      </w:r>
      <w:r>
        <w:rPr>
          <w:rFonts w:hint="eastAsia"/>
          <w:color w:val="000000" w:themeColor="text1"/>
          <w:highlight w:val="none"/>
          <w14:textFill>
            <w14:solidFill>
              <w14:schemeClr w14:val="tx1"/>
            </w14:solidFill>
          </w14:textFill>
        </w:rPr>
        <w:t>“附件</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：项目支出绩效评价</w:t>
      </w:r>
      <w:r>
        <w:rPr>
          <w:rFonts w:hint="eastAsia"/>
          <w:color w:val="000000" w:themeColor="text1"/>
          <w:highlight w:val="none"/>
          <w:lang w:val="en-US" w:eastAsia="zh-CN"/>
          <w14:textFill>
            <w14:solidFill>
              <w14:schemeClr w14:val="tx1"/>
            </w14:solidFill>
          </w14:textFill>
        </w:rPr>
        <w:t>指标</w:t>
      </w:r>
      <w:r>
        <w:rPr>
          <w:rFonts w:hint="eastAsia"/>
          <w:color w:val="000000" w:themeColor="text1"/>
          <w:highlight w:val="none"/>
          <w14:textFill>
            <w14:solidFill>
              <w14:schemeClr w14:val="tx1"/>
            </w14:solidFill>
          </w14:textFill>
        </w:rPr>
        <w:t>体系</w:t>
      </w:r>
      <w:r>
        <w:rPr>
          <w:rFonts w:hint="eastAsia"/>
          <w:color w:val="000000" w:themeColor="text1"/>
          <w:highlight w:val="none"/>
          <w:lang w:val="en-US" w:eastAsia="zh-CN"/>
          <w14:textFill>
            <w14:solidFill>
              <w14:schemeClr w14:val="tx1"/>
            </w14:solidFill>
          </w14:textFill>
        </w:rPr>
        <w:t>表</w:t>
      </w:r>
      <w:r>
        <w:rPr>
          <w:rFonts w:hint="eastAsia"/>
          <w:color w:val="000000" w:themeColor="text1"/>
          <w:highlight w:val="none"/>
          <w14:textFill>
            <w14:solidFill>
              <w14:schemeClr w14:val="tx1"/>
            </w14:solidFill>
          </w14:textFill>
        </w:rPr>
        <w:t>和项目综合得分表”</w:t>
      </w:r>
      <w:r>
        <w:rPr>
          <w:rFonts w:hint="eastAsia"/>
          <w:color w:val="000000" w:themeColor="text1"/>
          <w:highlight w:val="none"/>
          <w:lang w:eastAsia="zh-CN"/>
          <w14:textFill>
            <w14:solidFill>
              <w14:schemeClr w14:val="tx1"/>
            </w14:solidFill>
          </w14:textFill>
        </w:rPr>
        <w:t>。</w:t>
      </w:r>
    </w:p>
    <w:p w14:paraId="73D27729">
      <w:pPr>
        <w:pStyle w:val="2"/>
        <w:numPr>
          <w:ilvl w:val="0"/>
          <w:numId w:val="4"/>
        </w:numPr>
        <w:ind w:firstLine="64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绩效评价指标分析</w:t>
      </w:r>
    </w:p>
    <w:p w14:paraId="29683F6D">
      <w:pPr>
        <w:pStyle w:val="3"/>
        <w:bidi w:val="0"/>
        <w:rPr>
          <w:rFonts w:hint="eastAsia" w:ascii="仿宋_GB2312" w:hAnsi="仿宋_GB2312" w:cs="仿宋_GB2312"/>
          <w:color w:val="000000" w:themeColor="text1"/>
          <w:sz w:val="32"/>
          <w:highlight w:val="none"/>
          <w14:textFill>
            <w14:solidFill>
              <w14:schemeClr w14:val="tx1"/>
            </w14:solidFill>
          </w14:textFill>
        </w:rPr>
      </w:pPr>
      <w:bookmarkStart w:id="15" w:name="_Toc68364668"/>
      <w:r>
        <w:rPr>
          <w:rFonts w:hint="eastAsia" w:ascii="仿宋_GB2312" w:hAnsi="仿宋_GB2312" w:cs="仿宋_GB2312"/>
          <w:color w:val="000000" w:themeColor="text1"/>
          <w:sz w:val="32"/>
          <w:highlight w:val="none"/>
          <w14:textFill>
            <w14:solidFill>
              <w14:schemeClr w14:val="tx1"/>
            </w14:solidFill>
          </w14:textFill>
        </w:rPr>
        <w:t>（一）项目决策情况</w:t>
      </w:r>
    </w:p>
    <w:p w14:paraId="7C2ADF9A">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项目决策类指标包括项目立项、绩效目标和资金投入三方面的内容，由</w:t>
      </w:r>
      <w:r>
        <w:rPr>
          <w:rFonts w:hint="eastAsia"/>
          <w:color w:val="000000" w:themeColor="text1"/>
          <w:highlight w:val="none"/>
          <w:lang w:eastAsia="zh-CN"/>
          <w14:textFill>
            <w14:solidFill>
              <w14:schemeClr w14:val="tx1"/>
            </w14:solidFill>
          </w14:textFill>
        </w:rPr>
        <w:t>3个二级指标和6个三级指标构成</w:t>
      </w:r>
      <w:r>
        <w:rPr>
          <w:rFonts w:hint="eastAsia" w:ascii="仿宋_GB2312" w:hAnsi="仿宋_GB2312" w:cs="仿宋_GB2312"/>
          <w:color w:val="000000" w:themeColor="text1"/>
          <w:sz w:val="28"/>
          <w:szCs w:val="28"/>
          <w:highlight w:val="none"/>
          <w14:textFill>
            <w14:solidFill>
              <w14:schemeClr w14:val="tx1"/>
            </w14:solidFill>
          </w14:textFill>
        </w:rPr>
        <w:t>，权重分为2</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0</w:t>
      </w:r>
      <w:r>
        <w:rPr>
          <w:rFonts w:hint="eastAsia" w:ascii="仿宋_GB2312" w:hAnsi="仿宋_GB2312" w:cs="仿宋_GB2312"/>
          <w:color w:val="000000" w:themeColor="text1"/>
          <w:sz w:val="28"/>
          <w:szCs w:val="28"/>
          <w:highlight w:val="none"/>
          <w14:textFill>
            <w14:solidFill>
              <w14:schemeClr w14:val="tx1"/>
            </w14:solidFill>
          </w14:textFill>
        </w:rPr>
        <w:t>分，实际得分</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20</w:t>
      </w:r>
      <w:r>
        <w:rPr>
          <w:rFonts w:hint="eastAsia" w:ascii="仿宋_GB2312" w:hAnsi="仿宋_GB2312" w:cs="仿宋_GB2312"/>
          <w:color w:val="000000" w:themeColor="text1"/>
          <w:sz w:val="28"/>
          <w:szCs w:val="28"/>
          <w:highlight w:val="none"/>
          <w14:textFill>
            <w14:solidFill>
              <w14:schemeClr w14:val="tx1"/>
            </w14:solidFill>
          </w14:textFill>
        </w:rPr>
        <w:t>分。</w:t>
      </w:r>
    </w:p>
    <w:p w14:paraId="3C73F6E0">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1.项目立项情况分析</w:t>
      </w:r>
    </w:p>
    <w:p w14:paraId="078DDDD5">
      <w:pPr>
        <w:bidi w:val="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（1）立项依据充分性：</w:t>
      </w:r>
    </w:p>
    <w:p w14:paraId="21336E29">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项目立项符合《中华人民共和国预算法》、《中共中央国务院关于全面实施预算绩效管理的意见》（中发〔2018〕34号）、《项目支出绩效评价管理办法》（财预〔2020〕10号）等国家法律法规关于</w:t>
      </w:r>
      <w:r>
        <w:rPr>
          <w:rFonts w:hint="eastAsia"/>
          <w:color w:val="000000" w:themeColor="text1"/>
          <w:highlight w:val="none"/>
          <w:lang w:eastAsia="zh-CN"/>
          <w14:textFill>
            <w14:solidFill>
              <w14:schemeClr w14:val="tx1"/>
            </w14:solidFill>
          </w14:textFill>
        </w:rPr>
        <w:t>“十四五”规划</w:t>
      </w:r>
      <w:r>
        <w:rPr>
          <w:rFonts w:hint="eastAsia"/>
          <w:color w:val="000000" w:themeColor="text1"/>
          <w:highlight w:val="none"/>
          <w14:textFill>
            <w14:solidFill>
              <w14:schemeClr w14:val="tx1"/>
            </w14:solidFill>
          </w14:textFill>
        </w:rPr>
        <w:t>的国民经济发展规划和相关政策；项目立项与我单位开展郭勒布依乡乡镇基层运转综合业务项目经费工作这一部门职责范围相符，属于部门履职所需；根据《财政资金直接支付申请书》，本项目资金性质为县级资金，功能分类为其他组织事务支出2</w:t>
      </w:r>
      <w:bookmarkStart w:id="18" w:name="_GoBack"/>
      <w:bookmarkEnd w:id="18"/>
      <w:r>
        <w:rPr>
          <w:rFonts w:hint="eastAsia"/>
          <w:color w:val="000000" w:themeColor="text1"/>
          <w:highlight w:val="none"/>
          <w14:textFill>
            <w14:solidFill>
              <w14:schemeClr w14:val="tx1"/>
            </w14:solidFill>
          </w14:textFill>
        </w:rPr>
        <w:t>013299，经济分类为商品和服务支出，根据《中华人民共和国预算法》属于公共财政支持范围，符合中央、地方事权支出责任划分原则；经检查财政项目指标大平台，本项目不存在重复。综上，该指标满分4分，根据评分标准得4分，本项目立项依据充分。</w:t>
      </w:r>
    </w:p>
    <w:p w14:paraId="04ABB5F2">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综上</w:t>
      </w:r>
      <w:r>
        <w:rPr>
          <w:rFonts w:hint="eastAsia"/>
          <w:color w:val="000000" w:themeColor="text1"/>
          <w:highlight w:val="none"/>
          <w:lang w:val="en-US" w:eastAsia="zh-CN"/>
          <w14:textFill>
            <w14:solidFill>
              <w14:schemeClr w14:val="tx1"/>
            </w14:solidFill>
          </w14:textFill>
        </w:rPr>
        <w:t>所述</w:t>
      </w:r>
      <w:r>
        <w:rPr>
          <w:rFonts w:hint="eastAsia"/>
          <w:color w:val="000000" w:themeColor="text1"/>
          <w:highlight w:val="none"/>
          <w14:textFill>
            <w14:solidFill>
              <w14:schemeClr w14:val="tx1"/>
            </w14:solidFill>
          </w14:textFill>
        </w:rPr>
        <w:t>，该指标满分</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w:t>
      </w:r>
      <w:r>
        <w:rPr>
          <w:rFonts w:hint="eastAsia"/>
          <w:color w:val="000000" w:themeColor="text1"/>
          <w:highlight w:val="none"/>
          <w:lang w:eastAsia="zh-CN"/>
          <w14:textFill>
            <w14:solidFill>
              <w14:schemeClr w14:val="tx1"/>
            </w14:solidFill>
          </w14:textFill>
        </w:rPr>
        <w:t>，本项目立项依据充分</w:t>
      </w:r>
      <w:r>
        <w:rPr>
          <w:rFonts w:hint="eastAsia"/>
          <w:color w:val="000000" w:themeColor="text1"/>
          <w:highlight w:val="none"/>
          <w14:textFill>
            <w14:solidFill>
              <w14:schemeClr w14:val="tx1"/>
            </w14:solidFill>
          </w14:textFill>
        </w:rPr>
        <w:t>。</w:t>
      </w:r>
    </w:p>
    <w:p w14:paraId="30B3339E">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000000" w:themeColor="text1"/>
          <w:sz w:val="28"/>
          <w:szCs w:val="28"/>
          <w:highlight w:val="none"/>
          <w:lang w:val="en-US" w:eastAsia="zh-CN"/>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（2）立项程序规范性：</w:t>
      </w:r>
    </w:p>
    <w:p w14:paraId="01B46FB2">
      <w:pPr>
        <w:bidi w:val="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该</w:t>
      </w:r>
      <w:r>
        <w:rPr>
          <w:rFonts w:hint="eastAsia"/>
          <w:color w:val="000000" w:themeColor="text1"/>
          <w:highlight w:val="none"/>
          <w14:textFill>
            <w14:solidFill>
              <w14:schemeClr w14:val="tx1"/>
            </w14:solidFill>
          </w14:textFill>
        </w:rPr>
        <w:t>项目按照规定的资金申请程序申请设立</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事前已经过必要的集体决策</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单位按照程序向</w:t>
      </w:r>
      <w:r>
        <w:rPr>
          <w:rFonts w:hint="eastAsia"/>
          <w:color w:val="000000" w:themeColor="text1"/>
          <w:highlight w:val="none"/>
          <w14:textFill>
            <w14:solidFill>
              <w14:schemeClr w14:val="tx1"/>
            </w14:solidFill>
          </w14:textFill>
        </w:rPr>
        <w:t>县财政局</w:t>
      </w:r>
      <w:r>
        <w:rPr>
          <w:rFonts w:hint="eastAsia"/>
          <w:color w:val="000000" w:themeColor="text1"/>
          <w:highlight w:val="none"/>
          <w:lang w:val="en-US" w:eastAsia="zh-CN"/>
          <w14:textFill>
            <w14:solidFill>
              <w14:schemeClr w14:val="tx1"/>
            </w14:solidFill>
          </w14:textFill>
        </w:rPr>
        <w:t>提交了</w:t>
      </w:r>
      <w:r>
        <w:rPr>
          <w:rFonts w:hint="eastAsia"/>
          <w:color w:val="000000" w:themeColor="text1"/>
          <w:highlight w:val="none"/>
          <w14:textFill>
            <w14:solidFill>
              <w14:schemeClr w14:val="tx1"/>
            </w14:solidFill>
          </w14:textFill>
        </w:rPr>
        <w:t>资金</w:t>
      </w:r>
      <w:r>
        <w:rPr>
          <w:rFonts w:hint="eastAsia"/>
          <w:color w:val="000000" w:themeColor="text1"/>
          <w:highlight w:val="none"/>
          <w:lang w:val="en-US" w:eastAsia="zh-CN"/>
          <w14:textFill>
            <w14:solidFill>
              <w14:schemeClr w14:val="tx1"/>
            </w14:solidFill>
          </w14:textFill>
        </w:rPr>
        <w:t>申请报告、支出明细等相关</w:t>
      </w:r>
      <w:r>
        <w:rPr>
          <w:rFonts w:hint="eastAsia"/>
          <w:color w:val="000000" w:themeColor="text1"/>
          <w:highlight w:val="none"/>
          <w14:textFill>
            <w14:solidFill>
              <w14:schemeClr w14:val="tx1"/>
            </w14:solidFill>
          </w14:textFill>
        </w:rPr>
        <w:t>符合要求</w:t>
      </w:r>
      <w:r>
        <w:rPr>
          <w:rFonts w:hint="eastAsia"/>
          <w:color w:val="000000" w:themeColor="text1"/>
          <w:highlight w:val="none"/>
          <w:lang w:val="en-US" w:eastAsia="zh-CN"/>
          <w14:textFill>
            <w14:solidFill>
              <w14:schemeClr w14:val="tx1"/>
            </w14:solidFill>
          </w14:textFill>
        </w:rPr>
        <w:t>的申请</w:t>
      </w:r>
      <w:r>
        <w:rPr>
          <w:rFonts w:hint="eastAsia"/>
          <w:color w:val="000000" w:themeColor="text1"/>
          <w:highlight w:val="none"/>
          <w14:textFill>
            <w14:solidFill>
              <w14:schemeClr w14:val="tx1"/>
            </w14:solidFill>
          </w14:textFill>
        </w:rPr>
        <w:t>材料</w:t>
      </w:r>
      <w:r>
        <w:rPr>
          <w:rFonts w:hint="eastAsia"/>
          <w:color w:val="000000" w:themeColor="text1"/>
          <w:highlight w:val="none"/>
          <w:lang w:val="en-US" w:eastAsia="zh-CN"/>
          <w14:textFill>
            <w14:solidFill>
              <w14:schemeClr w14:val="tx1"/>
            </w14:solidFill>
          </w14:textFill>
        </w:rPr>
        <w:t>并通过审批</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综上，该指标满分</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14:textFill>
            <w14:solidFill>
              <w14:schemeClr w14:val="tx1"/>
            </w14:solidFill>
          </w14:textFill>
        </w:rPr>
        <w:t>分</w:t>
      </w:r>
      <w:r>
        <w:rPr>
          <w:rFonts w:hint="eastAsia"/>
          <w:color w:val="000000" w:themeColor="text1"/>
          <w:highlight w:val="none"/>
          <w:lang w:eastAsia="zh-CN"/>
          <w14:textFill>
            <w14:solidFill>
              <w14:schemeClr w14:val="tx1"/>
            </w14:solidFill>
          </w14:textFill>
        </w:rPr>
        <w:t>，本项目立项程序合规</w:t>
      </w:r>
      <w:r>
        <w:rPr>
          <w:rFonts w:hint="eastAsia"/>
          <w:color w:val="000000" w:themeColor="text1"/>
          <w:highlight w:val="none"/>
          <w14:textFill>
            <w14:solidFill>
              <w14:schemeClr w14:val="tx1"/>
            </w14:solidFill>
          </w14:textFill>
        </w:rPr>
        <w:t>。</w:t>
      </w:r>
    </w:p>
    <w:p w14:paraId="6376E44E">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2.绩效目标情况分析</w:t>
      </w:r>
    </w:p>
    <w:p w14:paraId="29975E20">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1</w:t>
      </w:r>
      <w:r>
        <w:rPr>
          <w:rFonts w:hint="eastAsia" w:ascii="仿宋_GB2312" w:cs="仿宋_GB2312"/>
          <w:b/>
          <w:bCs/>
          <w:color w:val="000000" w:themeColor="text1"/>
          <w:sz w:val="28"/>
          <w:szCs w:val="28"/>
          <w:highlight w:val="none"/>
          <w14:textFill>
            <w14:solidFill>
              <w14:schemeClr w14:val="tx1"/>
            </w14:solidFill>
          </w14:textFill>
        </w:rPr>
        <w:t>）绩效目标合理性</w:t>
      </w:r>
      <w:r>
        <w:rPr>
          <w:rFonts w:hint="eastAsia" w:ascii="仿宋_GB2312" w:cs="仿宋_GB2312"/>
          <w:color w:val="000000" w:themeColor="text1"/>
          <w:sz w:val="28"/>
          <w:szCs w:val="28"/>
          <w:highlight w:val="none"/>
          <w14:textFill>
            <w14:solidFill>
              <w14:schemeClr w14:val="tx1"/>
            </w14:solidFill>
          </w14:textFill>
        </w:rPr>
        <w:t>：</w:t>
      </w:r>
    </w:p>
    <w:p w14:paraId="179986A3">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①本项目已设置年度绩效目标，具体内容为</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主要是保障正常运转，完善村级基层基础设施，改善村容村貌，建设美丽乡村等公益事业建设。</w:t>
      </w:r>
    </w:p>
    <w:p w14:paraId="438B44F7">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②本</w:t>
      </w:r>
      <w:r>
        <w:rPr>
          <w:rFonts w:hint="eastAsia"/>
          <w:color w:val="000000" w:themeColor="text1"/>
          <w:highlight w:val="none"/>
          <w:lang w:eastAsia="zh-CN"/>
          <w14:textFill>
            <w14:solidFill>
              <w14:schemeClr w14:val="tx1"/>
            </w14:solidFill>
          </w14:textFill>
        </w:rPr>
        <w:t>项目绩效目标与实际工作内容具有相关性；</w:t>
      </w:r>
    </w:p>
    <w:p w14:paraId="0419C55E">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③本项目按照绩效目标完成</w:t>
      </w:r>
      <w:r>
        <w:rPr>
          <w:rFonts w:hint="eastAsia"/>
          <w:color w:val="000000" w:themeColor="text1"/>
          <w:highlight w:val="none"/>
          <w:lang w:val="en-US" w:eastAsia="zh-CN"/>
          <w14:textFill>
            <w14:solidFill>
              <w14:schemeClr w14:val="tx1"/>
            </w14:solidFill>
          </w14:textFill>
        </w:rPr>
        <w:t>了各项产出指标和效益指标</w:t>
      </w:r>
      <w:r>
        <w:rPr>
          <w:rFonts w:hint="eastAsia"/>
          <w:color w:val="000000" w:themeColor="text1"/>
          <w:highlight w:val="none"/>
          <w14:textFill>
            <w14:solidFill>
              <w14:schemeClr w14:val="tx1"/>
            </w14:solidFill>
          </w14:textFill>
        </w:rPr>
        <w:t>，预期产出效益和效果</w:t>
      </w:r>
      <w:r>
        <w:rPr>
          <w:rFonts w:hint="eastAsia"/>
          <w:color w:val="000000" w:themeColor="text1"/>
          <w:highlight w:val="none"/>
          <w:lang w:val="en-US" w:eastAsia="zh-CN"/>
          <w14:textFill>
            <w14:solidFill>
              <w14:schemeClr w14:val="tx1"/>
            </w14:solidFill>
          </w14:textFill>
        </w:rPr>
        <w:t>是</w:t>
      </w:r>
      <w:r>
        <w:rPr>
          <w:rFonts w:hint="eastAsia"/>
          <w:color w:val="000000" w:themeColor="text1"/>
          <w:highlight w:val="none"/>
          <w14:textFill>
            <w14:solidFill>
              <w14:schemeClr w14:val="tx1"/>
            </w14:solidFill>
          </w14:textFill>
        </w:rPr>
        <w:t>符合正常的业绩水平。</w:t>
      </w:r>
    </w:p>
    <w:p w14:paraId="0E83FF3C">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④</w:t>
      </w:r>
      <w:r>
        <w:rPr>
          <w:color w:val="000000" w:themeColor="text1"/>
          <w:highlight w:val="none"/>
          <w14:textFill>
            <w14:solidFill>
              <w14:schemeClr w14:val="tx1"/>
            </w14:solidFill>
          </w14:textFill>
        </w:rPr>
        <w:t>该项目批复</w:t>
      </w:r>
      <w:r>
        <w:rPr>
          <w:rFonts w:hint="eastAsia"/>
          <w:color w:val="000000" w:themeColor="text1"/>
          <w:highlight w:val="none"/>
          <w:lang w:eastAsia="zh-CN"/>
          <w14:textFill>
            <w14:solidFill>
              <w14:schemeClr w14:val="tx1"/>
            </w14:solidFill>
          </w14:textFill>
        </w:rPr>
        <w:t>的</w:t>
      </w:r>
      <w:r>
        <w:rPr>
          <w:color w:val="000000" w:themeColor="text1"/>
          <w:highlight w:val="none"/>
          <w14:textFill>
            <w14:solidFill>
              <w14:schemeClr w14:val="tx1"/>
            </w14:solidFill>
          </w14:textFill>
        </w:rPr>
        <w:t>预算金额为</w:t>
      </w:r>
      <w:r>
        <w:rPr>
          <w:rFonts w:hint="eastAsia"/>
          <w:color w:val="000000" w:themeColor="text1"/>
          <w:highlight w:val="none"/>
          <w:lang w:val="en-US" w:eastAsia="zh-CN"/>
          <w14:textFill>
            <w14:solidFill>
              <w14:schemeClr w14:val="tx1"/>
            </w14:solidFill>
          </w14:textFill>
        </w:rPr>
        <w:t>221</w:t>
      </w:r>
      <w:r>
        <w:rPr>
          <w:color w:val="000000" w:themeColor="text1"/>
          <w:highlight w:val="none"/>
          <w14:textFill>
            <w14:solidFill>
              <w14:schemeClr w14:val="tx1"/>
            </w14:solidFill>
          </w14:textFill>
        </w:rPr>
        <w:t>万元，《财政项目支出绩效目标表</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中</w:t>
      </w:r>
      <w:r>
        <w:rPr>
          <w:rFonts w:hint="eastAsia"/>
          <w:color w:val="000000" w:themeColor="text1"/>
          <w:highlight w:val="none"/>
          <w:lang w:val="en-US" w:eastAsia="zh-CN"/>
          <w14:textFill>
            <w14:solidFill>
              <w14:schemeClr w14:val="tx1"/>
            </w14:solidFill>
          </w14:textFill>
        </w:rPr>
        <w:t>全年</w:t>
      </w:r>
      <w:r>
        <w:rPr>
          <w:color w:val="000000" w:themeColor="text1"/>
          <w:highlight w:val="none"/>
          <w14:textFill>
            <w14:solidFill>
              <w14:schemeClr w14:val="tx1"/>
            </w14:solidFill>
          </w14:textFill>
        </w:rPr>
        <w:t>预算金额为</w:t>
      </w:r>
      <w:r>
        <w:rPr>
          <w:rFonts w:hint="eastAsia"/>
          <w:color w:val="000000" w:themeColor="text1"/>
          <w:highlight w:val="none"/>
          <w:lang w:val="en-US" w:eastAsia="zh-CN"/>
          <w14:textFill>
            <w14:solidFill>
              <w14:schemeClr w14:val="tx1"/>
            </w14:solidFill>
          </w14:textFill>
        </w:rPr>
        <w:t>221</w:t>
      </w:r>
      <w:r>
        <w:rPr>
          <w:color w:val="000000" w:themeColor="text1"/>
          <w:highlight w:val="none"/>
          <w14:textFill>
            <w14:solidFill>
              <w14:schemeClr w14:val="tx1"/>
            </w14:solidFill>
          </w14:textFill>
        </w:rPr>
        <w:t>万元，</w:t>
      </w:r>
      <w:r>
        <w:rPr>
          <w:rFonts w:hint="eastAsia"/>
          <w:color w:val="000000" w:themeColor="text1"/>
          <w:highlight w:val="none"/>
          <w14:textFill>
            <w14:solidFill>
              <w14:schemeClr w14:val="tx1"/>
            </w14:solidFill>
          </w14:textFill>
        </w:rPr>
        <w:t>预算确定的项目资金与预算确定的</w:t>
      </w:r>
      <w:r>
        <w:rPr>
          <w:rFonts w:hint="eastAsia"/>
          <w:color w:val="000000" w:themeColor="text1"/>
          <w:highlight w:val="none"/>
          <w:lang w:val="en-US" w:eastAsia="zh-CN"/>
          <w14:textFill>
            <w14:solidFill>
              <w14:schemeClr w14:val="tx1"/>
            </w14:solidFill>
          </w14:textFill>
        </w:rPr>
        <w:t>项目投资额相匹配。</w:t>
      </w:r>
    </w:p>
    <w:p w14:paraId="69DDF01E">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综上所述，该指标满分4分，根据评分标准得4分，绩效目标设置合理。</w:t>
      </w:r>
    </w:p>
    <w:p w14:paraId="182C6EB5">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2</w:t>
      </w:r>
      <w:r>
        <w:rPr>
          <w:rFonts w:hint="eastAsia" w:ascii="仿宋_GB2312" w:cs="仿宋_GB2312"/>
          <w:b/>
          <w:bCs/>
          <w:color w:val="000000" w:themeColor="text1"/>
          <w:sz w:val="28"/>
          <w:szCs w:val="28"/>
          <w:highlight w:val="none"/>
          <w14:textFill>
            <w14:solidFill>
              <w14:schemeClr w14:val="tx1"/>
            </w14:solidFill>
          </w14:textFill>
        </w:rPr>
        <w:t>）绩效指标明确性：</w:t>
      </w:r>
    </w:p>
    <w:p w14:paraId="79420B00">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经检查，我单位年初设置的《项目支出绩效目标表》：</w:t>
      </w:r>
    </w:p>
    <w:p w14:paraId="43754A5A">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①</w:t>
      </w:r>
      <w:r>
        <w:rPr>
          <w:rFonts w:hint="eastAsia"/>
          <w:color w:val="000000" w:themeColor="text1"/>
          <w:highlight w:val="none"/>
          <w:lang w:val="en-US" w:eastAsia="zh-CN"/>
          <w14:textFill>
            <w14:solidFill>
              <w14:schemeClr w14:val="tx1"/>
            </w14:solidFill>
          </w14:textFill>
        </w:rPr>
        <w:t>已</w:t>
      </w:r>
      <w:r>
        <w:rPr>
          <w:rFonts w:hint="eastAsia"/>
          <w:color w:val="000000" w:themeColor="text1"/>
          <w:highlight w:val="none"/>
          <w:lang w:eastAsia="zh-CN"/>
          <w14:textFill>
            <w14:solidFill>
              <w14:schemeClr w14:val="tx1"/>
            </w14:solidFill>
          </w14:textFill>
        </w:rPr>
        <w:t>将项目绩效目标细化分解为具体的绩效指标，</w:t>
      </w:r>
      <w:r>
        <w:rPr>
          <w:rFonts w:hint="eastAsia"/>
          <w:color w:val="000000" w:themeColor="text1"/>
          <w:highlight w:val="none"/>
          <w:lang w:val="en-US" w:eastAsia="zh-CN"/>
          <w14:textFill>
            <w14:solidFill>
              <w14:schemeClr w14:val="tx1"/>
            </w14:solidFill>
          </w14:textFill>
        </w:rPr>
        <w:t>指标</w:t>
      </w:r>
      <w:r>
        <w:rPr>
          <w:rFonts w:hint="eastAsia"/>
          <w:color w:val="000000" w:themeColor="text1"/>
          <w:highlight w:val="none"/>
          <w:lang w:eastAsia="zh-CN"/>
          <w14:textFill>
            <w14:solidFill>
              <w14:schemeClr w14:val="tx1"/>
            </w14:solidFill>
          </w14:textFill>
        </w:rPr>
        <w:t>量化率达70%以上；</w:t>
      </w:r>
    </w:p>
    <w:p w14:paraId="696721CB">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②</w:t>
      </w:r>
      <w:r>
        <w:rPr>
          <w:rFonts w:hint="eastAsia"/>
          <w:color w:val="000000" w:themeColor="text1"/>
          <w:highlight w:val="none"/>
          <w:lang w:val="en-US" w:eastAsia="zh-CN"/>
          <w14:textFill>
            <w14:solidFill>
              <w14:schemeClr w14:val="tx1"/>
            </w14:solidFill>
          </w14:textFill>
        </w:rPr>
        <w:t>根据</w:t>
      </w:r>
      <w:r>
        <w:rPr>
          <w:rFonts w:hint="eastAsia"/>
          <w:color w:val="000000" w:themeColor="text1"/>
          <w:highlight w:val="none"/>
          <w:lang w:eastAsia="zh-CN"/>
          <w14:textFill>
            <w14:solidFill>
              <w14:schemeClr w14:val="tx1"/>
            </w14:solidFill>
          </w14:textFill>
        </w:rPr>
        <w:t>《项目支出绩效目标表》，</w:t>
      </w:r>
      <w:r>
        <w:rPr>
          <w:rFonts w:hint="eastAsia"/>
          <w:color w:val="000000" w:themeColor="text1"/>
          <w:highlight w:val="none"/>
          <w:lang w:val="en-US" w:eastAsia="zh-CN"/>
          <w14:textFill>
            <w14:solidFill>
              <w14:schemeClr w14:val="tx1"/>
            </w14:solidFill>
          </w14:textFill>
        </w:rPr>
        <w:t>我单位各项三级指标</w:t>
      </w:r>
      <w:r>
        <w:rPr>
          <w:rFonts w:hint="eastAsia"/>
          <w:color w:val="000000" w:themeColor="text1"/>
          <w:highlight w:val="none"/>
          <w:lang w:eastAsia="zh-CN"/>
          <w14:textFill>
            <w14:solidFill>
              <w14:schemeClr w14:val="tx1"/>
            </w14:solidFill>
          </w14:textFill>
        </w:rPr>
        <w:t>通过清晰、可衡量的指标值予以体现；</w:t>
      </w:r>
    </w:p>
    <w:p w14:paraId="5B1E9AB2">
      <w:pPr>
        <w:bidi w:val="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③三级指标的年度指标值与年度绩效目标中任务数一致。</w:t>
      </w:r>
    </w:p>
    <w:p w14:paraId="4F07DEDC">
      <w:pPr>
        <w:bidi w:val="0"/>
        <w:rPr>
          <w:rFonts w:hint="eastAsia" w:ascii="仿宋_GB2312" w:cs="仿宋_GB2312"/>
          <w:color w:val="000000" w:themeColor="text1"/>
          <w:szCs w:val="28"/>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3</w:t>
      </w:r>
      <w:r>
        <w:rPr>
          <w:rFonts w:hint="eastAsia"/>
          <w:color w:val="000000" w:themeColor="text1"/>
          <w:highlight w:val="none"/>
          <w:lang w:eastAsia="zh-CN"/>
          <w14:textFill>
            <w14:solidFill>
              <w14:schemeClr w14:val="tx1"/>
            </w14:solidFill>
          </w14:textFill>
        </w:rPr>
        <w:t>分，根</w:t>
      </w:r>
      <w:r>
        <w:rPr>
          <w:rFonts w:hint="eastAsia" w:ascii="仿宋_GB2312" w:cs="仿宋_GB2312"/>
          <w:color w:val="000000" w:themeColor="text1"/>
          <w:szCs w:val="28"/>
          <w:highlight w:val="none"/>
          <w:lang w:eastAsia="zh-CN"/>
          <w14:textFill>
            <w14:solidFill>
              <w14:schemeClr w14:val="tx1"/>
            </w14:solidFill>
          </w14:textFill>
        </w:rPr>
        <w:t>据评分标准得</w:t>
      </w:r>
      <w:r>
        <w:rPr>
          <w:rFonts w:hint="eastAsia" w:ascii="仿宋_GB2312" w:cs="仿宋_GB2312"/>
          <w:color w:val="000000" w:themeColor="text1"/>
          <w:szCs w:val="28"/>
          <w:highlight w:val="none"/>
          <w:lang w:val="en-US" w:eastAsia="zh-CN"/>
          <w14:textFill>
            <w14:solidFill>
              <w14:schemeClr w14:val="tx1"/>
            </w14:solidFill>
          </w14:textFill>
        </w:rPr>
        <w:t>3</w:t>
      </w:r>
      <w:r>
        <w:rPr>
          <w:rFonts w:hint="eastAsia" w:ascii="仿宋_GB2312" w:cs="仿宋_GB2312"/>
          <w:color w:val="000000" w:themeColor="text1"/>
          <w:szCs w:val="28"/>
          <w:highlight w:val="none"/>
          <w:lang w:eastAsia="zh-CN"/>
          <w14:textFill>
            <w14:solidFill>
              <w14:schemeClr w14:val="tx1"/>
            </w14:solidFill>
          </w14:textFill>
        </w:rPr>
        <w:t>分，本项目所设置绩效指标明确。</w:t>
      </w:r>
    </w:p>
    <w:p w14:paraId="0F65E869">
      <w:pPr>
        <w:pStyle w:val="4"/>
        <w:bidi w:val="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3.资金投入情况分析</w:t>
      </w:r>
    </w:p>
    <w:p w14:paraId="66E8EB8F">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1</w:t>
      </w:r>
      <w:r>
        <w:rPr>
          <w:rFonts w:hint="eastAsia" w:ascii="仿宋_GB2312" w:cs="仿宋_GB2312"/>
          <w:b/>
          <w:bCs/>
          <w:color w:val="000000" w:themeColor="text1"/>
          <w:sz w:val="28"/>
          <w:szCs w:val="28"/>
          <w:highlight w:val="none"/>
          <w14:textFill>
            <w14:solidFill>
              <w14:schemeClr w14:val="tx1"/>
            </w14:solidFill>
          </w14:textFill>
        </w:rPr>
        <w:t>）预算编制科学性：</w:t>
      </w:r>
      <w:r>
        <w:rPr>
          <w:rFonts w:hint="eastAsia" w:ascii="仿宋_GB2312" w:cs="仿宋_GB2312"/>
          <w:color w:val="000000" w:themeColor="text1"/>
          <w:sz w:val="28"/>
          <w:szCs w:val="28"/>
          <w:highlight w:val="none"/>
          <w14:textFill>
            <w14:solidFill>
              <w14:schemeClr w14:val="tx1"/>
            </w14:solidFill>
          </w14:textFill>
        </w:rPr>
        <w:t xml:space="preserve"> </w:t>
      </w:r>
    </w:p>
    <w:p w14:paraId="1731BE7D">
      <w:pPr>
        <w:pageBreakBefore w:val="0"/>
        <w:kinsoku/>
        <w:wordWrap/>
        <w:topLinePunct w:val="0"/>
        <w:autoSpaceDE/>
        <w:autoSpaceDN/>
        <w:bidi w:val="0"/>
        <w:spacing w:line="560" w:lineRule="exact"/>
        <w:ind w:right="0" w:rightChars="0" w:firstLine="643"/>
        <w:rPr>
          <w:rFonts w:hint="eastAsia" w:ascii="仿宋_GB2312" w:eastAsia="仿宋_GB2312" w:cs="仿宋_GB2312"/>
          <w:color w:val="000000" w:themeColor="text1"/>
          <w:sz w:val="28"/>
          <w:szCs w:val="28"/>
          <w:highlight w:val="none"/>
          <w:lang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①本项目预算编制通过前期调研</w:t>
      </w:r>
      <w:r>
        <w:rPr>
          <w:rFonts w:hint="eastAsia" w:ascii="仿宋_GB2312" w:cs="仿宋_GB2312"/>
          <w:color w:val="000000" w:themeColor="text1"/>
          <w:sz w:val="28"/>
          <w:szCs w:val="28"/>
          <w:highlight w:val="none"/>
          <w:lang w:val="en-US" w:eastAsia="zh-CN"/>
          <w14:textFill>
            <w14:solidFill>
              <w14:schemeClr w14:val="tx1"/>
            </w14:solidFill>
          </w14:textFill>
        </w:rPr>
        <w:t>和类似项目对比分析</w:t>
      </w:r>
      <w:r>
        <w:rPr>
          <w:rFonts w:hint="eastAsia" w:ascii="仿宋_GB2312" w:cs="仿宋_GB2312"/>
          <w:color w:val="000000" w:themeColor="text1"/>
          <w:sz w:val="28"/>
          <w:szCs w:val="28"/>
          <w:highlight w:val="none"/>
          <w14:textFill>
            <w14:solidFill>
              <w14:schemeClr w14:val="tx1"/>
            </w14:solidFill>
          </w14:textFill>
        </w:rPr>
        <w:t>，预算编制较科学且经过论证</w:t>
      </w:r>
      <w:r>
        <w:rPr>
          <w:rFonts w:hint="eastAsia" w:ascii="仿宋_GB2312" w:cs="仿宋_GB2312"/>
          <w:color w:val="000000" w:themeColor="text1"/>
          <w:sz w:val="28"/>
          <w:szCs w:val="28"/>
          <w:highlight w:val="none"/>
          <w:lang w:eastAsia="zh-CN"/>
          <w14:textFill>
            <w14:solidFill>
              <w14:schemeClr w14:val="tx1"/>
            </w14:solidFill>
          </w14:textFill>
        </w:rPr>
        <w:t>；</w:t>
      </w:r>
    </w:p>
    <w:p w14:paraId="0DCB0B66">
      <w:pPr>
        <w:ind w:firstLine="560"/>
        <w:rPr>
          <w:rFonts w:ascii="仿宋_GB2312" w:cs="仿宋_GB2312"/>
          <w:color w:val="000000" w:themeColor="text1"/>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②</w:t>
      </w:r>
      <w:r>
        <w:rPr>
          <w:rFonts w:hint="eastAsia" w:ascii="仿宋_GB2312" w:cs="仿宋_GB2312"/>
          <w:color w:val="000000" w:themeColor="text1"/>
          <w:sz w:val="28"/>
          <w:szCs w:val="28"/>
          <w:highlight w:val="none"/>
          <w:lang w:val="en-US" w:eastAsia="zh-CN"/>
          <w14:textFill>
            <w14:solidFill>
              <w14:schemeClr w14:val="tx1"/>
            </w14:solidFill>
          </w14:textFill>
        </w:rPr>
        <w:t>项目全年预算资金</w:t>
      </w:r>
      <w:r>
        <w:rPr>
          <w:rFonts w:hint="eastAsia" w:ascii="仿宋_GB2312" w:cs="仿宋_GB2312"/>
          <w:color w:val="000000" w:themeColor="text1"/>
          <w:sz w:val="28"/>
          <w:szCs w:val="28"/>
          <w:highlight w:val="none"/>
          <w14:textFill>
            <w14:solidFill>
              <w14:schemeClr w14:val="tx1"/>
            </w14:solidFill>
          </w14:textFill>
        </w:rPr>
        <w:t>为</w:t>
      </w:r>
      <w:r>
        <w:rPr>
          <w:rFonts w:hint="eastAsia" w:ascii="仿宋_GB2312" w:cs="仿宋_GB2312"/>
          <w:color w:val="000000" w:themeColor="text1"/>
          <w:sz w:val="28"/>
          <w:szCs w:val="28"/>
          <w:highlight w:val="none"/>
          <w:lang w:val="en-US" w:eastAsia="zh-CN"/>
          <w14:textFill>
            <w14:solidFill>
              <w14:schemeClr w14:val="tx1"/>
            </w14:solidFill>
          </w14:textFill>
        </w:rPr>
        <w:t>221</w:t>
      </w:r>
      <w:r>
        <w:rPr>
          <w:rFonts w:hint="eastAsia" w:ascii="仿宋_GB2312" w:cs="仿宋_GB2312"/>
          <w:color w:val="000000" w:themeColor="text1"/>
          <w:sz w:val="28"/>
          <w:szCs w:val="28"/>
          <w:highlight w:val="none"/>
          <w14:textFill>
            <w14:solidFill>
              <w14:schemeClr w14:val="tx1"/>
            </w14:solidFill>
          </w14:textFill>
        </w:rPr>
        <w:t>万元，主要用于支付</w:t>
      </w:r>
      <w:r>
        <w:rPr>
          <w:rFonts w:hint="eastAsia" w:ascii="仿宋_GB2312" w:cs="仿宋_GB2312"/>
          <w:color w:val="000000" w:themeColor="text1"/>
          <w:szCs w:val="28"/>
          <w:highlight w:val="none"/>
          <w14:textFill>
            <w14:solidFill>
              <w14:schemeClr w14:val="tx1"/>
            </w14:solidFill>
          </w14:textFill>
        </w:rPr>
        <w:t>主要用于支付基层综合业务资金，</w:t>
      </w:r>
      <w:r>
        <w:rPr>
          <w:rFonts w:hint="eastAsia"/>
          <w:color w:val="000000" w:themeColor="text1"/>
          <w:highlight w:val="none"/>
          <w14:textFill>
            <w14:solidFill>
              <w14:schemeClr w14:val="tx1"/>
            </w14:solidFill>
          </w14:textFill>
        </w:rPr>
        <w:t>预算内容与项目内容匹配；</w:t>
      </w:r>
    </w:p>
    <w:p w14:paraId="51C2740B">
      <w:pPr>
        <w:pageBreakBefore w:val="0"/>
        <w:kinsoku/>
        <w:wordWrap/>
        <w:topLinePunct w:val="0"/>
        <w:autoSpaceDE/>
        <w:autoSpaceDN/>
        <w:bidi w:val="0"/>
        <w:spacing w:line="560" w:lineRule="exact"/>
        <w:ind w:right="0" w:rightChars="0" w:firstLine="643"/>
        <w:rPr>
          <w:rFonts w:hint="eastAsia"/>
          <w:color w:val="000000" w:themeColor="text1"/>
          <w:highlight w:val="none"/>
          <w:lang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③我单位在预算申请中严格按照单位标准和数量进行核算，</w:t>
      </w:r>
      <w:r>
        <w:rPr>
          <w:rFonts w:hint="eastAsia"/>
          <w:color w:val="000000" w:themeColor="text1"/>
          <w:highlight w:val="none"/>
          <w:lang w:eastAsia="zh-CN"/>
          <w14:textFill>
            <w14:solidFill>
              <w14:schemeClr w14:val="tx1"/>
            </w14:solidFill>
          </w14:textFill>
        </w:rPr>
        <w:t>预算额度测算依据充分，按照标准编制；</w:t>
      </w:r>
    </w:p>
    <w:p w14:paraId="6935D1C8">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lang w:eastAsia="zh-CN"/>
          <w14:textFill>
            <w14:solidFill>
              <w14:schemeClr w14:val="tx1"/>
            </w14:solidFill>
          </w14:textFill>
        </w:rPr>
      </w:pPr>
      <w:r>
        <w:rPr>
          <w:rFonts w:hint="eastAsia"/>
          <w:color w:val="000000" w:themeColor="text1"/>
          <w:highlight w:val="none"/>
          <w14:textFill>
            <w14:solidFill>
              <w14:schemeClr w14:val="tx1"/>
            </w14:solidFill>
          </w14:textFill>
        </w:rPr>
        <w:t>④</w:t>
      </w:r>
      <w:r>
        <w:rPr>
          <w:rFonts w:hint="eastAsia" w:ascii="仿宋_GB2312" w:cs="仿宋_GB2312"/>
          <w:color w:val="000000" w:themeColor="text1"/>
          <w:sz w:val="28"/>
          <w:szCs w:val="28"/>
          <w:highlight w:val="none"/>
          <w:lang w:val="en-US" w:eastAsia="zh-CN"/>
          <w14:textFill>
            <w14:solidFill>
              <w14:schemeClr w14:val="tx1"/>
            </w14:solidFill>
          </w14:textFill>
        </w:rPr>
        <w:t>本项目资金主要用于水、电及供暖费38.15万元、巡逻车、环卫车运行费用7.89万元、通讯费及网络费15.68万元、村（社区）办公经费18.56万元、其他商品和服务支出140.46万元。</w:t>
      </w:r>
    </w:p>
    <w:p w14:paraId="2BCCA7B7">
      <w:pPr>
        <w:pageBreakBefore w:val="0"/>
        <w:kinsoku/>
        <w:wordWrap/>
        <w:topLinePunct w:val="0"/>
        <w:autoSpaceDE/>
        <w:autoSpaceDN/>
        <w:bidi w:val="0"/>
        <w:spacing w:line="560" w:lineRule="exact"/>
        <w:ind w:right="0" w:rightChars="0" w:firstLine="643"/>
        <w:rPr>
          <w:rFonts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lang w:eastAsia="zh-CN"/>
          <w14:textFill>
            <w14:solidFill>
              <w14:schemeClr w14:val="tx1"/>
            </w14:solidFill>
          </w14:textFill>
        </w:rPr>
        <w:t>综上所述，本指标满分为</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lang w:eastAsia="zh-CN"/>
          <w14:textFill>
            <w14:solidFill>
              <w14:schemeClr w14:val="tx1"/>
            </w14:solidFill>
          </w14:textFill>
        </w:rPr>
        <w:t>分，根据评分标准得</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lang w:eastAsia="zh-CN"/>
          <w14:textFill>
            <w14:solidFill>
              <w14:schemeClr w14:val="tx1"/>
            </w14:solidFill>
          </w14:textFill>
        </w:rPr>
        <w:t>分，本项目预算编制科学。</w:t>
      </w:r>
    </w:p>
    <w:p w14:paraId="5725A95C">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lang w:val="en-US" w:eastAsia="zh-CN"/>
          <w14:textFill>
            <w14:solidFill>
              <w14:schemeClr w14:val="tx1"/>
            </w14:solidFill>
          </w14:textFill>
        </w:rPr>
        <w:t>2</w:t>
      </w:r>
      <w:r>
        <w:rPr>
          <w:rFonts w:hint="eastAsia" w:ascii="仿宋_GB2312" w:cs="仿宋_GB2312"/>
          <w:b/>
          <w:bCs/>
          <w:color w:val="000000" w:themeColor="text1"/>
          <w:sz w:val="28"/>
          <w:szCs w:val="28"/>
          <w:highlight w:val="none"/>
          <w14:textFill>
            <w14:solidFill>
              <w14:schemeClr w14:val="tx1"/>
            </w14:solidFill>
          </w14:textFill>
        </w:rPr>
        <w:t>）资金分配合理性：</w:t>
      </w:r>
    </w:p>
    <w:p w14:paraId="5374CC03">
      <w:pPr>
        <w:ind w:firstLine="560"/>
        <w:rPr>
          <w:rFonts w:cs="仿宋_GB2312"/>
          <w:color w:val="000000" w:themeColor="text1"/>
          <w:szCs w:val="28"/>
          <w:highlight w:val="none"/>
          <w14:textFill>
            <w14:solidFill>
              <w14:schemeClr w14:val="tx1"/>
            </w14:solidFill>
          </w14:textFill>
        </w:rPr>
      </w:pPr>
      <w:r>
        <w:rPr>
          <w:rFonts w:hint="eastAsia" w:cs="仿宋_GB2312"/>
          <w:color w:val="000000" w:themeColor="text1"/>
          <w:highlight w:val="none"/>
          <w:lang w:bidi="ar"/>
          <w14:textFill>
            <w14:solidFill>
              <w14:schemeClr w14:val="tx1"/>
            </w14:solidFill>
          </w14:textFill>
        </w:rPr>
        <w:t>本</w:t>
      </w:r>
      <w:r>
        <w:rPr>
          <w:rFonts w:hint="eastAsia"/>
          <w:color w:val="000000" w:themeColor="text1"/>
          <w:highlight w:val="none"/>
          <w:lang w:bidi="ar"/>
          <w14:textFill>
            <w14:solidFill>
              <w14:schemeClr w14:val="tx1"/>
            </w14:solidFill>
          </w14:textFill>
        </w:rPr>
        <w:t>项目实际分配资金以</w:t>
      </w:r>
      <w:r>
        <w:rPr>
          <w:rFonts w:hint="eastAsia" w:ascii="仿宋_GB2312" w:cs="仿宋_GB2312"/>
          <w:color w:val="000000" w:themeColor="text1"/>
          <w:szCs w:val="28"/>
          <w:highlight w:val="none"/>
          <w14:textFill>
            <w14:solidFill>
              <w14:schemeClr w14:val="tx1"/>
            </w14:solidFill>
          </w14:textFill>
        </w:rPr>
        <w:t>本项目实际分配资金以托党字【2017】83号文件为依据进行资金分配，预算资金分配依据充分</w:t>
      </w:r>
      <w:r>
        <w:rPr>
          <w:rFonts w:hint="eastAsia" w:cs="仿宋_GB2312"/>
          <w:color w:val="000000" w:themeColor="text1"/>
          <w:szCs w:val="28"/>
          <w:highlight w:val="none"/>
          <w14:textFill>
            <w14:solidFill>
              <w14:schemeClr w14:val="tx1"/>
            </w14:solidFill>
          </w14:textFill>
        </w:rPr>
        <w:t>。</w:t>
      </w:r>
    </w:p>
    <w:p w14:paraId="57EBBDC7">
      <w:pPr>
        <w:pageBreakBefore w:val="0"/>
        <w:kinsoku/>
        <w:wordWrap/>
        <w:topLinePunct w:val="0"/>
        <w:autoSpaceDE/>
        <w:autoSpaceDN/>
        <w:bidi w:val="0"/>
        <w:spacing w:line="560" w:lineRule="exact"/>
        <w:ind w:right="0" w:rightChars="0" w:firstLine="643"/>
        <w:rPr>
          <w:rFonts w:hint="eastAsia" w:ascii="仿宋_GB2312" w:hAnsi="Times New Roman" w:cs="仿宋_GB2312"/>
          <w:color w:val="000000" w:themeColor="text1"/>
          <w:sz w:val="28"/>
          <w:szCs w:val="28"/>
          <w:highlight w:val="none"/>
          <w14:textFill>
            <w14:solidFill>
              <w14:schemeClr w14:val="tx1"/>
            </w14:solidFill>
          </w14:textFill>
        </w:rPr>
      </w:pPr>
      <w:r>
        <w:rPr>
          <w:rFonts w:hint="eastAsia"/>
          <w:color w:val="000000" w:themeColor="text1"/>
          <w:highlight w:val="none"/>
          <w:lang w:bidi="ar"/>
          <w14:textFill>
            <w14:solidFill>
              <w14:schemeClr w14:val="tx1"/>
            </w14:solidFill>
          </w14:textFill>
        </w:rPr>
        <w:t>本项目实际到位资金</w:t>
      </w:r>
      <w:r>
        <w:rPr>
          <w:rFonts w:hint="eastAsia"/>
          <w:color w:val="000000" w:themeColor="text1"/>
          <w:highlight w:val="none"/>
          <w:lang w:val="en-US" w:eastAsia="zh-CN" w:bidi="ar"/>
          <w14:textFill>
            <w14:solidFill>
              <w14:schemeClr w14:val="tx1"/>
            </w14:solidFill>
          </w14:textFill>
        </w:rPr>
        <w:t>221</w:t>
      </w:r>
      <w:r>
        <w:rPr>
          <w:rFonts w:hint="eastAsia"/>
          <w:color w:val="000000" w:themeColor="text1"/>
          <w:highlight w:val="none"/>
          <w:lang w:bidi="ar"/>
          <w14:textFill>
            <w14:solidFill>
              <w14:schemeClr w14:val="tx1"/>
            </w14:solidFill>
          </w14:textFill>
        </w:rPr>
        <w:t>万元，实际分配资金与我单位提交申请的资金额度一致，</w:t>
      </w:r>
      <w:r>
        <w:rPr>
          <w:rFonts w:hint="eastAsia"/>
          <w:color w:val="000000" w:themeColor="text1"/>
          <w:highlight w:val="none"/>
          <w:lang w:eastAsia="zh-Hans" w:bidi="ar"/>
          <w14:textFill>
            <w14:solidFill>
              <w14:schemeClr w14:val="tx1"/>
            </w14:solidFill>
          </w14:textFill>
        </w:rPr>
        <w:t>资金分配额度合理，与</w:t>
      </w:r>
      <w:r>
        <w:rPr>
          <w:rFonts w:hint="eastAsia"/>
          <w:color w:val="000000" w:themeColor="text1"/>
          <w:highlight w:val="none"/>
          <w:lang w:bidi="ar"/>
          <w14:textFill>
            <w14:solidFill>
              <w14:schemeClr w14:val="tx1"/>
            </w14:solidFill>
          </w14:textFill>
        </w:rPr>
        <w:t>我</w:t>
      </w:r>
      <w:r>
        <w:rPr>
          <w:rFonts w:hint="eastAsia"/>
          <w:color w:val="000000" w:themeColor="text1"/>
          <w:highlight w:val="none"/>
          <w:lang w:eastAsia="zh-Hans" w:bidi="ar"/>
          <w14:textFill>
            <w14:solidFill>
              <w14:schemeClr w14:val="tx1"/>
            </w14:solidFill>
          </w14:textFill>
        </w:rPr>
        <w:t>单位实际</w:t>
      </w:r>
      <w:r>
        <w:rPr>
          <w:rFonts w:hint="eastAsia"/>
          <w:color w:val="000000" w:themeColor="text1"/>
          <w:highlight w:val="none"/>
          <w:lang w:bidi="ar"/>
          <w14:textFill>
            <w14:solidFill>
              <w14:schemeClr w14:val="tx1"/>
            </w14:solidFill>
          </w14:textFill>
        </w:rPr>
        <w:t>需求</w:t>
      </w:r>
      <w:r>
        <w:rPr>
          <w:rFonts w:hint="eastAsia"/>
          <w:color w:val="000000" w:themeColor="text1"/>
          <w:highlight w:val="none"/>
          <w:lang w:eastAsia="zh-Hans" w:bidi="ar"/>
          <w14:textFill>
            <w14:solidFill>
              <w14:schemeClr w14:val="tx1"/>
            </w14:solidFill>
          </w14:textFill>
        </w:rPr>
        <w:t>相适应</w:t>
      </w:r>
      <w:r>
        <w:rPr>
          <w:rFonts w:hint="eastAsia"/>
          <w:color w:val="000000" w:themeColor="text1"/>
          <w:highlight w:val="none"/>
          <w:lang w:bidi="ar"/>
          <w14:textFill>
            <w14:solidFill>
              <w14:schemeClr w14:val="tx1"/>
            </w14:solidFill>
          </w14:textFill>
        </w:rPr>
        <w:t>。</w:t>
      </w:r>
      <w:r>
        <w:rPr>
          <w:rFonts w:hint="eastAsia" w:ascii="仿宋_GB2312" w:cs="仿宋_GB2312"/>
          <w:color w:val="000000" w:themeColor="text1"/>
          <w:sz w:val="28"/>
          <w:szCs w:val="28"/>
          <w:highlight w:val="none"/>
          <w14:textFill>
            <w14:solidFill>
              <w14:schemeClr w14:val="tx1"/>
            </w14:solidFill>
          </w14:textFill>
        </w:rPr>
        <w:t>综上所述，本指标满分为</w:t>
      </w:r>
      <w:r>
        <w:rPr>
          <w:rFonts w:hint="eastAsia" w:ascii="仿宋_GB2312" w:cs="仿宋_GB2312"/>
          <w:color w:val="000000" w:themeColor="text1"/>
          <w:sz w:val="28"/>
          <w:szCs w:val="28"/>
          <w:highlight w:val="none"/>
          <w:lang w:val="en-US" w:eastAsia="zh-CN"/>
          <w14:textFill>
            <w14:solidFill>
              <w14:schemeClr w14:val="tx1"/>
            </w14:solidFill>
          </w14:textFill>
        </w:rPr>
        <w:t>2</w:t>
      </w:r>
      <w:r>
        <w:rPr>
          <w:rFonts w:hint="eastAsia" w:ascii="仿宋_GB2312" w:cs="仿宋_GB2312"/>
          <w:color w:val="000000" w:themeColor="text1"/>
          <w:sz w:val="28"/>
          <w:szCs w:val="28"/>
          <w:highlight w:val="none"/>
          <w14:textFill>
            <w14:solidFill>
              <w14:schemeClr w14:val="tx1"/>
            </w14:solidFill>
          </w14:textFill>
        </w:rPr>
        <w:t>分，根据评分标准得</w:t>
      </w:r>
      <w:r>
        <w:rPr>
          <w:rFonts w:hint="eastAsia" w:ascii="仿宋_GB2312" w:cs="仿宋_GB2312"/>
          <w:color w:val="000000" w:themeColor="text1"/>
          <w:sz w:val="28"/>
          <w:szCs w:val="28"/>
          <w:highlight w:val="none"/>
          <w:lang w:val="en-US" w:eastAsia="zh-CN"/>
          <w14:textFill>
            <w14:solidFill>
              <w14:schemeClr w14:val="tx1"/>
            </w14:solidFill>
          </w14:textFill>
        </w:rPr>
        <w:t>2</w:t>
      </w:r>
      <w:r>
        <w:rPr>
          <w:rFonts w:hint="eastAsia" w:ascii="仿宋_GB2312" w:cs="仿宋_GB2312"/>
          <w:color w:val="000000" w:themeColor="text1"/>
          <w:sz w:val="28"/>
          <w:szCs w:val="28"/>
          <w:highlight w:val="none"/>
          <w14:textFill>
            <w14:solidFill>
              <w14:schemeClr w14:val="tx1"/>
            </w14:solidFill>
          </w14:textFill>
        </w:rPr>
        <w:t>分，本项</w:t>
      </w:r>
      <w:r>
        <w:rPr>
          <w:rFonts w:hint="eastAsia" w:ascii="仿宋_GB2312" w:hAnsi="Times New Roman" w:cs="仿宋_GB2312"/>
          <w:color w:val="000000" w:themeColor="text1"/>
          <w:sz w:val="28"/>
          <w:szCs w:val="28"/>
          <w:highlight w:val="none"/>
          <w14:textFill>
            <w14:solidFill>
              <w14:schemeClr w14:val="tx1"/>
            </w14:solidFill>
          </w14:textFill>
        </w:rPr>
        <w:t>目资金分配合理。</w:t>
      </w:r>
    </w:p>
    <w:p w14:paraId="762E2B42">
      <w:pPr>
        <w:pStyle w:val="3"/>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（二）项目过程情况</w:t>
      </w:r>
    </w:p>
    <w:p w14:paraId="57C26811">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项目过程类指标包括资金管理和组织实施两方面的内容，由</w:t>
      </w:r>
      <w:r>
        <w:rPr>
          <w:rFonts w:hint="eastAsia"/>
          <w:color w:val="000000" w:themeColor="text1"/>
          <w:highlight w:val="none"/>
          <w:lang w:eastAsia="zh-CN"/>
          <w14:textFill>
            <w14:solidFill>
              <w14:schemeClr w14:val="tx1"/>
            </w14:solidFill>
          </w14:textFill>
        </w:rPr>
        <w:t>2个二级指标和5个三级指标构成</w:t>
      </w:r>
      <w:r>
        <w:rPr>
          <w:rFonts w:hint="eastAsia" w:ascii="仿宋_GB2312" w:cs="仿宋_GB2312"/>
          <w:color w:val="000000" w:themeColor="text1"/>
          <w:sz w:val="28"/>
          <w:szCs w:val="28"/>
          <w:highlight w:val="none"/>
          <w14:textFill>
            <w14:solidFill>
              <w14:schemeClr w14:val="tx1"/>
            </w14:solidFill>
          </w14:textFill>
        </w:rPr>
        <w:t>，权重分为</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20</w:t>
      </w:r>
      <w:r>
        <w:rPr>
          <w:rFonts w:hint="eastAsia" w:ascii="仿宋_GB2312" w:cs="仿宋_GB2312"/>
          <w:color w:val="000000" w:themeColor="text1"/>
          <w:sz w:val="28"/>
          <w:szCs w:val="28"/>
          <w:highlight w:val="none"/>
          <w14:textFill>
            <w14:solidFill>
              <w14:schemeClr w14:val="tx1"/>
            </w14:solidFill>
          </w14:textFill>
        </w:rPr>
        <w:t>分。</w:t>
      </w:r>
    </w:p>
    <w:p w14:paraId="5022F713">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1.资金管理情况分析</w:t>
      </w:r>
    </w:p>
    <w:p w14:paraId="3918DE41">
      <w:pPr>
        <w:bidi w:val="0"/>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（1）资金到位率：</w:t>
      </w:r>
    </w:p>
    <w:p w14:paraId="5E3BB55B">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本项目预算资金为</w:t>
      </w:r>
      <w:r>
        <w:rPr>
          <w:rFonts w:hint="eastAsia"/>
          <w:color w:val="000000" w:themeColor="text1"/>
          <w:highlight w:val="none"/>
          <w:lang w:val="en-US" w:eastAsia="zh-CN"/>
          <w14:textFill>
            <w14:solidFill>
              <w14:schemeClr w14:val="tx1"/>
            </w14:solidFill>
          </w14:textFill>
        </w:rPr>
        <w:t>221</w:t>
      </w:r>
      <w:r>
        <w:rPr>
          <w:rFonts w:hint="eastAsia"/>
          <w:color w:val="000000" w:themeColor="text1"/>
          <w:highlight w:val="none"/>
          <w14:textFill>
            <w14:solidFill>
              <w14:schemeClr w14:val="tx1"/>
            </w14:solidFill>
          </w14:textFill>
        </w:rPr>
        <w:t>万元，其中：本级财政安排资金</w:t>
      </w:r>
      <w:r>
        <w:rPr>
          <w:rFonts w:hint="eastAsia"/>
          <w:color w:val="000000" w:themeColor="text1"/>
          <w:highlight w:val="none"/>
          <w:lang w:val="en-US" w:eastAsia="zh-CN"/>
          <w14:textFill>
            <w14:solidFill>
              <w14:schemeClr w14:val="tx1"/>
            </w14:solidFill>
          </w14:textFill>
        </w:rPr>
        <w:t>221</w:t>
      </w:r>
      <w:r>
        <w:rPr>
          <w:rFonts w:hint="eastAsia"/>
          <w:color w:val="000000" w:themeColor="text1"/>
          <w:highlight w:val="none"/>
          <w14:textFill>
            <w14:solidFill>
              <w14:schemeClr w14:val="tx1"/>
            </w14:solidFill>
          </w14:textFill>
        </w:rPr>
        <w:t>万元，其他资金</w:t>
      </w:r>
      <w:r>
        <w:rPr>
          <w:rFonts w:hint="eastAsia"/>
          <w:color w:val="000000" w:themeColor="text1"/>
          <w:highlight w:val="none"/>
          <w:lang w:val="en-US" w:eastAsia="zh-CN"/>
          <w14:textFill>
            <w14:solidFill>
              <w14:schemeClr w14:val="tx1"/>
            </w14:solidFill>
          </w14:textFill>
        </w:rPr>
        <w:t>0</w:t>
      </w:r>
      <w:r>
        <w:rPr>
          <w:rFonts w:hint="eastAsia"/>
          <w:color w:val="000000" w:themeColor="text1"/>
          <w:highlight w:val="none"/>
          <w14:textFill>
            <w14:solidFill>
              <w14:schemeClr w14:val="tx1"/>
            </w14:solidFill>
          </w14:textFill>
        </w:rPr>
        <w:t>万元，实际到位资金</w:t>
      </w:r>
      <w:r>
        <w:rPr>
          <w:rFonts w:hint="eastAsia"/>
          <w:color w:val="000000" w:themeColor="text1"/>
          <w:highlight w:val="none"/>
          <w:lang w:val="en-US" w:eastAsia="zh-CN"/>
          <w14:textFill>
            <w14:solidFill>
              <w14:schemeClr w14:val="tx1"/>
            </w14:solidFill>
          </w14:textFill>
        </w:rPr>
        <w:t>221</w:t>
      </w:r>
      <w:r>
        <w:rPr>
          <w:rFonts w:hint="eastAsia"/>
          <w:color w:val="000000" w:themeColor="text1"/>
          <w:highlight w:val="none"/>
          <w14:textFill>
            <w14:solidFill>
              <w14:schemeClr w14:val="tx1"/>
            </w14:solidFill>
          </w14:textFill>
        </w:rPr>
        <w:t>万元，资金到位率=（实际到位资金/预算资金）×100%=（</w:t>
      </w:r>
      <w:r>
        <w:rPr>
          <w:rFonts w:hint="eastAsia"/>
          <w:color w:val="000000" w:themeColor="text1"/>
          <w:highlight w:val="none"/>
          <w:lang w:val="en-US" w:eastAsia="zh-CN"/>
          <w14:textFill>
            <w14:solidFill>
              <w14:schemeClr w14:val="tx1"/>
            </w14:solidFill>
          </w14:textFill>
        </w:rPr>
        <w:t>221</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221</w:t>
      </w:r>
      <w:r>
        <w:rPr>
          <w:rFonts w:hint="eastAsia"/>
          <w:color w:val="000000" w:themeColor="text1"/>
          <w:highlight w:val="none"/>
          <w14:textFill>
            <w14:solidFill>
              <w14:schemeClr w14:val="tx1"/>
            </w14:solidFill>
          </w14:textFill>
        </w:rPr>
        <w:t>）*100%=</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%。得分=资金到位率*分值=</w:t>
      </w:r>
      <w:r>
        <w:rPr>
          <w:rFonts w:hint="eastAsia"/>
          <w:color w:val="000000" w:themeColor="text1"/>
          <w:highlight w:val="none"/>
          <w:lang w:val="en-US" w:eastAsia="zh-CN"/>
          <w14:textFill>
            <w14:solidFill>
              <w14:schemeClr w14:val="tx1"/>
            </w14:solidFill>
          </w14:textFill>
        </w:rPr>
        <w:t>100</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w:t>
      </w:r>
    </w:p>
    <w:p w14:paraId="0A7A37F6">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分,本项目资金到位率为</w:t>
      </w:r>
      <w:r>
        <w:rPr>
          <w:rFonts w:hint="eastAsia"/>
          <w:color w:val="000000" w:themeColor="text1"/>
          <w:highlight w:val="none"/>
          <w:lang w:val="en-US" w:eastAsia="zh-CN"/>
          <w14:textFill>
            <w14:solidFill>
              <w14:schemeClr w14:val="tx1"/>
            </w14:solidFill>
          </w14:textFill>
        </w:rPr>
        <w:t>99.99</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p>
    <w:p w14:paraId="1E6DD39B">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（2）预算执行率：</w:t>
      </w:r>
    </w:p>
    <w:p w14:paraId="7DF58B7C">
      <w:pPr>
        <w:pageBreakBefore w:val="0"/>
        <w:kinsoku/>
        <w:wordWrap/>
        <w:topLinePunct w:val="0"/>
        <w:autoSpaceDE/>
        <w:autoSpaceDN/>
        <w:bidi w:val="0"/>
        <w:spacing w:line="560" w:lineRule="exact"/>
        <w:ind w:right="0" w:rightChars="0" w:firstLine="643"/>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本项目</w:t>
      </w:r>
      <w:r>
        <w:rPr>
          <w:rFonts w:hint="eastAsia" w:ascii="仿宋_GB2312" w:cs="仿宋_GB2312"/>
          <w:color w:val="000000" w:themeColor="text1"/>
          <w:sz w:val="28"/>
          <w:szCs w:val="28"/>
          <w:highlight w:val="none"/>
          <w:lang w:val="en-US" w:eastAsia="zh-CN"/>
          <w14:textFill>
            <w14:solidFill>
              <w14:schemeClr w14:val="tx1"/>
            </w14:solidFill>
          </w14:textFill>
        </w:rPr>
        <w:t>到位</w:t>
      </w:r>
      <w:r>
        <w:rPr>
          <w:rFonts w:hint="eastAsia" w:ascii="仿宋_GB2312" w:cs="仿宋_GB2312"/>
          <w:color w:val="000000" w:themeColor="text1"/>
          <w:sz w:val="28"/>
          <w:szCs w:val="28"/>
          <w:highlight w:val="none"/>
          <w14:textFill>
            <w14:solidFill>
              <w14:schemeClr w14:val="tx1"/>
            </w14:solidFill>
          </w14:textFill>
        </w:rPr>
        <w:t>资金为</w:t>
      </w:r>
      <w:r>
        <w:rPr>
          <w:rFonts w:hint="eastAsia" w:ascii="仿宋_GB2312" w:cs="仿宋_GB2312"/>
          <w:color w:val="000000" w:themeColor="text1"/>
          <w:sz w:val="28"/>
          <w:szCs w:val="28"/>
          <w:highlight w:val="none"/>
          <w:lang w:val="en-US" w:eastAsia="zh-CN"/>
          <w14:textFill>
            <w14:solidFill>
              <w14:schemeClr w14:val="tx1"/>
            </w14:solidFill>
          </w14:textFill>
        </w:rPr>
        <w:t>221</w:t>
      </w:r>
      <w:r>
        <w:rPr>
          <w:rFonts w:hint="eastAsia" w:ascii="仿宋_GB2312" w:cs="仿宋_GB2312"/>
          <w:color w:val="000000" w:themeColor="text1"/>
          <w:sz w:val="28"/>
          <w:szCs w:val="28"/>
          <w:highlight w:val="none"/>
          <w14:textFill>
            <w14:solidFill>
              <w14:schemeClr w14:val="tx1"/>
            </w14:solidFill>
          </w14:textFill>
        </w:rPr>
        <w:t>万元，实际</w:t>
      </w:r>
      <w:r>
        <w:rPr>
          <w:rFonts w:hint="eastAsia" w:ascii="仿宋_GB2312" w:cs="仿宋_GB2312"/>
          <w:color w:val="000000" w:themeColor="text1"/>
          <w:sz w:val="28"/>
          <w:szCs w:val="28"/>
          <w:highlight w:val="none"/>
          <w:lang w:val="en-US" w:eastAsia="zh-CN"/>
          <w14:textFill>
            <w14:solidFill>
              <w14:schemeClr w14:val="tx1"/>
            </w14:solidFill>
          </w14:textFill>
        </w:rPr>
        <w:t>支出</w:t>
      </w:r>
      <w:r>
        <w:rPr>
          <w:rFonts w:hint="eastAsia" w:ascii="仿宋_GB2312" w:cs="仿宋_GB2312"/>
          <w:color w:val="000000" w:themeColor="text1"/>
          <w:sz w:val="28"/>
          <w:szCs w:val="28"/>
          <w:highlight w:val="none"/>
          <w14:textFill>
            <w14:solidFill>
              <w14:schemeClr w14:val="tx1"/>
            </w14:solidFill>
          </w14:textFill>
        </w:rPr>
        <w:t>资金</w:t>
      </w:r>
      <w:r>
        <w:rPr>
          <w:rFonts w:hint="eastAsia" w:ascii="仿宋_GB2312" w:cs="仿宋_GB2312"/>
          <w:color w:val="000000" w:themeColor="text1"/>
          <w:sz w:val="28"/>
          <w:szCs w:val="28"/>
          <w:highlight w:val="none"/>
          <w:lang w:val="en-US" w:eastAsia="zh-CN"/>
          <w14:textFill>
            <w14:solidFill>
              <w14:schemeClr w14:val="tx1"/>
            </w14:solidFill>
          </w14:textFill>
        </w:rPr>
        <w:t>220.74</w:t>
      </w:r>
      <w:r>
        <w:rPr>
          <w:rFonts w:hint="eastAsia" w:ascii="仿宋_GB2312" w:cs="仿宋_GB2312"/>
          <w:color w:val="000000" w:themeColor="text1"/>
          <w:sz w:val="28"/>
          <w:szCs w:val="28"/>
          <w:highlight w:val="none"/>
          <w14:textFill>
            <w14:solidFill>
              <w14:schemeClr w14:val="tx1"/>
            </w14:solidFill>
          </w14:textFill>
        </w:rPr>
        <w:t>万元，预算执行率=（实际支出资金/实际到位资金）</w:t>
      </w:r>
      <w:r>
        <w:rPr>
          <w:rFonts w:hint="eastAsia" w:ascii="仿宋_GB2312" w:cs="仿宋_GB2312"/>
          <w:color w:val="000000" w:themeColor="text1"/>
          <w:sz w:val="28"/>
          <w:szCs w:val="28"/>
          <w:highlight w:val="none"/>
          <w:lang w:val="en-US" w:eastAsia="zh-CN"/>
          <w14:textFill>
            <w14:solidFill>
              <w14:schemeClr w14:val="tx1"/>
            </w14:solidFill>
          </w14:textFill>
        </w:rPr>
        <w:t>99.9</w:t>
      </w:r>
      <w:r>
        <w:rPr>
          <w:rFonts w:hint="eastAsia" w:ascii="仿宋_GB2312" w:cs="仿宋_GB2312"/>
          <w:color w:val="000000" w:themeColor="text1"/>
          <w:sz w:val="28"/>
          <w:szCs w:val="28"/>
          <w:highlight w:val="none"/>
          <w14:textFill>
            <w14:solidFill>
              <w14:schemeClr w14:val="tx1"/>
            </w14:solidFill>
          </w14:textFill>
        </w:rPr>
        <w:t>%。</w:t>
      </w:r>
    </w:p>
    <w:p w14:paraId="157CCFC4">
      <w:pPr>
        <w:pageBreakBefore w:val="0"/>
        <w:kinsoku/>
        <w:wordWrap/>
        <w:topLinePunct w:val="0"/>
        <w:autoSpaceDE/>
        <w:autoSpaceDN/>
        <w:bidi w:val="0"/>
        <w:spacing w:line="560" w:lineRule="exact"/>
        <w:ind w:right="0" w:rightChars="0" w:firstLine="643"/>
        <w:rPr>
          <w:rFonts w:hint="eastAsia" w:ascii="Times New Roman" w:hAnsi="Times New Roman"/>
          <w:color w:val="000000" w:themeColor="text1"/>
          <w:sz w:val="28"/>
          <w:szCs w:val="28"/>
          <w:highlight w:val="none"/>
          <w:lang w:val="en-US" w:eastAsia="zh-CN"/>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综上所述，本指标满分为</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14:textFill>
            <w14:solidFill>
              <w14:schemeClr w14:val="tx1"/>
            </w14:solidFill>
          </w14:textFill>
        </w:rPr>
        <w:t>分，根据评分标准得</w:t>
      </w:r>
      <w:r>
        <w:rPr>
          <w:rFonts w:hint="eastAsia" w:ascii="仿宋_GB2312" w:cs="仿宋_GB2312"/>
          <w:color w:val="000000" w:themeColor="text1"/>
          <w:sz w:val="28"/>
          <w:szCs w:val="28"/>
          <w:highlight w:val="none"/>
          <w:lang w:val="en-US" w:eastAsia="zh-CN"/>
          <w14:textFill>
            <w14:solidFill>
              <w14:schemeClr w14:val="tx1"/>
            </w14:solidFill>
          </w14:textFill>
        </w:rPr>
        <w:t>4</w:t>
      </w:r>
      <w:r>
        <w:rPr>
          <w:rFonts w:hint="eastAsia" w:ascii="仿宋_GB2312" w:cs="仿宋_GB2312"/>
          <w:color w:val="000000" w:themeColor="text1"/>
          <w:sz w:val="28"/>
          <w:szCs w:val="28"/>
          <w:highlight w:val="none"/>
          <w14:textFill>
            <w14:solidFill>
              <w14:schemeClr w14:val="tx1"/>
            </w14:solidFill>
          </w14:textFill>
        </w:rPr>
        <w:t>分,本项目</w:t>
      </w:r>
      <w:r>
        <w:rPr>
          <w:rFonts w:hint="eastAsia" w:ascii="仿宋_GB2312" w:cs="仿宋_GB2312"/>
          <w:color w:val="000000" w:themeColor="text1"/>
          <w:sz w:val="28"/>
          <w:szCs w:val="28"/>
          <w:highlight w:val="none"/>
          <w:lang w:val="en-US" w:eastAsia="zh-CN"/>
          <w14:textFill>
            <w14:solidFill>
              <w14:schemeClr w14:val="tx1"/>
            </w14:solidFill>
          </w14:textFill>
        </w:rPr>
        <w:t>预算执行</w:t>
      </w:r>
      <w:r>
        <w:rPr>
          <w:rFonts w:hint="eastAsia" w:ascii="仿宋_GB2312" w:cs="仿宋_GB2312"/>
          <w:color w:val="000000" w:themeColor="text1"/>
          <w:sz w:val="28"/>
          <w:szCs w:val="28"/>
          <w:highlight w:val="none"/>
          <w14:textFill>
            <w14:solidFill>
              <w14:schemeClr w14:val="tx1"/>
            </w14:solidFill>
          </w14:textFill>
        </w:rPr>
        <w:t>率为</w:t>
      </w:r>
      <w:r>
        <w:rPr>
          <w:rFonts w:hint="eastAsia" w:ascii="仿宋_GB2312" w:cs="仿宋_GB2312"/>
          <w:color w:val="000000" w:themeColor="text1"/>
          <w:sz w:val="28"/>
          <w:szCs w:val="28"/>
          <w:highlight w:val="none"/>
          <w:lang w:val="en-US" w:eastAsia="zh-CN"/>
          <w14:textFill>
            <w14:solidFill>
              <w14:schemeClr w14:val="tx1"/>
            </w14:solidFill>
          </w14:textFill>
        </w:rPr>
        <w:t>99.9</w:t>
      </w:r>
      <w:r>
        <w:rPr>
          <w:rFonts w:hint="eastAsia" w:ascii="仿宋_GB2312" w:cs="仿宋_GB2312"/>
          <w:color w:val="000000" w:themeColor="text1"/>
          <w:sz w:val="28"/>
          <w:szCs w:val="28"/>
          <w:highlight w:val="none"/>
          <w14:textFill>
            <w14:solidFill>
              <w14:schemeClr w14:val="tx1"/>
            </w14:solidFill>
          </w14:textFill>
        </w:rPr>
        <w:t>%</w:t>
      </w:r>
    </w:p>
    <w:p w14:paraId="29ACBBBF">
      <w:pPr>
        <w:pageBreakBefore w:val="0"/>
        <w:kinsoku/>
        <w:wordWrap/>
        <w:topLinePunct w:val="0"/>
        <w:autoSpaceDE/>
        <w:autoSpaceDN/>
        <w:bidi w:val="0"/>
        <w:spacing w:line="560" w:lineRule="exact"/>
        <w:ind w:right="0" w:rightChars="0" w:firstLine="643"/>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（3）资金使用合规性：</w:t>
      </w:r>
    </w:p>
    <w:p w14:paraId="5F3196E5">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检查，本项目合同、财务支出凭证等资料，本项目资金使用符合国家财经法规、《政府会计制度》以及《郭勒布依乡人民政府资金管理办法》，资金的拨付有完整的审批程序和手续，资金实际使用方向与预算批复用途一致，不存在截留、挤占、挪用、虚列支出的情况。</w:t>
      </w:r>
    </w:p>
    <w:p w14:paraId="29B37A7F">
      <w:pPr>
        <w:bidi w:val="0"/>
        <w:rPr>
          <w:rFonts w:hint="default"/>
          <w:color w:val="000000" w:themeColor="text1"/>
          <w:highlight w:val="none"/>
          <w:lang w:val="en-US"/>
          <w14:textFill>
            <w14:solidFill>
              <w14:schemeClr w14:val="tx1"/>
            </w14:solidFill>
          </w14:textFill>
        </w:rPr>
      </w:pPr>
      <w:r>
        <w:rPr>
          <w:rFonts w:hint="eastAsia"/>
          <w:color w:val="000000" w:themeColor="text1"/>
          <w:highlight w:val="none"/>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分,本项目</w:t>
      </w:r>
      <w:r>
        <w:rPr>
          <w:rFonts w:hint="eastAsia"/>
          <w:color w:val="000000" w:themeColor="text1"/>
          <w:highlight w:val="none"/>
          <w:lang w:val="en-US" w:eastAsia="zh-CN"/>
          <w14:textFill>
            <w14:solidFill>
              <w14:schemeClr w14:val="tx1"/>
            </w14:solidFill>
          </w14:textFill>
        </w:rPr>
        <w:t>资金使用合规。</w:t>
      </w:r>
    </w:p>
    <w:p w14:paraId="1EA7E97B">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2.组织实施情况分析</w:t>
      </w:r>
    </w:p>
    <w:p w14:paraId="1C0F6A3C">
      <w:pPr>
        <w:bidi w:val="0"/>
        <w:rPr>
          <w:rFonts w:hint="eastAsia" w:ascii="仿宋_GB2312" w:cs="仿宋_GB2312"/>
          <w:b/>
          <w:bCs/>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w:t>
      </w:r>
      <w:r>
        <w:rPr>
          <w:rFonts w:hint="eastAsia" w:ascii="仿宋_GB2312" w:cs="仿宋_GB2312"/>
          <w:b/>
          <w:bCs/>
          <w:color w:val="000000" w:themeColor="text1"/>
          <w:sz w:val="28"/>
          <w:szCs w:val="28"/>
          <w:highlight w:val="none"/>
          <w14:textFill>
            <w14:solidFill>
              <w14:schemeClr w14:val="tx1"/>
            </w14:solidFill>
          </w14:textFill>
        </w:rPr>
        <w:t>4）管理制度健全性：</w:t>
      </w:r>
    </w:p>
    <w:p w14:paraId="11296103">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单位已制定《财务管理办法》、《内部控制管理制度》、《托克逊县郭勒布依乡人民政府采购业务管理制度》《托克逊县郭勒布依乡人民政府合同管理制度》等，上述已建立的制度均符合行政事业单位内控管理要求，财务和业务管理制度合法、合规、完整，本项目执行符合上述制度规定。</w:t>
      </w:r>
    </w:p>
    <w:p w14:paraId="5AF5E6AB">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综上所述，本指标满分为</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分，根据评分标准得</w:t>
      </w:r>
      <w:r>
        <w:rPr>
          <w:rFonts w:hint="eastAsia"/>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分,本项目管理制度健全</w:t>
      </w:r>
      <w:r>
        <w:rPr>
          <w:rFonts w:hint="eastAsia"/>
          <w:color w:val="000000" w:themeColor="text1"/>
          <w:highlight w:val="none"/>
          <w:lang w:val="en-US" w:eastAsia="zh-CN"/>
          <w14:textFill>
            <w14:solidFill>
              <w14:schemeClr w14:val="tx1"/>
            </w14:solidFill>
          </w14:textFill>
        </w:rPr>
        <w:t>。</w:t>
      </w:r>
    </w:p>
    <w:p w14:paraId="33038B02">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b/>
          <w:bCs/>
          <w:color w:val="000000" w:themeColor="text1"/>
          <w:sz w:val="28"/>
          <w:szCs w:val="28"/>
          <w:highlight w:val="none"/>
          <w14:textFill>
            <w14:solidFill>
              <w14:schemeClr w14:val="tx1"/>
            </w14:solidFill>
          </w14:textFill>
        </w:rPr>
        <w:t>（5）制度执行有效性</w:t>
      </w:r>
      <w:r>
        <w:rPr>
          <w:rFonts w:hint="eastAsia" w:ascii="仿宋_GB2312" w:cs="仿宋_GB2312"/>
          <w:color w:val="000000" w:themeColor="text1"/>
          <w:sz w:val="28"/>
          <w:szCs w:val="28"/>
          <w:highlight w:val="none"/>
          <w14:textFill>
            <w14:solidFill>
              <w14:schemeClr w14:val="tx1"/>
            </w14:solidFill>
          </w14:textFill>
        </w:rPr>
        <w:t>：</w:t>
      </w:r>
    </w:p>
    <w:p w14:paraId="214D0EA4">
      <w:pPr>
        <w:bidi w:val="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000000" w:themeColor="text1"/>
          <w:highlight w:val="none"/>
          <w:lang w:eastAsia="zh-CN"/>
          <w14:textFill>
            <w14:solidFill>
              <w14:schemeClr w14:val="tx1"/>
            </w14:solidFill>
          </w14:textFill>
        </w:rPr>
        <w:t>执行</w:t>
      </w:r>
      <w:r>
        <w:rPr>
          <w:rFonts w:hint="eastAsia"/>
          <w:color w:val="000000" w:themeColor="text1"/>
          <w:highlight w:val="none"/>
          <w14:textFill>
            <w14:solidFill>
              <w14:schemeClr w14:val="tx1"/>
            </w14:solidFill>
          </w14:textFill>
        </w:rPr>
        <w:t>，项目启动实施后，为了加快本项目的实施，成立了项目工作领导小组，由党组书记</w:t>
      </w:r>
      <w:r>
        <w:rPr>
          <w:rFonts w:hint="eastAsia"/>
          <w:color w:val="000000" w:themeColor="text1"/>
          <w:highlight w:val="none"/>
          <w:lang w:val="en-US" w:eastAsia="zh-CN"/>
          <w14:textFill>
            <w14:solidFill>
              <w14:schemeClr w14:val="tx1"/>
            </w14:solidFill>
          </w14:textFill>
        </w:rPr>
        <w:t>张建伟</w:t>
      </w:r>
      <w:r>
        <w:rPr>
          <w:rFonts w:hint="eastAsia"/>
          <w:color w:val="000000" w:themeColor="text1"/>
          <w:highlight w:val="none"/>
          <w14:textFill>
            <w14:solidFill>
              <w14:schemeClr w14:val="tx1"/>
            </w14:solidFill>
          </w14:textFill>
        </w:rPr>
        <w:t>任组长，负责项目的组织工作；</w:t>
      </w:r>
      <w:r>
        <w:rPr>
          <w:rFonts w:hint="eastAsia"/>
          <w:color w:val="000000" w:themeColor="text1"/>
          <w:highlight w:val="none"/>
          <w:lang w:val="en-US" w:eastAsia="zh-CN"/>
          <w14:textFill>
            <w14:solidFill>
              <w14:schemeClr w14:val="tx1"/>
            </w14:solidFill>
          </w14:textFill>
        </w:rPr>
        <w:t>苏涛</w:t>
      </w:r>
      <w:r>
        <w:rPr>
          <w:rFonts w:hint="eastAsia"/>
          <w:color w:val="000000" w:themeColor="text1"/>
          <w:highlight w:val="none"/>
          <w14:textFill>
            <w14:solidFill>
              <w14:schemeClr w14:val="tx1"/>
            </w14:solidFill>
          </w14:textFill>
        </w:rPr>
        <w:t>任副组长，负责项目的实施工作；组员包括：</w:t>
      </w:r>
      <w:r>
        <w:rPr>
          <w:rFonts w:hint="eastAsia"/>
          <w:color w:val="000000" w:themeColor="text1"/>
          <w:highlight w:val="none"/>
          <w:lang w:val="en-US" w:eastAsia="zh-CN"/>
          <w14:textFill>
            <w14:solidFill>
              <w14:schemeClr w14:val="tx1"/>
            </w14:solidFill>
          </w14:textFill>
        </w:rPr>
        <w:t>郭里</w:t>
      </w:r>
      <w:r>
        <w:rPr>
          <w:rFonts w:hint="eastAsia"/>
          <w:color w:val="000000" w:themeColor="text1"/>
          <w:highlight w:val="none"/>
          <w14:textFill>
            <w14:solidFill>
              <w14:schemeClr w14:val="tx1"/>
            </w14:solidFill>
          </w14:textFill>
        </w:rPr>
        <w:t>和</w:t>
      </w:r>
      <w:r>
        <w:rPr>
          <w:rFonts w:hint="eastAsia"/>
          <w:color w:val="000000" w:themeColor="text1"/>
          <w:highlight w:val="none"/>
          <w:lang w:val="en-US" w:eastAsia="zh-CN"/>
          <w14:textFill>
            <w14:solidFill>
              <w14:schemeClr w14:val="tx1"/>
            </w14:solidFill>
          </w14:textFill>
        </w:rPr>
        <w:t>木阿热木·马合木提</w:t>
      </w:r>
      <w:r>
        <w:rPr>
          <w:rFonts w:hint="eastAsia"/>
          <w:color w:val="000000" w:themeColor="text1"/>
          <w:highlight w:val="none"/>
          <w14:textFill>
            <w14:solidFill>
              <w14:schemeClr w14:val="tx1"/>
            </w14:solidFill>
          </w14:textFill>
        </w:rPr>
        <w:t>，主要负责项目监督管理、验收以及资金核拨等工作。</w:t>
      </w:r>
    </w:p>
    <w:p w14:paraId="08C39025">
      <w:pPr>
        <w:bidi w:val="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综上所述，</w:t>
      </w:r>
      <w:r>
        <w:rPr>
          <w:rFonts w:hint="eastAsia" w:ascii="仿宋_GB2312" w:cs="仿宋_GB2312"/>
          <w:color w:val="000000" w:themeColor="text1"/>
          <w:szCs w:val="28"/>
          <w:highlight w:val="none"/>
          <w14:textFill>
            <w14:solidFill>
              <w14:schemeClr w14:val="tx1"/>
            </w14:solidFill>
          </w14:textFill>
        </w:rPr>
        <w:t>本指标满分为</w:t>
      </w:r>
      <w:r>
        <w:rPr>
          <w:rFonts w:hint="eastAsia" w:ascii="仿宋_GB2312" w:cs="仿宋_GB2312"/>
          <w:color w:val="000000" w:themeColor="text1"/>
          <w:szCs w:val="28"/>
          <w:highlight w:val="none"/>
          <w:lang w:val="en-US" w:eastAsia="zh-CN"/>
          <w14:textFill>
            <w14:solidFill>
              <w14:schemeClr w14:val="tx1"/>
            </w14:solidFill>
          </w14:textFill>
        </w:rPr>
        <w:t>4</w:t>
      </w:r>
      <w:r>
        <w:rPr>
          <w:rFonts w:hint="eastAsia" w:ascii="仿宋_GB2312" w:cs="仿宋_GB2312"/>
          <w:color w:val="000000" w:themeColor="text1"/>
          <w:szCs w:val="28"/>
          <w:highlight w:val="none"/>
          <w14:textFill>
            <w14:solidFill>
              <w14:schemeClr w14:val="tx1"/>
            </w14:solidFill>
          </w14:textFill>
        </w:rPr>
        <w:t>分，根据评分标准得</w:t>
      </w:r>
      <w:r>
        <w:rPr>
          <w:rFonts w:hint="eastAsia" w:ascii="仿宋_GB2312" w:cs="仿宋_GB2312"/>
          <w:color w:val="000000" w:themeColor="text1"/>
          <w:szCs w:val="28"/>
          <w:highlight w:val="none"/>
          <w:lang w:val="en-US" w:eastAsia="zh-CN"/>
          <w14:textFill>
            <w14:solidFill>
              <w14:schemeClr w14:val="tx1"/>
            </w14:solidFill>
          </w14:textFill>
        </w:rPr>
        <w:t>4</w:t>
      </w:r>
      <w:r>
        <w:rPr>
          <w:rFonts w:hint="eastAsia" w:ascii="仿宋_GB2312" w:cs="仿宋_GB2312"/>
          <w:color w:val="000000" w:themeColor="text1"/>
          <w:szCs w:val="28"/>
          <w:highlight w:val="none"/>
          <w14:textFill>
            <w14:solidFill>
              <w14:schemeClr w14:val="tx1"/>
            </w14:solidFill>
          </w14:textFill>
        </w:rPr>
        <w:t>分,本项目制度执行有效</w:t>
      </w:r>
      <w:r>
        <w:rPr>
          <w:rFonts w:hint="eastAsia" w:ascii="仿宋_GB2312" w:hAnsi="Times New Roman" w:cs="仿宋_GB2312"/>
          <w:color w:val="000000" w:themeColor="text1"/>
          <w:szCs w:val="28"/>
          <w:highlight w:val="none"/>
          <w:lang w:val="en-US" w:eastAsia="zh-CN"/>
          <w14:textFill>
            <w14:solidFill>
              <w14:schemeClr w14:val="tx1"/>
            </w14:solidFill>
          </w14:textFill>
        </w:rPr>
        <w:t>。</w:t>
      </w:r>
    </w:p>
    <w:p w14:paraId="453D4425">
      <w:pPr>
        <w:pStyle w:val="4"/>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（三）项目产出情况</w:t>
      </w:r>
    </w:p>
    <w:p w14:paraId="2EB9E197">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项目产出类指标包括产出数量、产出质量、产出时效</w:t>
      </w:r>
      <w:r>
        <w:rPr>
          <w:rFonts w:hint="eastAsia" w:ascii="仿宋_GB2312" w:cs="仿宋_GB2312"/>
          <w:color w:val="000000" w:themeColor="text1"/>
          <w:sz w:val="28"/>
          <w:szCs w:val="28"/>
          <w:highlight w:val="none"/>
          <w:lang w:val="en-US" w:eastAsia="zh-CN"/>
          <w14:textFill>
            <w14:solidFill>
              <w14:schemeClr w14:val="tx1"/>
            </w14:solidFill>
          </w14:textFill>
        </w:rPr>
        <w:t>三</w:t>
      </w:r>
      <w:r>
        <w:rPr>
          <w:rFonts w:hint="eastAsia" w:ascii="仿宋_GB2312" w:cs="仿宋_GB2312"/>
          <w:color w:val="000000" w:themeColor="text1"/>
          <w:sz w:val="28"/>
          <w:szCs w:val="28"/>
          <w:highlight w:val="none"/>
          <w14:textFill>
            <w14:solidFill>
              <w14:schemeClr w14:val="tx1"/>
            </w14:solidFill>
          </w14:textFill>
        </w:rPr>
        <w:t>方面的内容，权重分为</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w:t>
      </w:r>
    </w:p>
    <w:p w14:paraId="77E370D8">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1.数量指标完成情况分析</w:t>
      </w:r>
    </w:p>
    <w:p w14:paraId="32AD3F2D">
      <w:pPr>
        <w:bidi w:val="0"/>
        <w:rPr>
          <w:rFonts w:hint="eastAsia"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正常运转村（社区）数</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13个</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13</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6EF297CE">
      <w:pPr>
        <w:bidi w:val="0"/>
        <w:rPr>
          <w:rFonts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第一书记人数</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13人</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13人</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p>
    <w:p w14:paraId="439C42C8">
      <w:pPr>
        <w:bidi w:val="0"/>
        <w:rPr>
          <w:rFonts w:hint="eastAsia" w:ascii="仿宋_GB2312" w:hAnsi="仿宋_GB2312" w:cs="仿宋_GB2312"/>
          <w:color w:val="000000" w:themeColor="text1"/>
          <w:sz w:val="28"/>
          <w:szCs w:val="28"/>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巡逻车、环卫车运行保障数量</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20辆</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20辆</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3FB7AFCC">
      <w:pPr>
        <w:bidi w:val="0"/>
        <w:rPr>
          <w:rFonts w:hint="eastAsia" w:ascii="仿宋_GB2312" w:hAnsi="仿宋_GB2312" w:cs="仿宋_GB2312"/>
          <w:color w:val="000000" w:themeColor="text1"/>
          <w:sz w:val="28"/>
          <w:szCs w:val="28"/>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房屋建筑物供暖面积村（社区）自供暖面积</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24490平方米</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24490平方米</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p>
    <w:p w14:paraId="799D510A">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2.质量指标完成情况分析</w:t>
      </w:r>
    </w:p>
    <w:p w14:paraId="2B6BB0D9">
      <w:pPr>
        <w:bidi w:val="0"/>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人居环境整治覆盖率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0F5C3439">
      <w:pPr>
        <w:bidi w:val="0"/>
        <w:rPr>
          <w:rFonts w:hint="eastAsia"/>
          <w:color w:val="000000" w:themeColor="text1"/>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资金管理规范使用率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5720ED7A">
      <w:pPr>
        <w:pStyle w:val="4"/>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3.时效指标完成情况分析</w:t>
      </w:r>
    </w:p>
    <w:p w14:paraId="23319341">
      <w:pPr>
        <w:bidi w:val="0"/>
        <w:rPr>
          <w:rFonts w:hint="eastAsia"/>
          <w:color w:val="000000" w:themeColor="text1"/>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公用经费支付及时率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p>
    <w:p w14:paraId="257F2919">
      <w:pPr>
        <w:pStyle w:val="4"/>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w:t>
      </w:r>
      <w:r>
        <w:rPr>
          <w:rFonts w:hint="eastAsia" w:cs="仿宋_GB2312"/>
          <w:color w:val="000000" w:themeColor="text1"/>
          <w:sz w:val="32"/>
          <w:highlight w:val="none"/>
          <w:lang w:val="en-US" w:eastAsia="zh-CN"/>
          <w14:textFill>
            <w14:solidFill>
              <w14:schemeClr w14:val="tx1"/>
            </w14:solidFill>
          </w14:textFill>
        </w:rPr>
        <w:t>四</w:t>
      </w:r>
      <w:r>
        <w:rPr>
          <w:rFonts w:hint="eastAsia" w:ascii="仿宋_GB2312" w:hAnsi="仿宋_GB2312" w:cs="仿宋_GB2312"/>
          <w:color w:val="000000" w:themeColor="text1"/>
          <w:sz w:val="32"/>
          <w:highlight w:val="none"/>
          <w14:textFill>
            <w14:solidFill>
              <w14:schemeClr w14:val="tx1"/>
            </w14:solidFill>
          </w14:textFill>
        </w:rPr>
        <w:t>）项目</w:t>
      </w:r>
      <w:r>
        <w:rPr>
          <w:rFonts w:hint="eastAsia" w:cs="仿宋_GB2312"/>
          <w:color w:val="000000" w:themeColor="text1"/>
          <w:sz w:val="32"/>
          <w:highlight w:val="none"/>
          <w:lang w:val="en-US" w:eastAsia="zh-CN"/>
          <w14:textFill>
            <w14:solidFill>
              <w14:schemeClr w14:val="tx1"/>
            </w14:solidFill>
          </w14:textFill>
        </w:rPr>
        <w:t>成本</w:t>
      </w:r>
      <w:r>
        <w:rPr>
          <w:rFonts w:hint="eastAsia" w:ascii="仿宋_GB2312" w:hAnsi="仿宋_GB2312" w:cs="仿宋_GB2312"/>
          <w:color w:val="000000" w:themeColor="text1"/>
          <w:sz w:val="32"/>
          <w:highlight w:val="none"/>
          <w14:textFill>
            <w14:solidFill>
              <w14:schemeClr w14:val="tx1"/>
            </w14:solidFill>
          </w14:textFill>
        </w:rPr>
        <w:t>情况</w:t>
      </w:r>
    </w:p>
    <w:p w14:paraId="362CA3BD">
      <w:pPr>
        <w:bidi w:val="0"/>
        <w:rPr>
          <w:rFonts w:hint="eastAsia" w:ascii="仿宋_GB2312" w:cs="仿宋_GB2312"/>
          <w:color w:val="000000" w:themeColor="text1"/>
          <w:sz w:val="28"/>
          <w:szCs w:val="28"/>
          <w:highlight w:val="none"/>
          <w14:textFill>
            <w14:solidFill>
              <w14:schemeClr w14:val="tx1"/>
            </w14:solidFill>
          </w14:textFill>
        </w:rPr>
      </w:pPr>
      <w:r>
        <w:rPr>
          <w:rFonts w:hint="eastAsia" w:ascii="仿宋_GB2312" w:cs="仿宋_GB2312"/>
          <w:color w:val="000000" w:themeColor="text1"/>
          <w:sz w:val="28"/>
          <w:szCs w:val="28"/>
          <w:highlight w:val="none"/>
          <w14:textFill>
            <w14:solidFill>
              <w14:schemeClr w14:val="tx1"/>
            </w14:solidFill>
          </w14:textFill>
        </w:rPr>
        <w:t>项目产出类指标包括</w:t>
      </w:r>
      <w:r>
        <w:rPr>
          <w:rFonts w:hint="eastAsia" w:ascii="仿宋_GB2312" w:cs="仿宋_GB2312"/>
          <w:color w:val="000000" w:themeColor="text1"/>
          <w:sz w:val="28"/>
          <w:szCs w:val="28"/>
          <w:highlight w:val="none"/>
          <w:lang w:val="en-US" w:eastAsia="zh-CN"/>
          <w14:textFill>
            <w14:solidFill>
              <w14:schemeClr w14:val="tx1"/>
            </w14:solidFill>
          </w14:textFill>
        </w:rPr>
        <w:t>经济成本、社会成本、生态环境成本三</w:t>
      </w:r>
      <w:r>
        <w:rPr>
          <w:rFonts w:hint="eastAsia" w:ascii="仿宋_GB2312" w:cs="仿宋_GB2312"/>
          <w:color w:val="000000" w:themeColor="text1"/>
          <w:sz w:val="28"/>
          <w:szCs w:val="28"/>
          <w:highlight w:val="none"/>
          <w14:textFill>
            <w14:solidFill>
              <w14:schemeClr w14:val="tx1"/>
            </w14:solidFill>
          </w14:textFill>
        </w:rPr>
        <w:t>方面的内容，</w:t>
      </w:r>
      <w:r>
        <w:rPr>
          <w:rFonts w:hint="eastAsia" w:ascii="仿宋_GB2312" w:cs="仿宋_GB2312"/>
          <w:color w:val="000000" w:themeColor="text1"/>
          <w:sz w:val="28"/>
          <w:szCs w:val="28"/>
          <w:highlight w:val="none"/>
          <w:lang w:val="en-US" w:eastAsia="zh-CN"/>
          <w14:textFill>
            <w14:solidFill>
              <w14:schemeClr w14:val="tx1"/>
            </w14:solidFill>
          </w14:textFill>
        </w:rPr>
        <w:t>本项目仅涉及经济成本指标，</w:t>
      </w:r>
      <w:r>
        <w:rPr>
          <w:rFonts w:hint="eastAsia" w:ascii="仿宋_GB2312" w:cs="仿宋_GB2312"/>
          <w:color w:val="000000" w:themeColor="text1"/>
          <w:sz w:val="28"/>
          <w:szCs w:val="28"/>
          <w:highlight w:val="none"/>
          <w14:textFill>
            <w14:solidFill>
              <w14:schemeClr w14:val="tx1"/>
            </w14:solidFill>
          </w14:textFill>
        </w:rPr>
        <w:t>权重分为</w:t>
      </w:r>
      <w:r>
        <w:rPr>
          <w:rFonts w:hint="eastAsia" w:ascii="仿宋_GB2312" w:cs="仿宋_GB2312"/>
          <w:color w:val="000000" w:themeColor="text1"/>
          <w:sz w:val="28"/>
          <w:szCs w:val="28"/>
          <w:highlight w:val="none"/>
          <w:lang w:val="en-US" w:eastAsia="zh-CN"/>
          <w14:textFill>
            <w14:solidFill>
              <w14:schemeClr w14:val="tx1"/>
            </w14:solidFill>
          </w14:textFill>
        </w:rPr>
        <w:t>12</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4.45</w:t>
      </w:r>
      <w:r>
        <w:rPr>
          <w:rFonts w:hint="eastAsia" w:ascii="仿宋_GB2312" w:cs="仿宋_GB2312"/>
          <w:color w:val="000000" w:themeColor="text1"/>
          <w:sz w:val="28"/>
          <w:szCs w:val="28"/>
          <w:highlight w:val="none"/>
          <w14:textFill>
            <w14:solidFill>
              <w14:schemeClr w14:val="tx1"/>
            </w14:solidFill>
          </w14:textFill>
        </w:rPr>
        <w:t>分。</w:t>
      </w:r>
    </w:p>
    <w:p w14:paraId="54D46A19">
      <w:pPr>
        <w:pStyle w:val="4"/>
        <w:bidi w:val="0"/>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1.经济成本指标完成情况分析</w:t>
      </w:r>
    </w:p>
    <w:p w14:paraId="08F5121C">
      <w:pPr>
        <w:bidi w:val="0"/>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水、电及供暖费</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小于等于86万元</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38.15万元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44.36</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cs="仿宋_GB2312"/>
          <w:color w:val="000000" w:themeColor="text1"/>
          <w:sz w:val="28"/>
          <w:szCs w:val="28"/>
          <w:highlight w:val="none"/>
          <w14:textFill>
            <w14:solidFill>
              <w14:schemeClr w14:val="tx1"/>
            </w14:solidFill>
          </w14:textFill>
        </w:rPr>
        <w:t>偏差原因：根据县级财力安排，有限确保三保支出，厉行节约。改进措施：由单位牵头部门组织相关科室填报绩效目标表，严格内部审核程序，确保测算项目符合单位实际情况，提高准确率。</w:t>
      </w:r>
    </w:p>
    <w:p w14:paraId="239F8EAD">
      <w:pPr>
        <w:bidi w:val="0"/>
        <w:rPr>
          <w:rFonts w:hint="eastAsia"/>
          <w:color w:val="000000" w:themeColor="text1"/>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巡逻车、环卫车运行费用</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小于等于15万元万元</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7.89万元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52.6</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cs="仿宋_GB2312"/>
          <w:color w:val="000000" w:themeColor="text1"/>
          <w:sz w:val="28"/>
          <w:szCs w:val="28"/>
          <w:highlight w:val="none"/>
          <w14:textFill>
            <w14:solidFill>
              <w14:schemeClr w14:val="tx1"/>
            </w14:solidFill>
          </w14:textFill>
        </w:rPr>
        <w:t>偏差原因：根据县级财力安排，有限确保三保支出，厉行节约。改进措施：由单位牵头部门组织相关科室填报绩效目标表，严格内部审核程序，确保测算项目符合单位实际情况，提高准确率。。</w:t>
      </w:r>
    </w:p>
    <w:p w14:paraId="16620C45">
      <w:pPr>
        <w:bidi w:val="0"/>
        <w:rPr>
          <w:rFonts w:hint="eastAsia"/>
          <w:color w:val="000000" w:themeColor="text1"/>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通讯费及网络费用</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小于等于30万元万元</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15.68万元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52.27</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cs="仿宋_GB2312"/>
          <w:color w:val="000000" w:themeColor="text1"/>
          <w:sz w:val="28"/>
          <w:szCs w:val="28"/>
          <w:highlight w:val="none"/>
          <w14:textFill>
            <w14:solidFill>
              <w14:schemeClr w14:val="tx1"/>
            </w14:solidFill>
          </w14:textFill>
        </w:rPr>
        <w:t>偏差原因：根据县级财力安排，有限确保三保支出，厉行节约。改进措施：由单位牵头部门组织相关科室填报绩效目标表，严格内部审核程序，确保测算项目符合单位实际情况，提高准确率。。</w:t>
      </w:r>
    </w:p>
    <w:p w14:paraId="50829F12">
      <w:pPr>
        <w:bidi w:val="0"/>
        <w:rPr>
          <w:rFonts w:hint="eastAsia"/>
          <w:color w:val="000000" w:themeColor="text1"/>
          <w:highlight w:val="none"/>
          <w:lang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村（社区）办公经费</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小于等于50万元</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18.56万元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37.12</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cs="仿宋_GB2312"/>
          <w:color w:val="000000" w:themeColor="text1"/>
          <w:sz w:val="28"/>
          <w:szCs w:val="28"/>
          <w:highlight w:val="none"/>
          <w14:textFill>
            <w14:solidFill>
              <w14:schemeClr w14:val="tx1"/>
            </w14:solidFill>
          </w14:textFill>
        </w:rPr>
        <w:t>偏差原因：根据县级财力安排，有限确保三保支出，厉行节约。改进措施：由单位牵头部门组织相关科室填报绩效目标表，严格内部审核程序，确保测算项目符合单位实际情况，提高准确率。</w:t>
      </w:r>
    </w:p>
    <w:p w14:paraId="5A4065A8">
      <w:pPr>
        <w:bidi w:val="0"/>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其他商品和服务支出</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小于等于40万元</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140.46万元</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eastAsia="zh-CN"/>
          <w14:textFill>
            <w14:solidFill>
              <w14:schemeClr w14:val="tx1"/>
            </w14:solidFill>
          </w14:textFill>
        </w:rPr>
        <w:t>，</w:t>
      </w:r>
      <w:r>
        <w:rPr>
          <w:rFonts w:hint="eastAsia" w:ascii="仿宋_GB2312" w:hAnsi="仿宋_GB2312" w:cs="仿宋_GB2312"/>
          <w:color w:val="000000" w:themeColor="text1"/>
          <w:sz w:val="28"/>
          <w:szCs w:val="28"/>
          <w:highlight w:val="none"/>
          <w14:textFill>
            <w14:solidFill>
              <w14:schemeClr w14:val="tx1"/>
            </w14:solidFill>
          </w14:textFill>
        </w:rPr>
        <w:t>偏差原因：目标设定不合理。改进措施：对目标进行科学规划。</w:t>
      </w:r>
    </w:p>
    <w:p w14:paraId="6EC6B145">
      <w:pPr>
        <w:bidi w:val="0"/>
        <w:rPr>
          <w:rFonts w:hint="eastAsia" w:ascii="仿宋_GB2312" w:hAnsi="仿宋_GB2312" w:cs="仿宋_GB2312"/>
          <w:color w:val="000000" w:themeColor="text1"/>
          <w:sz w:val="28"/>
          <w:szCs w:val="28"/>
          <w:highlight w:val="none"/>
          <w:lang w:eastAsia="zh-CN"/>
          <w14:textFill>
            <w14:solidFill>
              <w14:schemeClr w14:val="tx1"/>
            </w14:solidFill>
          </w14:textFill>
        </w:rPr>
      </w:pPr>
    </w:p>
    <w:p w14:paraId="1F2B6DF8">
      <w:pPr>
        <w:pStyle w:val="3"/>
        <w:bidi w:val="0"/>
        <w:rPr>
          <w:rFonts w:hint="eastAsia" w:ascii="仿宋_GB2312" w:hAnsi="仿宋_GB2312" w:cs="仿宋_GB2312"/>
          <w:color w:val="000000" w:themeColor="text1"/>
          <w:sz w:val="32"/>
          <w:highlight w:val="none"/>
          <w14:textFill>
            <w14:solidFill>
              <w14:schemeClr w14:val="tx1"/>
            </w14:solidFill>
          </w14:textFill>
        </w:rPr>
      </w:pPr>
      <w:r>
        <w:rPr>
          <w:rFonts w:hint="eastAsia" w:ascii="仿宋_GB2312" w:hAnsi="仿宋_GB2312" w:cs="仿宋_GB2312"/>
          <w:color w:val="000000" w:themeColor="text1"/>
          <w:sz w:val="32"/>
          <w:highlight w:val="none"/>
          <w14:textFill>
            <w14:solidFill>
              <w14:schemeClr w14:val="tx1"/>
            </w14:solidFill>
          </w14:textFill>
        </w:rPr>
        <w:t>（</w:t>
      </w:r>
      <w:r>
        <w:rPr>
          <w:rFonts w:hint="eastAsia" w:ascii="仿宋_GB2312" w:hAnsi="仿宋_GB2312" w:cs="仿宋_GB2312"/>
          <w:color w:val="000000" w:themeColor="text1"/>
          <w:sz w:val="32"/>
          <w:highlight w:val="none"/>
          <w:lang w:val="en-US" w:eastAsia="zh-CN"/>
          <w14:textFill>
            <w14:solidFill>
              <w14:schemeClr w14:val="tx1"/>
            </w14:solidFill>
          </w14:textFill>
        </w:rPr>
        <w:t>五</w:t>
      </w:r>
      <w:r>
        <w:rPr>
          <w:rFonts w:hint="eastAsia" w:ascii="仿宋_GB2312" w:hAnsi="仿宋_GB2312" w:cs="仿宋_GB2312"/>
          <w:color w:val="000000" w:themeColor="text1"/>
          <w:sz w:val="32"/>
          <w:highlight w:val="none"/>
          <w14:textFill>
            <w14:solidFill>
              <w14:schemeClr w14:val="tx1"/>
            </w14:solidFill>
          </w14:textFill>
        </w:rPr>
        <w:t>）项目效益情况</w:t>
      </w:r>
    </w:p>
    <w:p w14:paraId="6E41DD83">
      <w:pPr>
        <w:bidi w:val="0"/>
        <w:rPr>
          <w:rFonts w:hint="eastAsia" w:ascii="仿宋_GB2312" w:cs="仿宋_GB2312"/>
          <w:color w:val="000000" w:themeColor="text1"/>
          <w:sz w:val="28"/>
          <w:szCs w:val="28"/>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项目效益类指标</w:t>
      </w:r>
      <w:r>
        <w:rPr>
          <w:rFonts w:hint="eastAsia" w:ascii="仿宋_GB2312" w:cs="仿宋_GB2312"/>
          <w:color w:val="000000" w:themeColor="text1"/>
          <w:sz w:val="28"/>
          <w:szCs w:val="28"/>
          <w:highlight w:val="none"/>
          <w14:textFill>
            <w14:solidFill>
              <w14:schemeClr w14:val="tx1"/>
            </w14:solidFill>
          </w14:textFill>
        </w:rPr>
        <w:t>包括</w:t>
      </w:r>
      <w:r>
        <w:rPr>
          <w:rFonts w:hint="eastAsia" w:ascii="仿宋_GB2312" w:cs="仿宋_GB2312"/>
          <w:color w:val="000000" w:themeColor="text1"/>
          <w:sz w:val="28"/>
          <w:szCs w:val="28"/>
          <w:highlight w:val="none"/>
          <w:lang w:val="en-US" w:eastAsia="zh-CN"/>
          <w14:textFill>
            <w14:solidFill>
              <w14:schemeClr w14:val="tx1"/>
            </w14:solidFill>
          </w14:textFill>
        </w:rPr>
        <w:t>经济效益、社会效益、生态效益、服务对象满意度四个</w:t>
      </w:r>
      <w:r>
        <w:rPr>
          <w:rFonts w:hint="eastAsia" w:ascii="仿宋_GB2312" w:cs="仿宋_GB2312"/>
          <w:color w:val="000000" w:themeColor="text1"/>
          <w:sz w:val="28"/>
          <w:szCs w:val="28"/>
          <w:highlight w:val="none"/>
          <w14:textFill>
            <w14:solidFill>
              <w14:schemeClr w14:val="tx1"/>
            </w14:solidFill>
          </w14:textFill>
        </w:rPr>
        <w:t>方面，权重分为</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分，实际得分</w:t>
      </w:r>
      <w:r>
        <w:rPr>
          <w:rFonts w:hint="eastAsia" w:ascii="仿宋_GB2312" w:cs="仿宋_GB2312"/>
          <w:color w:val="000000" w:themeColor="text1"/>
          <w:sz w:val="28"/>
          <w:szCs w:val="28"/>
          <w:highlight w:val="none"/>
          <w:lang w:val="en-US" w:eastAsia="zh-CN"/>
          <w14:textFill>
            <w14:solidFill>
              <w14:schemeClr w14:val="tx1"/>
            </w14:solidFill>
          </w14:textFill>
        </w:rPr>
        <w:t>24</w:t>
      </w:r>
      <w:r>
        <w:rPr>
          <w:rFonts w:hint="eastAsia" w:ascii="仿宋_GB2312" w:cs="仿宋_GB2312"/>
          <w:color w:val="000000" w:themeColor="text1"/>
          <w:sz w:val="28"/>
          <w:szCs w:val="28"/>
          <w:highlight w:val="none"/>
          <w14:textFill>
            <w14:solidFill>
              <w14:schemeClr w14:val="tx1"/>
            </w14:solidFill>
          </w14:textFill>
        </w:rPr>
        <w:t>分。</w:t>
      </w:r>
    </w:p>
    <w:p w14:paraId="62D492A3">
      <w:pPr>
        <w:pStyle w:val="4"/>
        <w:bidi w:val="0"/>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1.经济</w:t>
      </w:r>
      <w:r>
        <w:rPr>
          <w:rFonts w:hint="eastAsia" w:ascii="仿宋_GB2312"/>
          <w:b/>
          <w:bCs/>
          <w:color w:val="000000" w:themeColor="text1"/>
          <w:sz w:val="28"/>
          <w:szCs w:val="28"/>
          <w:highlight w:val="none"/>
          <w14:textFill>
            <w14:solidFill>
              <w14:schemeClr w14:val="tx1"/>
            </w14:solidFill>
          </w14:textFill>
        </w:rPr>
        <w:t>效益</w:t>
      </w: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指标完成情况分析</w:t>
      </w:r>
    </w:p>
    <w:p w14:paraId="5340ED64">
      <w:pPr>
        <w:bidi w:val="0"/>
        <w:rPr>
          <w:rFonts w:hint="default" w:ascii="仿宋_GB2312" w:hAnsi="仿宋_GB2312" w:eastAsia="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cs="仿宋_GB2312"/>
          <w:color w:val="000000" w:themeColor="text1"/>
          <w:sz w:val="28"/>
          <w:szCs w:val="28"/>
          <w:highlight w:val="none"/>
          <w:lang w:val="en-US" w:eastAsia="zh-CN"/>
          <w14:textFill>
            <w14:solidFill>
              <w14:schemeClr w14:val="tx1"/>
            </w14:solidFill>
          </w14:textFill>
        </w:rPr>
        <w:t>无该指标</w:t>
      </w:r>
    </w:p>
    <w:p w14:paraId="77D862D4">
      <w:pPr>
        <w:pStyle w:val="4"/>
        <w:bidi w:val="0"/>
        <w:rPr>
          <w:rFonts w:hint="eastAsia" w:ascii="仿宋_GB2312" w:hAnsi="仿宋_GB2312" w:eastAsia="仿宋_GB2312" w:cs="仿宋_GB2312"/>
          <w:b/>
          <w:bCs/>
          <w:color w:val="000000" w:themeColor="text1"/>
          <w:kern w:val="0"/>
          <w:sz w:val="28"/>
          <w:szCs w:val="28"/>
          <w:highlight w:val="none"/>
          <w:lang w:val="en-US" w:eastAsia="zh-CN" w:bidi="ar-SA"/>
          <w14:textFill>
            <w14:solidFill>
              <w14:schemeClr w14:val="tx1"/>
            </w14:solidFill>
          </w14:textFill>
        </w:rPr>
      </w:pP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2.</w:t>
      </w:r>
      <w:r>
        <w:rPr>
          <w:rFonts w:hint="eastAsia" w:cs="仿宋_GB2312"/>
          <w:b/>
          <w:bCs/>
          <w:color w:val="000000" w:themeColor="text1"/>
          <w:sz w:val="28"/>
          <w:szCs w:val="28"/>
          <w:highlight w:val="none"/>
          <w:lang w:val="en-US" w:eastAsia="zh-CN"/>
          <w14:textFill>
            <w14:solidFill>
              <w14:schemeClr w14:val="tx1"/>
            </w14:solidFill>
          </w14:textFill>
        </w:rPr>
        <w:t>社会效益</w:t>
      </w:r>
      <w:r>
        <w:rPr>
          <w:rFonts w:hint="eastAsia" w:ascii="仿宋_GB2312" w:hAnsi="仿宋_GB2312" w:cs="仿宋_GB2312"/>
          <w:b/>
          <w:bCs/>
          <w:color w:val="000000" w:themeColor="text1"/>
          <w:sz w:val="28"/>
          <w:szCs w:val="28"/>
          <w:highlight w:val="none"/>
          <w:lang w:val="en-US" w:eastAsia="zh-CN"/>
          <w14:textFill>
            <w14:solidFill>
              <w14:schemeClr w14:val="tx1"/>
            </w14:solidFill>
          </w14:textFill>
        </w:rPr>
        <w:t>指标完成情况分析</w:t>
      </w:r>
    </w:p>
    <w:p w14:paraId="003376AC">
      <w:pPr>
        <w:bidi w:val="0"/>
        <w:rPr>
          <w:rFonts w:hint="eastAsia" w:ascii="仿宋_GB2312" w:hAnsi="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受益群众人数</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eastAsia="zh-CN"/>
          <w14:textFill>
            <w14:solidFill>
              <w14:schemeClr w14:val="tx1"/>
            </w14:solidFill>
          </w14:textFill>
        </w:rPr>
        <w:t>大于等于</w:t>
      </w:r>
      <w:r>
        <w:rPr>
          <w:rFonts w:hint="eastAsia" w:ascii="仿宋_GB2312" w:hAnsi="仿宋_GB2312" w:cs="仿宋_GB2312"/>
          <w:color w:val="000000" w:themeColor="text1"/>
          <w:sz w:val="28"/>
          <w:szCs w:val="28"/>
          <w:highlight w:val="none"/>
          <w14:textFill>
            <w14:solidFill>
              <w14:schemeClr w14:val="tx1"/>
            </w14:solidFill>
          </w14:textFill>
        </w:rPr>
        <w:t>21829.0人，实际完成指标值为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21829.0人</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p>
    <w:p w14:paraId="67CA4CC0">
      <w:pPr>
        <w:bidi w:val="0"/>
        <w:rPr>
          <w:rFonts w:hint="eastAsia" w:ascii="仿宋_GB2312" w:hAnsi="仿宋_GB2312" w:cs="仿宋_GB2312"/>
          <w:color w:val="000000" w:themeColor="text1"/>
          <w:sz w:val="28"/>
          <w:szCs w:val="28"/>
          <w:highlight w:val="none"/>
          <w:lang w:val="en-US" w:eastAsia="zh-CN"/>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群众惠民政策知晓率</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大于等于90%</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90%</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p>
    <w:p w14:paraId="2D09B9C2">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3.生态效益指标完成情况分析</w:t>
      </w:r>
    </w:p>
    <w:p w14:paraId="33A587BB">
      <w:pPr>
        <w:pStyle w:val="4"/>
        <w:bidi w:val="0"/>
        <w:rPr>
          <w:rFonts w:hint="default" w:cs="仿宋_GB2312"/>
          <w:b w:val="0"/>
          <w:bCs w:val="0"/>
          <w:color w:val="000000" w:themeColor="text1"/>
          <w:sz w:val="28"/>
          <w:szCs w:val="28"/>
          <w:highlight w:val="none"/>
          <w:lang w:val="en-US" w:eastAsia="zh-CN"/>
          <w14:textFill>
            <w14:solidFill>
              <w14:schemeClr w14:val="tx1"/>
            </w14:solidFill>
          </w14:textFill>
        </w:rPr>
      </w:pPr>
      <w:r>
        <w:rPr>
          <w:rFonts w:hint="eastAsia" w:cs="仿宋_GB2312"/>
          <w:b w:val="0"/>
          <w:bCs w:val="0"/>
          <w:color w:val="000000" w:themeColor="text1"/>
          <w:sz w:val="28"/>
          <w:szCs w:val="28"/>
          <w:highlight w:val="none"/>
          <w:lang w:val="en-US" w:eastAsia="zh-CN"/>
          <w14:textFill>
            <w14:solidFill>
              <w14:schemeClr w14:val="tx1"/>
            </w14:solidFill>
          </w14:textFill>
        </w:rPr>
        <w:t>无该指标</w:t>
      </w:r>
    </w:p>
    <w:p w14:paraId="45EDE107">
      <w:pPr>
        <w:pStyle w:val="4"/>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4.满意度指标完成情况分析</w:t>
      </w:r>
    </w:p>
    <w:p w14:paraId="5FF536E8">
      <w:pPr>
        <w:bidi w:val="0"/>
        <w:rPr>
          <w:rFonts w:hint="eastAsia" w:ascii="仿宋_GB2312" w:hAnsi="仿宋_GB2312" w:cs="仿宋_GB2312"/>
          <w:color w:val="000000" w:themeColor="text1"/>
          <w:sz w:val="28"/>
          <w:szCs w:val="28"/>
          <w:highlight w:val="none"/>
          <w14:textFill>
            <w14:solidFill>
              <w14:schemeClr w14:val="tx1"/>
            </w14:solidFill>
          </w14:textFill>
        </w:rPr>
      </w:pP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群众对村（社区）工作满意度</w:t>
      </w:r>
      <w:r>
        <w:rPr>
          <w:rFonts w:hint="eastAsia" w:ascii="仿宋_GB2312" w:hAnsi="仿宋_GB2312" w:cs="仿宋_GB2312"/>
          <w:color w:val="000000" w:themeColor="text1"/>
          <w:sz w:val="28"/>
          <w:szCs w:val="28"/>
          <w:highlight w:val="none"/>
          <w14:textFill>
            <w14:solidFill>
              <w14:schemeClr w14:val="tx1"/>
            </w14:solidFill>
          </w14:textFill>
        </w:rPr>
        <w:t>”指标：预期指标值为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大于等于95%</w:t>
      </w:r>
      <w:r>
        <w:rPr>
          <w:rFonts w:hint="eastAsia" w:ascii="仿宋_GB2312" w:hAnsi="仿宋_GB2312" w:cs="仿宋_GB2312"/>
          <w:color w:val="000000" w:themeColor="text1"/>
          <w:sz w:val="28"/>
          <w:szCs w:val="28"/>
          <w:highlight w:val="none"/>
          <w14:textFill>
            <w14:solidFill>
              <w14:schemeClr w14:val="tx1"/>
            </w14:solidFill>
          </w14:textFill>
        </w:rPr>
        <w:t>，实际完成指标值为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95%</w:t>
      </w:r>
      <w:r>
        <w:rPr>
          <w:rFonts w:hint="eastAsia" w:ascii="仿宋_GB2312" w:hAnsi="仿宋_GB2312" w:cs="仿宋_GB2312"/>
          <w:color w:val="000000" w:themeColor="text1"/>
          <w:sz w:val="28"/>
          <w:szCs w:val="28"/>
          <w:highlight w:val="none"/>
          <w14:textFill>
            <w14:solidFill>
              <w14:schemeClr w14:val="tx1"/>
            </w14:solidFill>
          </w14:textFill>
        </w:rPr>
        <w:t>，指标完成率为</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100</w:t>
      </w:r>
      <w:r>
        <w:rPr>
          <w:rFonts w:hint="eastAsia" w:ascii="仿宋_GB2312" w:hAnsi="仿宋_GB2312" w:cs="仿宋_GB2312"/>
          <w:color w:val="000000" w:themeColor="text1"/>
          <w:sz w:val="28"/>
          <w:szCs w:val="28"/>
          <w:highlight w:val="none"/>
          <w14:textFill>
            <w14:solidFill>
              <w14:schemeClr w14:val="tx1"/>
            </w14:solidFill>
          </w14:textFill>
        </w:rPr>
        <w:t>%</w:t>
      </w:r>
      <w:r>
        <w:rPr>
          <w:rFonts w:hint="eastAsia" w:ascii="仿宋_GB2312" w:hAnsi="仿宋_GB2312" w:cs="仿宋_GB2312"/>
          <w:color w:val="000000" w:themeColor="text1"/>
          <w:sz w:val="28"/>
          <w:szCs w:val="28"/>
          <w:highlight w:val="none"/>
          <w:lang w:val="en-US" w:eastAsia="zh-CN"/>
          <w14:textFill>
            <w14:solidFill>
              <w14:schemeClr w14:val="tx1"/>
            </w14:solidFill>
          </w14:textFill>
        </w:rPr>
        <w:t>。</w:t>
      </w:r>
      <w:bookmarkEnd w:id="15"/>
    </w:p>
    <w:p w14:paraId="5C61F700">
      <w:pPr>
        <w:pStyle w:val="2"/>
        <w:ind w:left="638" w:leftChars="228" w:firstLine="0" w:firstLineChars="0"/>
        <w:jc w:val="left"/>
        <w:rPr>
          <w:rFonts w:hint="eastAsia"/>
          <w:color w:val="000000" w:themeColor="text1"/>
          <w:highlight w:val="none"/>
          <w14:textFill>
            <w14:solidFill>
              <w14:schemeClr w14:val="tx1"/>
            </w14:solidFill>
          </w14:textFill>
        </w:rPr>
      </w:pPr>
      <w:r>
        <w:rPr>
          <w:rFonts w:hint="eastAsia" w:ascii="Times New Roman" w:hAnsi="Times New Roman" w:cs="Times New Roman"/>
          <w:b/>
          <w:bCs/>
          <w:color w:val="000000" w:themeColor="text1"/>
          <w:highlight w:val="none"/>
          <w:lang w:val="en-US" w:eastAsia="zh-CN"/>
          <w14:textFill>
            <w14:solidFill>
              <w14:schemeClr w14:val="tx1"/>
            </w14:solidFill>
          </w14:textFill>
        </w:rPr>
        <w:t>五、预算执行进度与绩效指标偏差</w:t>
      </w:r>
    </w:p>
    <w:p w14:paraId="753A6BA5">
      <w:pPr>
        <w:bidi w:val="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本项目</w:t>
      </w:r>
      <w:r>
        <w:rPr>
          <w:rFonts w:hint="eastAsia"/>
          <w:color w:val="000000" w:themeColor="text1"/>
          <w:highlight w:val="none"/>
          <w:lang w:val="en-US" w:eastAsia="zh-CN"/>
          <w14:textFill>
            <w14:solidFill>
              <w14:schemeClr w14:val="tx1"/>
            </w14:solidFill>
          </w14:textFill>
        </w:rPr>
        <w:t>全年预算数为221万元，全年到位数为221万元，全年执行数为220.74万元，预算执行率为99.9%。</w:t>
      </w:r>
    </w:p>
    <w:p w14:paraId="56B82654">
      <w:pPr>
        <w:pStyle w:val="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w:t>
      </w:r>
      <w:r>
        <w:rPr>
          <w:rFonts w:hint="eastAsia"/>
          <w:color w:val="000000" w:themeColor="text1"/>
          <w:highlight w:val="none"/>
          <w:lang w:val="zh-TW" w:eastAsia="zh-TW"/>
          <w14:textFill>
            <w14:solidFill>
              <w14:schemeClr w14:val="tx1"/>
            </w14:solidFill>
          </w14:textFill>
        </w:rPr>
        <w:t>项目共设置</w:t>
      </w:r>
      <w:r>
        <w:rPr>
          <w:rFonts w:hint="eastAsia"/>
          <w:color w:val="000000" w:themeColor="text1"/>
          <w:highlight w:val="none"/>
          <w14:textFill>
            <w14:solidFill>
              <w14:schemeClr w14:val="tx1"/>
            </w14:solidFill>
          </w14:textFill>
        </w:rPr>
        <w:t>三级指标数量</w:t>
      </w: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lang w:val="zh-TW" w:eastAsia="zh-TW"/>
          <w14:textFill>
            <w14:solidFill>
              <w14:schemeClr w14:val="tx1"/>
            </w14:solidFill>
          </w14:textFill>
        </w:rPr>
        <w:t>个，</w:t>
      </w:r>
      <w:r>
        <w:rPr>
          <w:rFonts w:hint="eastAsia"/>
          <w:color w:val="000000" w:themeColor="text1"/>
          <w:highlight w:val="none"/>
          <w:lang w:val="zh-TW" w:eastAsia="zh-CN"/>
          <w14:textFill>
            <w14:solidFill>
              <w14:schemeClr w14:val="tx1"/>
            </w14:solidFill>
          </w14:textFill>
        </w:rPr>
        <w:t>满分指标数量</w:t>
      </w:r>
      <w:r>
        <w:rPr>
          <w:rFonts w:hint="eastAsia"/>
          <w:color w:val="000000" w:themeColor="text1"/>
          <w:highlight w:val="none"/>
          <w:lang w:val="en-US" w:eastAsia="zh-CN"/>
          <w14:textFill>
            <w14:solidFill>
              <w14:schemeClr w14:val="tx1"/>
            </w14:solidFill>
          </w14:textFill>
        </w:rPr>
        <w:t>21个，扣分指标数量5个，经分析计算所有三级指标完成率得出本项目</w:t>
      </w:r>
      <w:r>
        <w:rPr>
          <w:rFonts w:hint="eastAsia"/>
          <w:color w:val="000000" w:themeColor="text1"/>
          <w:highlight w:val="none"/>
          <w14:textFill>
            <w14:solidFill>
              <w14:schemeClr w14:val="tx1"/>
            </w14:solidFill>
          </w14:textFill>
        </w:rPr>
        <w:t>总体完成率为</w:t>
      </w:r>
      <w:r>
        <w:rPr>
          <w:rFonts w:hint="eastAsia"/>
          <w:color w:val="000000" w:themeColor="text1"/>
          <w:highlight w:val="none"/>
          <w:lang w:val="en-US" w:eastAsia="zh-CN"/>
          <w14:textFill>
            <w14:solidFill>
              <w14:schemeClr w14:val="tx1"/>
            </w14:solidFill>
          </w14:textFill>
        </w:rPr>
        <w:t>87.9</w:t>
      </w:r>
      <w:r>
        <w:rPr>
          <w:rFonts w:hint="eastAsia"/>
          <w:color w:val="000000" w:themeColor="text1"/>
          <w:highlight w:val="none"/>
          <w:lang w:val="zh-TW" w:eastAsia="zh-TW"/>
          <w14:textFill>
            <w14:solidFill>
              <w14:schemeClr w14:val="tx1"/>
            </w14:solidFill>
          </w14:textFill>
        </w:rPr>
        <w:t>%。</w:t>
      </w:r>
    </w:p>
    <w:p w14:paraId="22AD9B72">
      <w:pPr>
        <w:pStyle w:val="6"/>
        <w:rPr>
          <w:rFonts w:hint="default"/>
          <w:color w:val="000000" w:themeColor="text1"/>
          <w:highlight w:val="none"/>
          <w:lang w:val="zh-TW"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综上所述本项目预算执行率与总体完成率之间的偏差为-12.09%。</w:t>
      </w:r>
    </w:p>
    <w:p w14:paraId="130622F3">
      <w:pPr>
        <w:pStyle w:val="2"/>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rFonts w:hint="eastAsia"/>
          <w:color w:val="000000" w:themeColor="text1"/>
          <w:highlight w:val="none"/>
          <w14:textFill>
            <w14:solidFill>
              <w14:schemeClr w14:val="tx1"/>
            </w14:solidFill>
          </w14:textFill>
        </w:rPr>
        <w:t>、主要经验及做法、存在的问题及原因分析</w:t>
      </w:r>
    </w:p>
    <w:p w14:paraId="7730CAE3">
      <w:pPr>
        <w:pStyle w:val="3"/>
        <w:numPr>
          <w:ilvl w:val="0"/>
          <w:numId w:val="5"/>
        </w:numPr>
        <w:ind w:firstLine="643"/>
        <w:rPr>
          <w:color w:val="000000" w:themeColor="text1"/>
          <w:highlight w:val="none"/>
          <w14:textFill>
            <w14:solidFill>
              <w14:schemeClr w14:val="tx1"/>
            </w14:solidFill>
          </w14:textFill>
        </w:rPr>
      </w:pPr>
      <w:bookmarkStart w:id="16" w:name="_Toc28290"/>
      <w:bookmarkStart w:id="17" w:name="_Toc1921"/>
      <w:r>
        <w:rPr>
          <w:rFonts w:hint="eastAsia"/>
          <w:color w:val="000000" w:themeColor="text1"/>
          <w:highlight w:val="none"/>
          <w14:textFill>
            <w14:solidFill>
              <w14:schemeClr w14:val="tx1"/>
            </w14:solidFill>
          </w14:textFill>
        </w:rPr>
        <w:t>主要经验及做法</w:t>
      </w:r>
    </w:p>
    <w:p w14:paraId="010FFA59">
      <w:pPr>
        <w:pStyle w:val="3"/>
        <w:ind w:firstLine="420" w:firstLineChars="0"/>
        <w:rPr>
          <w:rFonts w:ascii="仿宋_GB2312" w:hAnsi="仿宋_GB2312" w:eastAsia="仿宋_GB2312" w:cs="仿宋_GB2312"/>
          <w:b w:val="0"/>
          <w:color w:val="000000" w:themeColor="text1"/>
          <w:sz w:val="28"/>
          <w:szCs w:val="28"/>
          <w:highlight w:val="none"/>
          <w14:textFill>
            <w14:solidFill>
              <w14:schemeClr w14:val="tx1"/>
            </w14:solidFill>
          </w14:textFill>
        </w:rPr>
      </w:pPr>
      <w:r>
        <w:rPr>
          <w:rFonts w:hint="eastAsia" w:ascii="仿宋_GB2312" w:hAnsi="仿宋_GB2312" w:eastAsia="仿宋_GB2312" w:cs="仿宋_GB2312"/>
          <w:b w:val="0"/>
          <w:color w:val="000000" w:themeColor="text1"/>
          <w:sz w:val="28"/>
          <w:szCs w:val="28"/>
          <w:highlight w:val="none"/>
          <w14:textFill>
            <w14:solidFill>
              <w14:schemeClr w14:val="tx1"/>
            </w14:solidFill>
          </w14:textFill>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bookmarkEnd w:id="16"/>
    <w:bookmarkEnd w:id="17"/>
    <w:p w14:paraId="1909DAFD">
      <w:pPr>
        <w:pStyle w:val="3"/>
        <w:numPr>
          <w:ilvl w:val="0"/>
          <w:numId w:val="5"/>
        </w:numPr>
        <w:ind w:firstLine="64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存在的问题及原因分析</w:t>
      </w:r>
    </w:p>
    <w:p w14:paraId="69F9B4F0">
      <w:pPr>
        <w:pStyle w:val="2"/>
        <w:ind w:firstLine="560"/>
        <w:rPr>
          <w:rFonts w:hint="eastAsia" w:ascii="仿宋_GB2312" w:hAnsi="仿宋_GB2312" w:eastAsia="仿宋_GB2312" w:cs="仿宋_GB2312"/>
          <w:color w:val="000000" w:themeColor="text1"/>
          <w:kern w:val="2"/>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2"/>
          <w:sz w:val="28"/>
          <w:szCs w:val="28"/>
          <w:highlight w:val="none"/>
          <w14:textFill>
            <w14:solidFill>
              <w14:schemeClr w14:val="tx1"/>
            </w14:solidFill>
          </w14:textFill>
        </w:rPr>
        <w:t>通过近几年对单位项目进行项目支出绩效评价工作，对一个项目从开始到结束全程进行目标监控，结合单位的工作性质，相关工作人员虽然逐步树立了绩效理念，但是了解的还不够深入，未能将绩效目标进行量化，还需要进一步加强项目绩效培训。</w:t>
      </w:r>
    </w:p>
    <w:p w14:paraId="7EAD3430">
      <w:pPr>
        <w:pStyle w:val="2"/>
        <w:ind w:firstLine="560"/>
        <w:rPr>
          <w:rFonts w:hint="default"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t>2.绩效目标设置不合理，绩效目标生效，监控时间长，在自评环节仍有目标未达到监控节点。</w:t>
      </w:r>
    </w:p>
    <w:p w14:paraId="12F22DDB">
      <w:pPr>
        <w:pStyle w:val="2"/>
        <w:ind w:firstLine="640"/>
        <w:rPr>
          <w:rFonts w:hint="eastAsia"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rFonts w:hint="eastAsia"/>
          <w:color w:val="000000" w:themeColor="text1"/>
          <w:highlight w:val="none"/>
          <w14:textFill>
            <w14:solidFill>
              <w14:schemeClr w14:val="tx1"/>
            </w14:solidFill>
          </w14:textFill>
        </w:rPr>
        <w:t>、有关建议</w:t>
      </w:r>
    </w:p>
    <w:p w14:paraId="02E159E4">
      <w:pPr>
        <w:pStyle w:val="6"/>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加强宣传动员和教育培训，引导机关干部和工作人员逐步树立绩效理念，了解掌握绩效管理的基本要求和操作规程，强化绩效管理工作的科学性和规范性，努力营造开展政府目标绩效管理工作的浓厚氛围和良好环境。</w:t>
      </w:r>
    </w:p>
    <w:p w14:paraId="3480D0F4">
      <w:pPr>
        <w:pStyle w:val="2"/>
        <w:ind w:firstLine="560"/>
        <w:rPr>
          <w:rFonts w:ascii="仿宋_GB2312" w:hAnsi="仿宋_GB2312" w:eastAsia="仿宋_GB2312" w:cs="仿宋_GB2312"/>
          <w:color w:val="000000" w:themeColor="text1"/>
          <w:kern w:val="2"/>
          <w:sz w:val="28"/>
          <w:szCs w:val="28"/>
          <w:highlight w:val="none"/>
          <w14:textFill>
            <w14:solidFill>
              <w14:schemeClr w14:val="tx1"/>
            </w14:solidFill>
          </w14:textFill>
        </w:rPr>
      </w:pPr>
      <w:r>
        <w:rPr>
          <w:rFonts w:hint="eastAsia" w:ascii="仿宋_GB2312" w:hAnsi="仿宋_GB2312" w:eastAsia="仿宋_GB2312" w:cs="仿宋_GB2312"/>
          <w:color w:val="000000" w:themeColor="text1"/>
          <w:kern w:val="2"/>
          <w:sz w:val="28"/>
          <w:szCs w:val="28"/>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kern w:val="2"/>
          <w:sz w:val="28"/>
          <w:szCs w:val="28"/>
          <w:highlight w:val="none"/>
          <w14:textFill>
            <w14:solidFill>
              <w14:schemeClr w14:val="tx1"/>
            </w14:solidFill>
          </w14:textFill>
        </w:rPr>
        <w:t>绩效自评工作仍然存在评价不深入、评价不全面等问题。在下年度项目绩效管理评价工作开展时要注意首先从指标设置时做好科学合理，做好事前评估，指标设置“少而精”，在监控过程中注意资金执行率与项目开展进度相互匹配，开展自评时充分结合项目实施过程，从多个方面深入进行评价。</w:t>
      </w:r>
    </w:p>
    <w:p w14:paraId="00BA5CEA">
      <w:pPr>
        <w:pStyle w:val="2"/>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rFonts w:hint="eastAsia"/>
          <w:color w:val="000000" w:themeColor="text1"/>
          <w:highlight w:val="none"/>
          <w14:textFill>
            <w14:solidFill>
              <w14:schemeClr w14:val="tx1"/>
            </w14:solidFill>
          </w14:textFill>
        </w:rPr>
        <w:t>、其他需要说明的问题</w:t>
      </w:r>
    </w:p>
    <w:p w14:paraId="38D2A8A9">
      <w:pPr>
        <w:ind w:firstLine="544"/>
        <w:rPr>
          <w:color w:val="000000" w:themeColor="text1"/>
          <w:spacing w:val="-4"/>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t>我单位对上述项目支出绩效评价报告内反映内容的真实性、完整性负责，接受上级部门及社会公众监督。</w:t>
      </w:r>
    </w:p>
    <w:p w14:paraId="5C0E35E8">
      <w:pPr>
        <w:pStyle w:val="2"/>
        <w:ind w:firstLine="64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rFonts w:hint="eastAsia"/>
          <w:color w:val="000000" w:themeColor="text1"/>
          <w:highlight w:val="none"/>
          <w14:textFill>
            <w14:solidFill>
              <w14:schemeClr w14:val="tx1"/>
            </w14:solidFill>
          </w14:textFill>
        </w:rPr>
        <w:t>附表</w:t>
      </w:r>
    </w:p>
    <w:p w14:paraId="4832DE39">
      <w:pPr>
        <w:ind w:firstLine="56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附件1：项目绩效评价指标体系表和项目</w:t>
      </w:r>
      <w:r>
        <w:rPr>
          <w:rFonts w:hint="eastAsia"/>
          <w:color w:val="000000" w:themeColor="text1"/>
          <w:highlight w:val="none"/>
          <w:lang w:val="en-US" w:eastAsia="zh-CN"/>
          <w14:textFill>
            <w14:solidFill>
              <w14:schemeClr w14:val="tx1"/>
            </w14:solidFill>
          </w14:textFill>
        </w:rPr>
        <w:t>综合得分</w:t>
      </w:r>
      <w:r>
        <w:rPr>
          <w:rFonts w:hint="eastAsia"/>
          <w:color w:val="000000" w:themeColor="text1"/>
          <w:highlight w:val="none"/>
          <w14:textFill>
            <w14:solidFill>
              <w14:schemeClr w14:val="tx1"/>
            </w14:solidFill>
          </w14:textFill>
        </w:rPr>
        <w:t>表</w:t>
      </w:r>
    </w:p>
    <w:p w14:paraId="2A99D2D3">
      <w:pPr>
        <w:rPr>
          <w:rFonts w:hint="default"/>
          <w:color w:val="000000" w:themeColor="text1"/>
          <w:highlight w:val="none"/>
          <w:lang w:val="en-US" w:eastAsia="zh-CN"/>
          <w14:textFill>
            <w14:solidFill>
              <w14:schemeClr w14:val="tx1"/>
            </w14:solidFill>
          </w14:textFill>
        </w:rPr>
      </w:pPr>
    </w:p>
    <w:p w14:paraId="69B89244">
      <w:pPr>
        <w:rPr>
          <w:color w:val="000000" w:themeColor="text1"/>
          <w:highlight w:val="none"/>
          <w14:textFill>
            <w14:solidFill>
              <w14:schemeClr w14:val="tx1"/>
            </w14:solidFill>
          </w14:textFill>
        </w:rPr>
      </w:pPr>
    </w:p>
    <w:sectPr>
      <w:headerReference r:id="rId5" w:type="default"/>
      <w:footerReference r:id="rId6"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99DD5">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760EC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A760EC9">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1DB02">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FD647"/>
    <w:multiLevelType w:val="singleLevel"/>
    <w:tmpl w:val="D8FFD647"/>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0841D6D4"/>
    <w:multiLevelType w:val="singleLevel"/>
    <w:tmpl w:val="0841D6D4"/>
    <w:lvl w:ilvl="0" w:tentative="0">
      <w:start w:val="2"/>
      <w:numFmt w:val="decimal"/>
      <w:suff w:val="nothing"/>
      <w:lvlText w:val="（%1）"/>
      <w:lvlJc w:val="left"/>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wMTNiNTVjYzhjZDI1MDc2OTM3YzU2NGNjZDEzYTkifQ=="/>
  </w:docVars>
  <w:rsids>
    <w:rsidRoot w:val="00000000"/>
    <w:rsid w:val="00D104A8"/>
    <w:rsid w:val="0627193B"/>
    <w:rsid w:val="06840B3B"/>
    <w:rsid w:val="073B0BE0"/>
    <w:rsid w:val="0CD45FFA"/>
    <w:rsid w:val="0FD42D4E"/>
    <w:rsid w:val="121C431D"/>
    <w:rsid w:val="136C1C19"/>
    <w:rsid w:val="143B3E26"/>
    <w:rsid w:val="14485061"/>
    <w:rsid w:val="1573694A"/>
    <w:rsid w:val="178C5AA1"/>
    <w:rsid w:val="17B35DB7"/>
    <w:rsid w:val="1CF87735"/>
    <w:rsid w:val="21790FE5"/>
    <w:rsid w:val="24ED2E4E"/>
    <w:rsid w:val="2AE26E3B"/>
    <w:rsid w:val="2D716F39"/>
    <w:rsid w:val="34304B05"/>
    <w:rsid w:val="349B22FF"/>
    <w:rsid w:val="35496A51"/>
    <w:rsid w:val="39330366"/>
    <w:rsid w:val="3F316192"/>
    <w:rsid w:val="41FD5662"/>
    <w:rsid w:val="42605A85"/>
    <w:rsid w:val="427E2307"/>
    <w:rsid w:val="44146748"/>
    <w:rsid w:val="45EA1A61"/>
    <w:rsid w:val="49ED1CC9"/>
    <w:rsid w:val="4B945D75"/>
    <w:rsid w:val="4C5D0E54"/>
    <w:rsid w:val="4EC05A55"/>
    <w:rsid w:val="5139389D"/>
    <w:rsid w:val="51F7212C"/>
    <w:rsid w:val="52C55120"/>
    <w:rsid w:val="53381D82"/>
    <w:rsid w:val="53F8370C"/>
    <w:rsid w:val="53FE2183"/>
    <w:rsid w:val="57426C94"/>
    <w:rsid w:val="58D927C6"/>
    <w:rsid w:val="5AB4449B"/>
    <w:rsid w:val="5AD572B2"/>
    <w:rsid w:val="5DA27C6B"/>
    <w:rsid w:val="5EA07923"/>
    <w:rsid w:val="612A5142"/>
    <w:rsid w:val="653A7EB8"/>
    <w:rsid w:val="6ADB23CD"/>
    <w:rsid w:val="6B0D2B33"/>
    <w:rsid w:val="6E8B7C84"/>
    <w:rsid w:val="74403CA3"/>
    <w:rsid w:val="777079EF"/>
    <w:rsid w:val="796E5CAB"/>
    <w:rsid w:val="7D17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cs="Times New Roman"/>
    </w:rPr>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qFormat/>
    <w:uiPriority w:val="0"/>
    <w:pPr>
      <w:ind w:firstLine="420"/>
    </w:pPr>
  </w:style>
  <w:style w:type="character" w:styleId="14">
    <w:name w:val="Strong"/>
    <w:basedOn w:val="1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11204</Words>
  <Characters>11778</Characters>
  <Lines>0</Lines>
  <Paragraphs>0</Paragraphs>
  <TotalTime>7</TotalTime>
  <ScaleCrop>false</ScaleCrop>
  <LinksUpToDate>false</LinksUpToDate>
  <CharactersWithSpaces>11792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遥望东京的铁塔</cp:lastModifiedBy>
  <dcterms:modified xsi:type="dcterms:W3CDTF">2024-11-19T03:15:11Z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148373DF458E447E96534EA5810F48B9_13</vt:lpwstr>
  </property>
</Properties>
</file>