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lang w:eastAsia="zh-CN"/>
        </w:rPr>
        <w:t>园区（黑山管委会）发展建设费用</w:t>
      </w:r>
      <w:r>
        <w:rPr>
          <w:rFonts w:hint="eastAsia" w:ascii="黑体" w:hAnsi="黑体" w:eastAsia="黑体" w:cs="黑体"/>
          <w:b/>
          <w:bCs/>
          <w:color w:val="auto"/>
          <w:sz w:val="36"/>
          <w:szCs w:val="36"/>
          <w:highlight w:val="none"/>
        </w:rPr>
        <w:t>项目支出</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绩效评价报告</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5"/>
        <w:ind w:firstLine="562"/>
        <w:rPr>
          <w:color w:val="auto"/>
          <w:highlight w:val="none"/>
        </w:rPr>
      </w:pPr>
      <w:r>
        <w:rPr>
          <w:rFonts w:hint="eastAsia"/>
          <w:color w:val="auto"/>
          <w:highlight w:val="none"/>
        </w:rPr>
        <w:t>1.项目背景</w:t>
      </w:r>
    </w:p>
    <w:p>
      <w:pPr>
        <w:ind w:firstLine="562"/>
        <w:rPr>
          <w:rFonts w:hint="default" w:eastAsia="仿宋"/>
          <w:b w:val="0"/>
          <w:bCs w:val="0"/>
          <w:color w:val="auto"/>
          <w:highlight w:val="none"/>
          <w:lang w:val="en-US" w:eastAsia="zh-CN"/>
        </w:rPr>
      </w:pPr>
      <w:r>
        <w:rPr>
          <w:rFonts w:hint="eastAsia"/>
          <w:color w:val="auto"/>
          <w:highlight w:val="none"/>
          <w:lang w:val="en-US" w:eastAsia="zh-CN"/>
        </w:rPr>
        <w:t>根据自治区财政厅“关于下达2023年自治区园区发展建设资金预算的通知”（新财建｛2022｝64号），我园区获300万元资金支持。整体主要支付于园区各类规划编制等费用，通过托克逊能源重化工工业园区基础设施建设项目工程建设规划，优化工业园区建材产业园发展环境，提升园区承载能力带动工业园区产业集聚、提升我县经济良好发展。</w:t>
      </w:r>
    </w:p>
    <w:p>
      <w:pPr>
        <w:pStyle w:val="5"/>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项目名称：园区（黑山管委会）发展建设费用</w:t>
      </w:r>
    </w:p>
    <w:p>
      <w:pPr>
        <w:ind w:firstLine="562"/>
        <w:rPr>
          <w:rFonts w:hint="eastAsia"/>
          <w:color w:val="auto"/>
          <w:highlight w:val="none"/>
          <w:lang w:val="en-US" w:eastAsia="zh-CN"/>
        </w:rPr>
      </w:pPr>
      <w:r>
        <w:rPr>
          <w:rFonts w:hint="eastAsia"/>
          <w:color w:val="auto"/>
          <w:highlight w:val="none"/>
          <w:lang w:val="en-US" w:eastAsia="zh-CN"/>
        </w:rPr>
        <w:t>项目主要内容：（1）发挥自治区园区建设资金的引导作用，引导地方政府加大园区建设投入力度，促进就业人数，不断提升园区基础设施建设水平。</w:t>
      </w:r>
    </w:p>
    <w:p>
      <w:pPr>
        <w:ind w:firstLine="562"/>
        <w:rPr>
          <w:rFonts w:hint="eastAsia"/>
          <w:color w:val="auto"/>
          <w:highlight w:val="none"/>
          <w:lang w:val="en-US" w:eastAsia="zh-CN"/>
        </w:rPr>
      </w:pPr>
      <w:r>
        <w:rPr>
          <w:rFonts w:hint="eastAsia"/>
          <w:color w:val="auto"/>
          <w:highlight w:val="none"/>
          <w:lang w:val="en-US" w:eastAsia="zh-CN"/>
        </w:rPr>
        <w:t>（2）推进园区基础设施建设及环保配套实施不断完善，做好园区统筹规划，优化园区发展环境和提升园区承载能力。</w:t>
      </w:r>
    </w:p>
    <w:p>
      <w:pPr>
        <w:ind w:firstLine="562"/>
        <w:rPr>
          <w:color w:val="auto"/>
          <w:highlight w:val="none"/>
        </w:rPr>
      </w:pPr>
      <w:r>
        <w:rPr>
          <w:rFonts w:hint="eastAsia"/>
          <w:color w:val="auto"/>
          <w:highlight w:val="none"/>
          <w:lang w:val="en-US" w:eastAsia="zh-CN"/>
        </w:rPr>
        <w:t>项目实施时间：本项目实施时间为2023年1月-2023年12月</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color w:val="auto"/>
          <w:highlight w:val="none"/>
        </w:rPr>
      </w:pPr>
      <w:r>
        <w:rPr>
          <w:rFonts w:hint="eastAsia"/>
          <w:color w:val="auto"/>
          <w:highlight w:val="none"/>
          <w:lang w:val="en-US" w:eastAsia="zh-CN"/>
        </w:rPr>
        <w:t>项目</w:t>
      </w:r>
      <w:r>
        <w:rPr>
          <w:color w:val="auto"/>
          <w:highlight w:val="none"/>
        </w:rPr>
        <w:t>实施主体：</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01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ind w:firstLine="562"/>
        <w:jc w:val="left"/>
        <w:rPr>
          <w:rFonts w:hint="eastAsia"/>
          <w:color w:val="auto"/>
          <w:highlight w:val="none"/>
          <w:lang w:val="en-US" w:eastAsia="zh-CN"/>
        </w:rPr>
      </w:pPr>
      <w:r>
        <w:rPr>
          <w:rFonts w:hint="eastAsia"/>
          <w:color w:val="auto"/>
          <w:highlight w:val="none"/>
          <w:lang w:val="en-US" w:eastAsia="zh-CN"/>
        </w:rPr>
        <w:t>项目实施情况：2023年托克逊能源重化工工业园区管委会申请园区（黑山管委会）发展建设费用共计300万元，主要用于支付建材产业园和再生资源产业园总体规划环评报告编制费用。建材产业园和再生资源产业园规划环评编制服务通过公开招标方式委托永清环保股份有限公司开展报告编制咨询服务并签订合同，合同签订后编制单位来园区开展现场调查，收集资料，监测现状环境数据，编制报告，报告完善后上报吐鲁番市环保局审查，并在市环保局召开报告评审会，会后编制单位按照专家意见修改报告，最终由市环保局验收并出具审查意见</w:t>
      </w:r>
    </w:p>
    <w:p>
      <w:pPr>
        <w:ind w:firstLine="562"/>
        <w:jc w:val="left"/>
        <w:rPr>
          <w:rFonts w:hint="eastAsia"/>
          <w:color w:val="auto"/>
          <w:highlight w:val="none"/>
          <w:lang w:val="en-US" w:eastAsia="zh-CN"/>
        </w:rPr>
      </w:pPr>
      <w:r>
        <w:rPr>
          <w:rFonts w:hint="eastAsia"/>
          <w:color w:val="auto"/>
          <w:highlight w:val="none"/>
          <w:lang w:val="en-US" w:eastAsia="zh-CN"/>
        </w:rPr>
        <w:t>2023年5月本项目下达预算资金，根据验收情况，我单位按照审批流程提交资金申请报告，完成委托服务费支付，不存在资金挤占、挪用、截留经费、盲目支出等情况。</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300</w:t>
      </w:r>
      <w:r>
        <w:rPr>
          <w:color w:val="auto"/>
          <w:highlight w:val="none"/>
        </w:rPr>
        <w:t>万元，其中财政资金</w:t>
      </w:r>
      <w:r>
        <w:rPr>
          <w:rFonts w:hint="eastAsia"/>
          <w:color w:val="auto"/>
          <w:highlight w:val="none"/>
          <w:lang w:val="en-US" w:eastAsia="zh-CN"/>
        </w:rPr>
        <w:t>300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300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300</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eastAsia="zh-CN"/>
        </w:rPr>
        <w:t>车辆运行燃油费，办公经费，伙食费等费用</w:t>
      </w:r>
      <w:r>
        <w:rPr>
          <w:rFonts w:hint="eastAsia"/>
          <w:b w:val="0"/>
          <w:bCs w:val="0"/>
          <w:color w:val="auto"/>
          <w:highlight w:val="none"/>
          <w:lang w:val="en-US" w:eastAsia="zh-CN"/>
        </w:rPr>
        <w:t>10万元</w:t>
      </w:r>
      <w:r>
        <w:rPr>
          <w:rFonts w:hint="eastAsia"/>
          <w:b w:val="0"/>
          <w:bCs w:val="0"/>
          <w:color w:val="auto"/>
          <w:highlight w:val="none"/>
        </w:rPr>
        <w:t>，</w:t>
      </w:r>
      <w:r>
        <w:rPr>
          <w:rFonts w:hint="eastAsia"/>
          <w:b w:val="0"/>
          <w:bCs w:val="0"/>
          <w:color w:val="auto"/>
          <w:highlight w:val="none"/>
          <w:lang w:eastAsia="zh-CN"/>
        </w:rPr>
        <w:t>规划报告编制，服务，施工图设计费等</w:t>
      </w:r>
      <w:r>
        <w:rPr>
          <w:rFonts w:hint="eastAsia"/>
          <w:b w:val="0"/>
          <w:bCs w:val="0"/>
          <w:color w:val="auto"/>
          <w:highlight w:val="none"/>
        </w:rPr>
        <w:t>费用</w:t>
      </w:r>
      <w:r>
        <w:rPr>
          <w:rFonts w:hint="eastAsia"/>
          <w:b w:val="0"/>
          <w:bCs w:val="0"/>
          <w:color w:val="auto"/>
          <w:highlight w:val="none"/>
          <w:lang w:val="en-US" w:eastAsia="zh-CN"/>
        </w:rPr>
        <w:t>141.5</w:t>
      </w:r>
      <w:r>
        <w:rPr>
          <w:rFonts w:hint="eastAsia"/>
          <w:b w:val="0"/>
          <w:bCs w:val="0"/>
          <w:color w:val="auto"/>
          <w:highlight w:val="none"/>
        </w:rPr>
        <w:t>万元，</w:t>
      </w:r>
      <w:r>
        <w:rPr>
          <w:rFonts w:hint="eastAsia"/>
          <w:b w:val="0"/>
          <w:bCs w:val="0"/>
          <w:color w:val="auto"/>
          <w:highlight w:val="none"/>
          <w:lang w:eastAsia="zh-CN"/>
        </w:rPr>
        <w:t>新建道路绿化管网等</w:t>
      </w:r>
      <w:r>
        <w:rPr>
          <w:rFonts w:hint="eastAsia"/>
          <w:b w:val="0"/>
          <w:bCs w:val="0"/>
          <w:color w:val="auto"/>
          <w:highlight w:val="none"/>
        </w:rPr>
        <w:t>费用</w:t>
      </w:r>
      <w:r>
        <w:rPr>
          <w:rFonts w:hint="eastAsia"/>
          <w:b w:val="0"/>
          <w:bCs w:val="0"/>
          <w:color w:val="auto"/>
          <w:highlight w:val="none"/>
          <w:lang w:val="en-US" w:eastAsia="zh-CN"/>
        </w:rPr>
        <w:t>32.6</w:t>
      </w:r>
      <w:r>
        <w:rPr>
          <w:rFonts w:hint="eastAsia"/>
          <w:b w:val="0"/>
          <w:bCs w:val="0"/>
          <w:color w:val="auto"/>
          <w:highlight w:val="none"/>
        </w:rPr>
        <w:t>万元，</w:t>
      </w:r>
      <w:r>
        <w:rPr>
          <w:rFonts w:hint="eastAsia"/>
          <w:b w:val="0"/>
          <w:bCs w:val="0"/>
          <w:color w:val="auto"/>
          <w:highlight w:val="none"/>
          <w:lang w:eastAsia="zh-CN"/>
        </w:rPr>
        <w:t>园区照明设施运行电费</w:t>
      </w:r>
      <w:r>
        <w:rPr>
          <w:rFonts w:hint="eastAsia"/>
          <w:b w:val="0"/>
          <w:bCs w:val="0"/>
          <w:color w:val="auto"/>
          <w:highlight w:val="none"/>
          <w:lang w:val="en-US" w:eastAsia="zh-CN"/>
        </w:rPr>
        <w:t>115.9</w:t>
      </w:r>
      <w:r>
        <w:rPr>
          <w:rFonts w:hint="eastAsia"/>
          <w:b w:val="0"/>
          <w:bCs w:val="0"/>
          <w:color w:val="auto"/>
          <w:highlight w:val="none"/>
        </w:rPr>
        <w:t>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pPr>
        <w:rPr>
          <w:rFonts w:hint="default"/>
          <w:color w:val="auto"/>
          <w:highlight w:val="none"/>
          <w:lang w:val="en-US" w:eastAsia="zh-CN"/>
        </w:rPr>
      </w:pPr>
      <w:r>
        <w:rPr>
          <w:rFonts w:hint="eastAsia"/>
          <w:color w:val="auto"/>
          <w:highlight w:val="none"/>
          <w:lang w:val="en-US" w:eastAsia="zh-CN"/>
        </w:rPr>
        <w:t>目标1：量化绿化面积5000亩的用电费用160万元，为入驻企业营造一流的投资环境。目标2：开展园区规划、环评、项目造价、测绘、地质勘查、监理等各类型规划报告编制共12份，施工图设计4份，保障项目前期工作顺利完成，项目工作顺利进行。目标3：建设园区九龙南路、骆驼西路、新发南路计7.42公里，建设扩建区域道路绿化机管网12公里，纺织服装产业新建道路及管网10公里，并达标竣工后通车使用，为入驻企业营造一流的投资环境。目标4：黑山矿区管委会2023年全年办公用品、车辆维修、车辆燃油补助、通讯、后勤保障及人员伙食等费用支出，达到工作的顺利进行。</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“亮化面积”指标，预期指标值为5000亩。</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各类规划报告编制，服务，施工图设计数量</w:t>
      </w:r>
      <w:r>
        <w:rPr>
          <w:rFonts w:hint="eastAsia"/>
          <w:color w:val="auto"/>
          <w:highlight w:val="none"/>
        </w:rPr>
        <w:t>”指标，预期指标值为</w:t>
      </w:r>
      <w:r>
        <w:rPr>
          <w:rFonts w:hint="eastAsia"/>
          <w:color w:val="auto"/>
          <w:highlight w:val="none"/>
          <w:lang w:val="en-US" w:eastAsia="zh-CN"/>
        </w:rPr>
        <w:t>16份。</w:t>
      </w:r>
    </w:p>
    <w:p>
      <w:pPr>
        <w:ind w:firstLine="560"/>
        <w:rPr>
          <w:rFonts w:hint="eastAsia"/>
          <w:color w:val="auto"/>
          <w:highlight w:val="none"/>
          <w:lang w:val="en-US" w:eastAsia="zh-CN"/>
        </w:rPr>
      </w:pPr>
      <w:r>
        <w:rPr>
          <w:rFonts w:hint="eastAsia"/>
          <w:color w:val="auto"/>
          <w:highlight w:val="none"/>
        </w:rPr>
        <w:t>“</w:t>
      </w:r>
      <w:r>
        <w:rPr>
          <w:rFonts w:hint="eastAsia"/>
          <w:color w:val="auto"/>
          <w:highlight w:val="none"/>
          <w:lang w:eastAsia="zh-CN"/>
        </w:rPr>
        <w:t>建设园区道路</w:t>
      </w:r>
      <w:r>
        <w:rPr>
          <w:rFonts w:hint="eastAsia"/>
          <w:color w:val="auto"/>
          <w:highlight w:val="none"/>
        </w:rPr>
        <w:t>”指标，预期指标值为</w:t>
      </w:r>
      <w:r>
        <w:rPr>
          <w:rFonts w:hint="eastAsia"/>
          <w:color w:val="auto"/>
          <w:highlight w:val="none"/>
          <w:lang w:val="en-US" w:eastAsia="zh-CN"/>
        </w:rPr>
        <w:t>7.42公里。</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建设扩展区域道路及管网</w:t>
      </w:r>
      <w:r>
        <w:rPr>
          <w:rFonts w:hint="eastAsia"/>
          <w:color w:val="auto"/>
          <w:highlight w:val="none"/>
        </w:rPr>
        <w:t>”指标，预期指标值为</w:t>
      </w:r>
      <w:r>
        <w:rPr>
          <w:rFonts w:hint="eastAsia"/>
          <w:color w:val="auto"/>
          <w:highlight w:val="none"/>
          <w:lang w:val="en-US" w:eastAsia="zh-CN"/>
        </w:rPr>
        <w:t>12公里。</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纺织服装产业新建道路及管网</w:t>
      </w:r>
      <w:r>
        <w:rPr>
          <w:rFonts w:hint="eastAsia"/>
          <w:color w:val="auto"/>
          <w:highlight w:val="none"/>
        </w:rPr>
        <w:t>”指标，预期指标值为</w:t>
      </w:r>
      <w:r>
        <w:rPr>
          <w:rFonts w:hint="eastAsia"/>
          <w:color w:val="auto"/>
          <w:highlight w:val="none"/>
          <w:lang w:val="en-US" w:eastAsia="zh-CN"/>
        </w:rPr>
        <w:t>10公里。</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“资金规范管理使用率”指标，预期指标值为100%。</w:t>
      </w:r>
    </w:p>
    <w:p>
      <w:pPr>
        <w:ind w:firstLine="560"/>
        <w:rPr>
          <w:rFonts w:hint="eastAsia"/>
          <w:color w:val="auto"/>
          <w:highlight w:val="none"/>
          <w:lang w:val="en-US" w:eastAsia="zh-CN"/>
        </w:rPr>
      </w:pPr>
      <w:r>
        <w:rPr>
          <w:rFonts w:hint="eastAsia"/>
          <w:color w:val="auto"/>
          <w:highlight w:val="none"/>
        </w:rPr>
        <w:t>“</w:t>
      </w:r>
      <w:r>
        <w:rPr>
          <w:rFonts w:hint="eastAsia"/>
          <w:color w:val="auto"/>
          <w:highlight w:val="none"/>
          <w:lang w:eastAsia="zh-CN"/>
        </w:rPr>
        <w:t>园区正常供电率</w:t>
      </w:r>
      <w:r>
        <w:rPr>
          <w:rFonts w:hint="eastAsia"/>
          <w:color w:val="auto"/>
          <w:highlight w:val="none"/>
        </w:rPr>
        <w:t>”指标，预期指标值为</w:t>
      </w:r>
      <w:r>
        <w:rPr>
          <w:rFonts w:hint="eastAsia"/>
          <w:color w:val="auto"/>
          <w:highlight w:val="none"/>
          <w:lang w:val="en-US" w:eastAsia="zh-CN"/>
        </w:rPr>
        <w:t>95%。</w:t>
      </w:r>
    </w:p>
    <w:p>
      <w:pPr>
        <w:ind w:firstLine="560"/>
        <w:rPr>
          <w:color w:val="auto"/>
          <w:highlight w:val="none"/>
        </w:rPr>
      </w:pPr>
      <w:r>
        <w:rPr>
          <w:rFonts w:hint="eastAsia"/>
          <w:color w:val="auto"/>
          <w:highlight w:val="none"/>
        </w:rPr>
        <w:t>“</w:t>
      </w:r>
      <w:r>
        <w:rPr>
          <w:rFonts w:hint="eastAsia"/>
          <w:color w:val="auto"/>
          <w:highlight w:val="none"/>
          <w:lang w:eastAsia="zh-CN"/>
        </w:rPr>
        <w:t>新建区域道路绿化及管网工程竣工验收合格率</w:t>
      </w:r>
      <w:r>
        <w:rPr>
          <w:rFonts w:hint="eastAsia"/>
          <w:color w:val="auto"/>
          <w:highlight w:val="none"/>
        </w:rPr>
        <w:t>”指标，预期指标值为</w:t>
      </w:r>
      <w:r>
        <w:rPr>
          <w:rFonts w:hint="eastAsia"/>
          <w:color w:val="auto"/>
          <w:highlight w:val="none"/>
          <w:lang w:val="en-US" w:eastAsia="zh-CN"/>
        </w:rPr>
        <w:t>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w:t>
      </w:r>
      <w:r>
        <w:rPr>
          <w:rFonts w:hint="eastAsia"/>
          <w:color w:val="auto"/>
          <w:highlight w:val="none"/>
          <w:lang w:eastAsia="zh-CN"/>
        </w:rPr>
        <w:t>项目及时完成率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lang w:eastAsia="zh-CN"/>
        </w:rPr>
        <w:t>。</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报告通过审批率</w:t>
      </w:r>
      <w:r>
        <w:rPr>
          <w:rFonts w:hint="eastAsia"/>
          <w:color w:val="auto"/>
          <w:highlight w:val="none"/>
        </w:rPr>
        <w:t>”指标，预期指标值为</w:t>
      </w:r>
      <w:r>
        <w:rPr>
          <w:rFonts w:hint="eastAsia"/>
          <w:color w:val="auto"/>
          <w:highlight w:val="none"/>
          <w:lang w:val="en-US" w:eastAsia="zh-CN"/>
        </w:rPr>
        <w:t>100%。</w:t>
      </w:r>
    </w:p>
    <w:p>
      <w:pPr>
        <w:pStyle w:val="7"/>
        <w:rPr>
          <w:rFonts w:hint="eastAsia"/>
          <w:color w:val="auto"/>
          <w:highlight w:val="none"/>
          <w:lang w:eastAsia="zh-CN"/>
        </w:rPr>
      </w:pP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w:t>
      </w:r>
      <w:r>
        <w:rPr>
          <w:rFonts w:hint="eastAsia"/>
          <w:color w:val="auto"/>
          <w:highlight w:val="none"/>
          <w:lang w:eastAsia="zh-CN"/>
        </w:rPr>
        <w:t>车辆运行燃油费、办公经费、伙食费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20万元</w:t>
      </w:r>
      <w:r>
        <w:rPr>
          <w:rFonts w:hint="eastAsia"/>
          <w:color w:val="auto"/>
          <w:highlight w:val="none"/>
        </w:rPr>
        <w:t>；</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规划报告编制、服装、施工图设计数量</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80万元</w:t>
      </w:r>
      <w:r>
        <w:rPr>
          <w:rFonts w:hint="eastAsia"/>
          <w:color w:val="auto"/>
          <w:highlight w:val="none"/>
        </w:rPr>
        <w:t>；</w:t>
      </w:r>
    </w:p>
    <w:p>
      <w:pPr>
        <w:ind w:firstLine="560"/>
        <w:rPr>
          <w:rFonts w:hint="default"/>
          <w:color w:val="auto"/>
          <w:highlight w:val="none"/>
          <w:lang w:val="en-US"/>
        </w:rPr>
      </w:pPr>
      <w:r>
        <w:rPr>
          <w:rFonts w:hint="eastAsia"/>
          <w:color w:val="auto"/>
          <w:highlight w:val="none"/>
        </w:rPr>
        <w:t>“</w:t>
      </w:r>
      <w:r>
        <w:rPr>
          <w:rFonts w:hint="eastAsia"/>
          <w:color w:val="auto"/>
          <w:highlight w:val="none"/>
          <w:lang w:eastAsia="zh-CN"/>
        </w:rPr>
        <w:t>新建道路绿化及管网</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40万元。</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园区照明设施运行电费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160万元。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rPr>
      </w:pPr>
      <w:r>
        <w:rPr>
          <w:rFonts w:hint="eastAsia"/>
          <w:color w:val="auto"/>
          <w:highlight w:val="none"/>
        </w:rPr>
        <w:t>“</w:t>
      </w:r>
      <w:r>
        <w:rPr>
          <w:rFonts w:hint="eastAsia"/>
          <w:color w:val="auto"/>
          <w:highlight w:val="none"/>
          <w:lang w:eastAsia="zh-CN"/>
        </w:rPr>
        <w:t>促进我县财政税收收入</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200万元</w:t>
      </w:r>
      <w:r>
        <w:rPr>
          <w:rFonts w:hint="eastAsia"/>
          <w:color w:val="auto"/>
          <w:highlight w:val="none"/>
        </w:rPr>
        <w:t>；</w:t>
      </w:r>
    </w:p>
    <w:p>
      <w:pPr>
        <w:rPr>
          <w:color w:val="auto"/>
          <w:highlight w:val="none"/>
        </w:rPr>
      </w:pPr>
      <w:r>
        <w:rPr>
          <w:rFonts w:hint="eastAsia"/>
          <w:color w:val="auto"/>
          <w:highlight w:val="none"/>
        </w:rPr>
        <w:t>“</w:t>
      </w:r>
      <w:r>
        <w:rPr>
          <w:rFonts w:hint="eastAsia"/>
          <w:color w:val="auto"/>
          <w:highlight w:val="none"/>
          <w:lang w:eastAsia="zh-CN"/>
        </w:rPr>
        <w:t>优化投资环境</w:t>
      </w:r>
      <w:r>
        <w:rPr>
          <w:rFonts w:hint="eastAsia"/>
          <w:color w:val="auto"/>
          <w:highlight w:val="none"/>
        </w:rPr>
        <w:t>”指标，预期指标值为</w:t>
      </w:r>
      <w:r>
        <w:rPr>
          <w:rFonts w:hint="eastAsia"/>
          <w:color w:val="auto"/>
          <w:highlight w:val="none"/>
          <w:lang w:eastAsia="zh-CN"/>
        </w:rPr>
        <w:t>效果明显</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w:t>
      </w:r>
      <w:r>
        <w:rPr>
          <w:rFonts w:hint="eastAsia"/>
          <w:color w:val="auto"/>
          <w:highlight w:val="none"/>
          <w:lang w:eastAsia="zh-CN"/>
        </w:rPr>
        <w:t>促进县工业化、城镇化发展</w:t>
      </w:r>
      <w:r>
        <w:rPr>
          <w:rFonts w:hint="eastAsia"/>
          <w:color w:val="auto"/>
          <w:highlight w:val="none"/>
        </w:rPr>
        <w:t>”指标，预期指标值为</w:t>
      </w:r>
      <w:r>
        <w:rPr>
          <w:rFonts w:hint="eastAsia"/>
          <w:color w:val="auto"/>
          <w:highlight w:val="none"/>
          <w:lang w:eastAsia="zh-CN"/>
        </w:rPr>
        <w:t>有效促进</w:t>
      </w:r>
      <w:r>
        <w:rPr>
          <w:rFonts w:hint="eastAsia"/>
          <w:color w:val="auto"/>
          <w:highlight w:val="none"/>
        </w:rPr>
        <w:t>；</w:t>
      </w:r>
    </w:p>
    <w:p>
      <w:pPr>
        <w:ind w:firstLine="560"/>
        <w:rPr>
          <w:color w:val="auto"/>
          <w:highlight w:val="none"/>
        </w:rPr>
      </w:pPr>
      <w:r>
        <w:rPr>
          <w:rFonts w:hint="eastAsia"/>
          <w:color w:val="auto"/>
          <w:highlight w:val="none"/>
        </w:rPr>
        <w:t>③生态效益指标</w:t>
      </w:r>
    </w:p>
    <w:p>
      <w:pPr>
        <w:ind w:firstLine="560"/>
        <w:rPr>
          <w:rFonts w:hint="eastAsia" w:eastAsia="仿宋_GB2312"/>
          <w:color w:val="auto"/>
          <w:highlight w:val="none"/>
          <w:lang w:eastAsia="zh-CN"/>
        </w:rPr>
      </w:pPr>
      <w:r>
        <w:rPr>
          <w:rFonts w:hint="eastAsia"/>
          <w:color w:val="auto"/>
          <w:highlight w:val="none"/>
          <w:lang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rFonts w:hint="eastAsia"/>
          <w:color w:val="auto"/>
          <w:highlight w:val="none"/>
        </w:rPr>
      </w:pPr>
      <w:r>
        <w:rPr>
          <w:rFonts w:hint="eastAsia"/>
          <w:color w:val="auto"/>
          <w:highlight w:val="none"/>
        </w:rPr>
        <w:t>“社会公众对园区发展建设情况满意度”指标，预期指标值为</w:t>
      </w:r>
      <w:r>
        <w:rPr>
          <w:rFonts w:hint="eastAsia"/>
          <w:color w:val="auto"/>
          <w:highlight w:val="none"/>
          <w:lang w:eastAsia="zh-CN"/>
        </w:rPr>
        <w:t>大于等于</w:t>
      </w:r>
      <w:r>
        <w:rPr>
          <w:rFonts w:hint="eastAsia"/>
          <w:color w:val="auto"/>
          <w:highlight w:val="none"/>
        </w:rPr>
        <w:t>95%；</w:t>
      </w:r>
    </w:p>
    <w:p>
      <w:pPr>
        <w:ind w:firstLine="560"/>
        <w:rPr>
          <w:color w:val="auto"/>
          <w:highlight w:val="none"/>
        </w:rPr>
      </w:pPr>
      <w:r>
        <w:rPr>
          <w:rFonts w:hint="eastAsia"/>
          <w:color w:val="auto"/>
          <w:highlight w:val="none"/>
        </w:rPr>
        <w:t>“社会公众对黑山矿区满意度”指标，预期指标值为</w:t>
      </w:r>
      <w:r>
        <w:rPr>
          <w:rFonts w:hint="eastAsia"/>
          <w:color w:val="auto"/>
          <w:highlight w:val="none"/>
          <w:lang w:eastAsia="zh-CN"/>
        </w:rPr>
        <w:t>大于等于</w:t>
      </w:r>
      <w:r>
        <w:rPr>
          <w:rFonts w:hint="eastAsia"/>
          <w:color w:val="auto"/>
          <w:highlight w:val="none"/>
        </w:rPr>
        <w:t>95%；</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22169_WPSOffice_Level2"/>
      <w:bookmarkStart w:id="1" w:name="_Toc480473081"/>
      <w:bookmarkStart w:id="2" w:name="_Toc21664"/>
      <w:bookmarkStart w:id="3" w:name="_Toc5258"/>
      <w:bookmarkStart w:id="4" w:name="_Toc5462343"/>
      <w:bookmarkStart w:id="5" w:name="_Toc26632"/>
      <w:bookmarkStart w:id="6" w:name="_Toc12868"/>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eastAsia="zh-CN"/>
        </w:rPr>
        <w:t>园区（黑山管委会）发展建设费用</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428278230"/>
      <w:bookmarkStart w:id="9" w:name="_Toc26131"/>
      <w:bookmarkStart w:id="10" w:name="_Toc1913"/>
      <w:bookmarkStart w:id="11" w:name="_Toc419984722"/>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（1）评价组组长：邢强，</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（2）评价组成员：再比布力·吐尔逊，</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（3）评价组成员：李福健，</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达了年初设立的绩效目标，项目总体组织规范，完成了工作目标，在实施过程中取得了良好的成效，具体表现在以下四方面</w:t>
      </w:r>
      <w:r>
        <w:rPr>
          <w:rFonts w:hint="eastAsia"/>
          <w:color w:val="auto"/>
          <w:highlight w:val="none"/>
          <w:lang w:eastAsia="zh-CN"/>
        </w:rPr>
        <w:t>：</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rPr>
        <w:t>。</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bidi w:val="0"/>
        <w:rPr>
          <w:rFonts w:hint="eastAsia"/>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截止到2023年12月31日，本项目已完成</w:t>
      </w:r>
    </w:p>
    <w:p>
      <w:pPr>
        <w:bidi w:val="0"/>
        <w:rPr>
          <w:rFonts w:hint="default"/>
          <w:color w:val="auto"/>
          <w:highlight w:val="none"/>
          <w:lang w:val="en-US" w:eastAsia="zh-CN"/>
        </w:rPr>
      </w:pPr>
      <w:r>
        <w:rPr>
          <w:rFonts w:hint="eastAsia"/>
          <w:color w:val="auto"/>
          <w:highlight w:val="none"/>
          <w:lang w:val="en-US" w:eastAsia="zh-CN"/>
        </w:rPr>
        <w:t>：1.亮化绿化面积5000亩的用电费用115.9万元。2.开展园区规划、环评、项目造价、测绘、地质勘查、监理等各类规划报告编制共12份，施工图设计4份3.建设园区九龙南路、骆驼西路、新发南路计7.42公里，建设扩建区域道路绿化及管网12公里，纺织服装产业新建道路及管网10公里。4.黑山矿区管委会2023年全年办公用品、车辆维修、车辆燃油补助、通讯、后勤保障及人员伙食等费用支出10万元。</w:t>
      </w:r>
    </w:p>
    <w:p>
      <w:pPr>
        <w:bidi w:val="0"/>
        <w:rPr>
          <w:rFonts w:hint="default"/>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本项目的实施，确保了以下几点：1.提升园区基础设施水平，项目的实施改善了园区的基础设施，如道路，供水，供电，通讯等，从而提升园区的整体发展水平。2.促进产业发展：园区（黑山管委会）发展建设项目的实施为企业提供更好的生产和经营环境，从而促进企业的发展壮大。3.保障园区安全和环境：园区（黑山管委会）发展建设项目的实施加强园区的安全和环境保护工作，为企业提供更加安全健康的生活和工作环境。</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94.67分，绩效评级为“优秀”。综合评价结论如下：本项目决策指标共设置6个，满分20分，得分率100%；项目过程指标共设置5个，满分20分，得分率100%；项目产出指标共设置9个，满分24分，得分率100%；项目成本指标共设置4个，满分12分，得分率55.58%；项目效益指标共设置5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ind w:firstLine="560"/>
        <w:rPr>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rPr>
        <w:t>符合《中华人民共和国预算法》、《关于下达202</w:t>
      </w:r>
      <w:r>
        <w:rPr>
          <w:rFonts w:hint="eastAsia"/>
          <w:color w:val="auto"/>
          <w:highlight w:val="none"/>
          <w:lang w:val="en-US" w:eastAsia="zh-CN"/>
        </w:rPr>
        <w:t>3</w:t>
      </w:r>
      <w:r>
        <w:rPr>
          <w:rFonts w:hint="eastAsia"/>
          <w:color w:val="auto"/>
          <w:highlight w:val="none"/>
        </w:rPr>
        <w:t>年部门预算的通知》等国家法律法规</w:t>
      </w:r>
      <w:r>
        <w:rPr>
          <w:rFonts w:hint="eastAsia"/>
          <w:color w:val="auto"/>
          <w:highlight w:val="none"/>
          <w:lang w:eastAsia="zh-CN"/>
        </w:rPr>
        <w:t>，符合</w:t>
      </w:r>
      <w:r>
        <w:rPr>
          <w:rFonts w:hint="eastAsia"/>
          <w:color w:val="auto"/>
          <w:highlight w:val="none"/>
        </w:rPr>
        <w:t>国民经济发展规划和相关政策；项目立项与我单位开展</w:t>
      </w:r>
      <w:r>
        <w:rPr>
          <w:rFonts w:hint="eastAsia"/>
          <w:color w:val="auto"/>
          <w:highlight w:val="none"/>
          <w:lang w:eastAsia="zh-CN"/>
        </w:rPr>
        <w:t>县级项目</w:t>
      </w:r>
      <w:r>
        <w:rPr>
          <w:rFonts w:hint="eastAsia"/>
          <w:color w:val="auto"/>
          <w:highlight w:val="none"/>
        </w:rPr>
        <w:t>工作这一部门职责范围相符，属于部门履职所需；根据《财政资金直接支付申请书》，本项目资金性质为县级资金，功能分类为2120399，根据《中华人民共和国预算法》属于公共财政支持范围，符合中央、地方事权支出责任划分原则；经检查财政项目指标大平台，本项目不存在重复。综上，该指标满分4分，根据评分标准得4分，本项目立项依据充分。</w:t>
      </w:r>
    </w:p>
    <w:p>
      <w:pPr>
        <w:bidi w:val="0"/>
        <w:rPr>
          <w:rFonts w:hint="eastAsia"/>
          <w:color w:val="auto"/>
          <w:highlight w:val="none"/>
        </w:rPr>
      </w:pP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ind w:firstLine="560"/>
        <w:rPr>
          <w:color w:val="auto"/>
          <w:highlight w:val="none"/>
        </w:rPr>
      </w:pPr>
      <w:r>
        <w:rPr>
          <w:rFonts w:hint="eastAsia"/>
          <w:color w:val="auto"/>
          <w:highlight w:val="none"/>
        </w:rPr>
        <w:t>该项目按照规定的</w:t>
      </w:r>
      <w:r>
        <w:rPr>
          <w:rFonts w:hint="eastAsia"/>
          <w:color w:val="auto"/>
          <w:highlight w:val="none"/>
          <w:lang w:eastAsia="zh-CN"/>
        </w:rPr>
        <w:t>工程建设立项申请</w:t>
      </w:r>
      <w:r>
        <w:rPr>
          <w:rFonts w:hint="eastAsia"/>
          <w:color w:val="auto"/>
          <w:highlight w:val="none"/>
        </w:rPr>
        <w:t>程序</w:t>
      </w:r>
      <w:r>
        <w:rPr>
          <w:rFonts w:hint="eastAsia"/>
          <w:color w:val="auto"/>
          <w:highlight w:val="none"/>
          <w:lang w:eastAsia="zh-CN"/>
        </w:rPr>
        <w:t>和资金申请程序</w:t>
      </w:r>
      <w:r>
        <w:rPr>
          <w:rFonts w:hint="eastAsia"/>
          <w:color w:val="auto"/>
          <w:highlight w:val="none"/>
        </w:rPr>
        <w:t>设立；事前已经过必要的可行性研究、专家论证、集体决策；单位按照程序向</w:t>
      </w:r>
      <w:r>
        <w:rPr>
          <w:rFonts w:hint="eastAsia"/>
          <w:color w:val="auto"/>
          <w:highlight w:val="none"/>
          <w:lang w:eastAsia="zh-CN"/>
        </w:rPr>
        <w:t>文行科</w:t>
      </w:r>
      <w:r>
        <w:rPr>
          <w:rFonts w:hint="eastAsia"/>
          <w:color w:val="auto"/>
          <w:highlight w:val="none"/>
        </w:rPr>
        <w:t>提交了</w:t>
      </w:r>
      <w:r>
        <w:rPr>
          <w:rFonts w:hint="eastAsia"/>
          <w:color w:val="auto"/>
          <w:highlight w:val="none"/>
          <w:lang w:eastAsia="zh-CN"/>
        </w:rPr>
        <w:t>项目资金</w:t>
      </w:r>
      <w:r>
        <w:rPr>
          <w:rFonts w:hint="eastAsia"/>
          <w:color w:val="auto"/>
          <w:highlight w:val="none"/>
        </w:rPr>
        <w:t>申请报告、</w:t>
      </w:r>
      <w:r>
        <w:rPr>
          <w:rFonts w:hint="eastAsia"/>
          <w:color w:val="auto"/>
          <w:highlight w:val="none"/>
          <w:lang w:eastAsia="zh-CN"/>
        </w:rPr>
        <w:t>发票</w:t>
      </w:r>
      <w:r>
        <w:rPr>
          <w:rFonts w:hint="eastAsia"/>
          <w:color w:val="auto"/>
          <w:highlight w:val="none"/>
        </w:rPr>
        <w:t>等相关符合要求的申请材料并通过审批。综上，该指标满分3分，根据评分标准得3分，本项目立项程序合规。</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 xml:space="preserve">目标1：亮化绿化面积5000亩的用电费用160万，为入驻企业营造一流的投资环境。                                                                                                目标2：开展园区规划、环评、项目造价、测绘、地质勘查、监理等各类规划报告编制共12份，施工图设计4份，保障项目前期工作顺利完成，项目工作顺利进行。                                                                                                              目标3：建设园区九龙南路、骆驼西路、新发南路计7.42公里，建设扩建区域道路绿化及管网12公里，纺织服装产业新建道路及管网10公里，并达标竣工后通车使用，为入驻企业营造一流的投资环境 。                    </w:t>
      </w:r>
    </w:p>
    <w:p>
      <w:pPr>
        <w:bidi w:val="0"/>
        <w:rPr>
          <w:rFonts w:hint="eastAsia"/>
          <w:color w:val="auto"/>
          <w:highlight w:val="none"/>
          <w:lang w:val="en-US" w:eastAsia="zh-CN"/>
        </w:rPr>
      </w:pPr>
      <w:r>
        <w:rPr>
          <w:rFonts w:hint="eastAsia"/>
          <w:color w:val="auto"/>
          <w:highlight w:val="none"/>
          <w:lang w:val="en-US" w:eastAsia="zh-CN"/>
        </w:rPr>
        <w:t xml:space="preserve">目标4：黑山矿区管委会2023年全年办公用品、车辆维修、车辆燃油补助、通讯、后勤保障及人员伙食等费用支出 ，达到工作的顺利进行。 </w:t>
      </w:r>
      <w:r>
        <w:rPr>
          <w:rFonts w:hint="eastAsia"/>
          <w:color w:val="auto"/>
          <w:highlight w:val="none"/>
          <w:lang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val="en-US" w:eastAsia="zh-CN"/>
        </w:rPr>
        <w:t>是</w:t>
      </w:r>
      <w:r>
        <w:rPr>
          <w:rFonts w:hint="eastAsia"/>
          <w:color w:val="auto"/>
          <w:highlight w:val="none"/>
        </w:rPr>
        <w:t>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300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300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300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车辆运行燃油费、办公经费、伙食费</w:t>
      </w:r>
      <w:r>
        <w:rPr>
          <w:rFonts w:hint="eastAsia" w:ascii="仿宋_GB2312" w:cs="仿宋_GB2312"/>
          <w:color w:val="auto"/>
          <w:sz w:val="28"/>
          <w:szCs w:val="28"/>
          <w:highlight w:val="none"/>
        </w:rPr>
        <w:t>，各类规划报告编制、服务、施工图设计数量</w:t>
      </w:r>
      <w:r>
        <w:rPr>
          <w:rFonts w:hint="eastAsia" w:ascii="仿宋_GB2312" w:cs="仿宋_GB2312"/>
          <w:color w:val="auto"/>
          <w:sz w:val="28"/>
          <w:szCs w:val="28"/>
          <w:highlight w:val="none"/>
          <w:lang w:eastAsia="zh-CN"/>
        </w:rPr>
        <w:t>，新建道路绿化及管网，园区照明设施运行电费等资金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本项目资金主要用于车辆运行燃油费、办公经费、伙食费</w:t>
      </w:r>
      <w:r>
        <w:rPr>
          <w:rFonts w:hint="eastAsia" w:ascii="仿宋_GB2312" w:cs="仿宋_GB2312"/>
          <w:color w:val="auto"/>
          <w:sz w:val="28"/>
          <w:szCs w:val="28"/>
          <w:highlight w:val="none"/>
        </w:rPr>
        <w:t>用</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万元、各类规划报告编制、服务、施工图设计数量</w:t>
      </w:r>
      <w:r>
        <w:rPr>
          <w:rFonts w:hint="eastAsia" w:ascii="仿宋_GB2312" w:cs="仿宋_GB2312"/>
          <w:color w:val="auto"/>
          <w:sz w:val="28"/>
          <w:szCs w:val="28"/>
          <w:highlight w:val="none"/>
          <w:lang w:eastAsia="zh-CN"/>
        </w:rPr>
        <w:t>等</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141.5</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eastAsia="zh-CN"/>
        </w:rPr>
        <w:t>新建道路绿化及管网</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32.6</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eastAsia="zh-CN"/>
        </w:rPr>
        <w:t>，园区照明设施运行电费资金</w:t>
      </w:r>
      <w:r>
        <w:rPr>
          <w:rFonts w:hint="eastAsia" w:ascii="仿宋_GB2312" w:cs="仿宋_GB2312"/>
          <w:color w:val="auto"/>
          <w:sz w:val="28"/>
          <w:szCs w:val="28"/>
          <w:highlight w:val="none"/>
          <w:lang w:val="en-US" w:eastAsia="zh-CN"/>
        </w:rPr>
        <w:t>115.9万元</w:t>
      </w:r>
      <w:r>
        <w:rPr>
          <w:rFonts w:hint="eastAsia" w:ascii="仿宋_GB2312" w:cs="仿宋_GB2312"/>
          <w:color w:val="auto"/>
          <w:sz w:val="28"/>
          <w:szCs w:val="28"/>
          <w:highlight w:val="none"/>
        </w:rPr>
        <w:t>。预算确定资金量与实际工作任务相匹配。</w:t>
      </w: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eastAsia="zh-CN" w:bidi="ar"/>
        </w:rPr>
        <w:t>园区（黑山管委会）发展建设费用</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eastAsia="zh-CN" w:bidi="ar"/>
        </w:rPr>
        <w:t>园区（黑山管委会）发展建设费用</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eastAsia="zh-CN" w:bidi="ar"/>
        </w:rPr>
        <w:t>吐市党办【</w:t>
      </w:r>
      <w:r>
        <w:rPr>
          <w:rFonts w:hint="eastAsia"/>
          <w:color w:val="auto"/>
          <w:highlight w:val="none"/>
          <w:lang w:val="en-US" w:eastAsia="zh-CN" w:bidi="ar"/>
        </w:rPr>
        <w:t>2020</w:t>
      </w:r>
      <w:r>
        <w:rPr>
          <w:rFonts w:hint="eastAsia"/>
          <w:color w:val="auto"/>
          <w:highlight w:val="none"/>
          <w:lang w:eastAsia="zh-CN" w:bidi="ar"/>
        </w:rPr>
        <w:t>】</w:t>
      </w:r>
      <w:r>
        <w:rPr>
          <w:rFonts w:hint="eastAsia"/>
          <w:color w:val="auto"/>
          <w:highlight w:val="none"/>
          <w:lang w:val="en-US" w:eastAsia="zh-CN" w:bidi="ar"/>
        </w:rPr>
        <w:t>37号</w:t>
      </w:r>
      <w:r>
        <w:rPr>
          <w:rFonts w:hint="eastAsia"/>
          <w:color w:val="auto"/>
          <w:highlight w:val="none"/>
          <w:lang w:bidi="ar"/>
        </w:rPr>
        <w:t>》文件显示，本项目实际到位资金</w:t>
      </w:r>
      <w:r>
        <w:rPr>
          <w:rFonts w:hint="eastAsia"/>
          <w:color w:val="auto"/>
          <w:highlight w:val="none"/>
          <w:lang w:val="en-US" w:eastAsia="zh-CN" w:bidi="ar"/>
        </w:rPr>
        <w:t>300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300</w:t>
      </w:r>
      <w:r>
        <w:rPr>
          <w:rFonts w:hint="eastAsia"/>
          <w:color w:val="auto"/>
          <w:highlight w:val="none"/>
        </w:rPr>
        <w:t>万元，其中：本级财政安排资金</w:t>
      </w:r>
      <w:r>
        <w:rPr>
          <w:rFonts w:hint="eastAsia"/>
          <w:color w:val="auto"/>
          <w:highlight w:val="none"/>
          <w:lang w:val="en-US" w:eastAsia="zh-CN"/>
        </w:rPr>
        <w:t>300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300</w:t>
      </w:r>
      <w:r>
        <w:rPr>
          <w:rFonts w:hint="eastAsia"/>
          <w:color w:val="auto"/>
          <w:highlight w:val="none"/>
        </w:rPr>
        <w:t>万元，资金到位率=（实际到位资金/预算资金）×100%=（</w:t>
      </w:r>
      <w:r>
        <w:rPr>
          <w:rFonts w:hint="eastAsia"/>
          <w:color w:val="auto"/>
          <w:highlight w:val="none"/>
          <w:lang w:val="en-US" w:eastAsia="zh-CN"/>
        </w:rPr>
        <w:t>300</w:t>
      </w:r>
      <w:r>
        <w:rPr>
          <w:rFonts w:hint="eastAsia"/>
          <w:color w:val="auto"/>
          <w:highlight w:val="none"/>
        </w:rPr>
        <w:t>/</w:t>
      </w:r>
      <w:r>
        <w:rPr>
          <w:rFonts w:hint="eastAsia"/>
          <w:color w:val="auto"/>
          <w:highlight w:val="none"/>
          <w:lang w:val="en-US" w:eastAsia="zh-CN"/>
        </w:rPr>
        <w:t>300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100</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300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300</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300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300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ind w:firstLine="560"/>
        <w:rPr>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事业</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eastAsia"/>
          <w:color w:val="auto"/>
          <w:highlight w:val="none"/>
        </w:rPr>
      </w:pPr>
      <w:r>
        <w:rPr>
          <w:rFonts w:hint="eastAsia"/>
          <w:color w:val="auto"/>
          <w:highlight w:val="none"/>
        </w:rPr>
        <w:t>综上所述，本指标满分为4分，根据评分标准得4分,本项目资金使用合规。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ind w:firstLine="560"/>
        <w:rPr>
          <w:color w:val="auto"/>
          <w:highlight w:val="none"/>
        </w:rPr>
      </w:pPr>
      <w:r>
        <w:rPr>
          <w:rFonts w:hint="eastAsia"/>
          <w:color w:val="auto"/>
          <w:highlight w:val="none"/>
        </w:rPr>
        <w:t>我单位已制定《预算业务管理制度》、《项目管理办法》、《财务管理制度》、《合同管理制度》、《政府采购业务管理制度》等，上述已建立的制度均符合行政事业单位内控管理要求，财务和业务管理制度合法、合规、完整，本项目执行符合上述制度规定。</w:t>
      </w:r>
    </w:p>
    <w:p>
      <w:pPr>
        <w:ind w:firstLine="560"/>
        <w:rPr>
          <w:rFonts w:hint="eastAsia"/>
          <w:color w:val="auto"/>
          <w:highlight w:val="none"/>
        </w:rPr>
      </w:pPr>
      <w:r>
        <w:rPr>
          <w:rFonts w:hint="eastAsia"/>
          <w:color w:val="auto"/>
          <w:highlight w:val="none"/>
        </w:rPr>
        <w:t>综上所述，本指标满分为4分，根据评分标准得4分,本项目管理制度健全。</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ind w:firstLine="560"/>
        <w:rPr>
          <w:color w:val="auto"/>
          <w:highlight w:val="none"/>
        </w:rPr>
      </w:pPr>
      <w:r>
        <w:rPr>
          <w:rFonts w:hint="eastAsia"/>
          <w:color w:val="auto"/>
          <w:highlight w:val="none"/>
        </w:rPr>
        <w:t>①该项目的实施符合《预算业务管理制度》、《项目管理办法》、《财务管理制度》、《合同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ind w:firstLine="560"/>
        <w:rPr>
          <w:color w:val="auto"/>
          <w:highlight w:val="none"/>
        </w:rPr>
      </w:pPr>
      <w:r>
        <w:rPr>
          <w:rFonts w:hint="eastAsia"/>
          <w:color w:val="auto"/>
          <w:highlight w:val="none"/>
        </w:rPr>
        <w:t>②经现场查证项目合同书、验收评审表、财务支付凭证等资料齐全并及时归档。</w:t>
      </w:r>
    </w:p>
    <w:p>
      <w:pPr>
        <w:ind w:firstLine="560"/>
        <w:rPr>
          <w:color w:val="auto"/>
          <w:highlight w:val="none"/>
        </w:rPr>
      </w:pPr>
      <w:r>
        <w:rPr>
          <w:rFonts w:hint="eastAsia"/>
          <w:color w:val="auto"/>
          <w:highlight w:val="none"/>
          <w:lang w:val="en-US" w:eastAsia="zh-CN"/>
        </w:rPr>
        <w:t>全年预算数为300万元，实际完成数300万元</w:t>
      </w:r>
      <w:r>
        <w:rPr>
          <w:rFonts w:hint="eastAsia"/>
          <w:color w:val="auto"/>
          <w:highlight w:val="none"/>
        </w:rPr>
        <w:t>。</w:t>
      </w:r>
    </w:p>
    <w:p>
      <w:pPr>
        <w:ind w:firstLine="560"/>
        <w:rPr>
          <w:color w:val="auto"/>
          <w:highlight w:val="none"/>
        </w:rPr>
      </w:pPr>
      <w:r>
        <w:rPr>
          <w:rFonts w:hint="eastAsia"/>
          <w:color w:val="auto"/>
          <w:highlight w:val="none"/>
        </w:rPr>
        <w:t>④本项目实施所需要的项目人员和场地设备均已落实到位，具体涉及内容包括：为确保项目的顺利实施我单位有明确的岗位职责分工，人员均已配备到位，项目实施过程中所需的各项配套也已具备。</w:t>
      </w:r>
    </w:p>
    <w:p>
      <w:pPr>
        <w:ind w:firstLine="560"/>
        <w:rPr>
          <w:rFonts w:hint="eastAsia"/>
          <w:color w:val="auto"/>
          <w:highlight w:val="none"/>
        </w:rPr>
      </w:pPr>
      <w:r>
        <w:rPr>
          <w:rFonts w:hint="eastAsia"/>
          <w:color w:val="auto"/>
          <w:highlight w:val="none"/>
        </w:rPr>
        <w:t>综上所述，</w:t>
      </w:r>
      <w:r>
        <w:rPr>
          <w:rFonts w:hint="eastAsia" w:ascii="仿宋_GB2312" w:cs="仿宋_GB2312"/>
          <w:color w:val="auto"/>
          <w:szCs w:val="28"/>
          <w:highlight w:val="none"/>
        </w:rPr>
        <w:t>本指标满分为4分，根据评分标准得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亮化面积</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5000亩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5000亩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各类规划报告编制、服务、施工图设计数量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大于等于16份</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16份</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建设园区道路</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大于等于7.42公里</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7.42公里</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建设扩展区域道路及管网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大于等于12公里</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12公里</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纺织服装产业新建道路及管网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大于等于10公里</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10公里</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园区正常供电率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新建域道路绿化及管网工程竣工验收合格率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报告通过审批率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6.67</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车辆运行燃油费、办公经费、伙食费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50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偏差原因：指标预期指标值设置偏高导致；改进措施：落实好绩效管理制度，加强相关部门，岗位的协作能力，加强绩效审核环节。</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各类规划报告编制、服务、施工图设计数量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小于等于80万元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141.5万元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偏差原因：指标预期指标值设置偏高导致；改进措施：落实好绩效管理制度，加强相关部门，岗位的协作能力，加强绩效审核环节。</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新建道路绿化及管网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小于等于40万元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32.6万元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园区照明设施运行电费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小于等于160万元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115.9万元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72.43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偏差原因：指标预期指标值设置偏高导致；改进措施：落实好绩效管理制度，加强相关部门，岗位的协作能力，加强绩效审核环节。</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促进我县财政税收收入</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大于等于200万元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209万元。</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优化投资环境</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效果明显</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促进县工业化、城镇化发展</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有效促进</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3.满意度指标完成情况分析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社会公众对园区发展建设情况满意度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98.6%</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社会公众对黑山矿区满意度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99.2%</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color w:val="auto"/>
          <w:highlight w:val="none"/>
        </w:rPr>
      </w:pP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全年预算数为300万元，全年到位数为300万元，全年执行数为300万元，预算执行率为100%。</w:t>
      </w:r>
    </w:p>
    <w:p>
      <w:pPr>
        <w:pStyle w:val="7"/>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30</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27个，扣分指标数量3个，经分析计算所有三级指标完成率得出本项目</w:t>
      </w:r>
      <w:r>
        <w:rPr>
          <w:rFonts w:hint="eastAsia"/>
          <w:color w:val="auto"/>
          <w:highlight w:val="none"/>
        </w:rPr>
        <w:t>总体完成率为</w:t>
      </w:r>
      <w:r>
        <w:rPr>
          <w:rFonts w:hint="eastAsia"/>
          <w:color w:val="auto"/>
          <w:highlight w:val="none"/>
          <w:lang w:val="en-US" w:eastAsia="zh-CN"/>
        </w:rPr>
        <w:t>89.7</w:t>
      </w:r>
      <w:r>
        <w:rPr>
          <w:rFonts w:hint="eastAsia"/>
          <w:color w:val="auto"/>
          <w:highlight w:val="none"/>
          <w:lang w:val="zh-TW" w:eastAsia="zh-TW"/>
        </w:rPr>
        <w:t>%。</w:t>
      </w:r>
    </w:p>
    <w:p>
      <w:pPr>
        <w:pStyle w:val="7"/>
        <w:rPr>
          <w:rFonts w:hint="default"/>
          <w:color w:val="auto"/>
          <w:highlight w:val="none"/>
          <w:lang w:val="zh-TW" w:eastAsia="zh-CN"/>
        </w:rPr>
      </w:pPr>
      <w:r>
        <w:rPr>
          <w:rFonts w:hint="eastAsia"/>
          <w:color w:val="auto"/>
          <w:highlight w:val="none"/>
          <w:lang w:val="en-US" w:eastAsia="zh-CN"/>
        </w:rPr>
        <w:t>综上所述本项目预算执行率与总体完成率之间的偏差为-10.3%。</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p>
      <w:pPr>
        <w:ind w:firstLine="560"/>
        <w:rPr>
          <w:rFonts w:hint="eastAsia" w:ascii="仿宋_GB2312" w:hAnsi="仿宋_GB2312" w:cs="仿宋_GB2312"/>
          <w:color w:val="auto"/>
          <w:szCs w:val="28"/>
          <w:highlight w:val="none"/>
          <w:lang w:val="en-US" w:eastAsia="zh-CN"/>
        </w:rPr>
      </w:pPr>
      <w:r>
        <w:rPr>
          <w:rFonts w:hint="eastAsia" w:ascii="仿宋_GB2312" w:hAnsi="仿宋_GB2312" w:cs="仿宋_GB2312"/>
          <w:color w:val="auto"/>
          <w:szCs w:val="28"/>
          <w:highlight w:val="none"/>
          <w:lang w:val="en-US" w:eastAsia="zh-CN"/>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color w:val="auto"/>
          <w:highlight w:val="none"/>
          <w:lang w:val="en-US" w:eastAsia="zh-CN"/>
        </w:rPr>
      </w:pPr>
      <w:r>
        <w:rPr>
          <w:rFonts w:hint="eastAsia" w:ascii="仿宋_GB2312" w:hAnsi="仿宋_GB2312" w:cs="仿宋_GB2312"/>
          <w:color w:val="auto"/>
          <w:szCs w:val="28"/>
          <w:highlight w:val="none"/>
          <w:lang w:val="en-US" w:eastAsia="zh-CN"/>
        </w:rPr>
        <w:t>2、严格坚持先做事，后验收，再拨付的原则，基本杜绝了资金被挤占和挪用现象的发生，跟踪检查到位，财政，纪检，检查等职能部门全面参与专项资金事前，事中和事后全过程的监管。在监管环节上，实行关口前移，从事后监督管理转向事前审核，事中监督和事后检查核查相结合的监督制度上来，形成多环节全过程的监督管理格局，尽量早发现问题，早解决问题。</w:t>
      </w:r>
    </w:p>
    <w:bookmarkEnd w:id="16"/>
    <w:bookmarkEnd w:id="17"/>
    <w:p>
      <w:pPr>
        <w:pStyle w:val="4"/>
        <w:numPr>
          <w:ilvl w:val="0"/>
          <w:numId w:val="3"/>
        </w:numPr>
        <w:ind w:firstLine="643"/>
        <w:rPr>
          <w:color w:val="auto"/>
          <w:highlight w:val="none"/>
        </w:rPr>
      </w:pPr>
      <w:r>
        <w:rPr>
          <w:rFonts w:hint="eastAsia"/>
          <w:color w:val="auto"/>
          <w:highlight w:val="none"/>
        </w:rPr>
        <w:t>存在的问题及原因分析</w:t>
      </w:r>
    </w:p>
    <w:p>
      <w:pPr>
        <w:ind w:firstLine="560"/>
        <w:rPr>
          <w:rFonts w:hint="eastAsia" w:ascii="仿宋_GB2312" w:hAnsi="仿宋_GB2312" w:cs="仿宋_GB2312"/>
          <w:color w:val="auto"/>
          <w:szCs w:val="28"/>
          <w:highlight w:val="none"/>
          <w:lang w:val="en-US" w:eastAsia="zh-CN"/>
        </w:rPr>
      </w:pPr>
      <w:r>
        <w:rPr>
          <w:rFonts w:hint="eastAsia" w:ascii="仿宋_GB2312" w:hAnsi="仿宋_GB2312" w:cs="仿宋_GB2312"/>
          <w:color w:val="auto"/>
          <w:szCs w:val="28"/>
          <w:highlight w:val="none"/>
          <w:lang w:val="en-US" w:eastAsia="zh-CN"/>
        </w:rPr>
        <w:t>1、通过近几年对单位项目进行项目支出绩效评价工作，对一个项目从开始到结束全程进行目标监控，结合本单位的工作性质，相关工作人员虽然逐步树立了绩效理念，但是了解的还不够深入，还需要进一步加强项目绩效培训；</w:t>
      </w:r>
    </w:p>
    <w:p>
      <w:pPr>
        <w:ind w:firstLine="560"/>
        <w:rPr>
          <w:rFonts w:hint="eastAsia" w:ascii="仿宋_GB2312" w:hAnsi="仿宋_GB2312" w:cs="仿宋_GB2312"/>
          <w:color w:val="auto"/>
          <w:szCs w:val="28"/>
          <w:highlight w:val="none"/>
          <w:lang w:val="en-US" w:eastAsia="zh-CN"/>
        </w:rPr>
      </w:pPr>
      <w:r>
        <w:rPr>
          <w:rFonts w:hint="eastAsia" w:ascii="仿宋_GB2312" w:hAnsi="仿宋_GB2312" w:cs="仿宋_GB2312"/>
          <w:color w:val="auto"/>
          <w:szCs w:val="28"/>
          <w:highlight w:val="none"/>
          <w:lang w:val="en-US" w:eastAsia="zh-CN"/>
        </w:rPr>
        <w:t>2、绩效填报人员对单位项目开展情况和支出情况了解不够具体，导致工作效率较低。</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对预算安排与执行的建议:</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1、加强学习提高预算设置水平，设置能力，确保提高预算指标值得准确度。提高本单位领导以及相关人员的预算绩效意识，制定完善本单位预算绩效</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 加强与财政部门的沟通，及时跟进资金审批和拨付。</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Nzc3MjhkYmM4NWFlNmM0MzhkMjg4ZjY2NzJlOWMifQ=="/>
  </w:docVars>
  <w:rsids>
    <w:rsidRoot w:val="00000000"/>
    <w:rsid w:val="00D104A8"/>
    <w:rsid w:val="03072104"/>
    <w:rsid w:val="03BD5AE4"/>
    <w:rsid w:val="03C101BF"/>
    <w:rsid w:val="05B747B5"/>
    <w:rsid w:val="0CA822E5"/>
    <w:rsid w:val="0DBC7461"/>
    <w:rsid w:val="0E7743BD"/>
    <w:rsid w:val="109202FF"/>
    <w:rsid w:val="11DD68BB"/>
    <w:rsid w:val="13785A00"/>
    <w:rsid w:val="14845356"/>
    <w:rsid w:val="17B35DB7"/>
    <w:rsid w:val="18D07D2D"/>
    <w:rsid w:val="19DA2612"/>
    <w:rsid w:val="1D2701CA"/>
    <w:rsid w:val="1DAC0C4B"/>
    <w:rsid w:val="20C02C9D"/>
    <w:rsid w:val="217301AC"/>
    <w:rsid w:val="24A94F54"/>
    <w:rsid w:val="24AA3A0B"/>
    <w:rsid w:val="25987793"/>
    <w:rsid w:val="25E45AAF"/>
    <w:rsid w:val="277D5407"/>
    <w:rsid w:val="277E01C9"/>
    <w:rsid w:val="2785297A"/>
    <w:rsid w:val="28616AD6"/>
    <w:rsid w:val="28617D4A"/>
    <w:rsid w:val="2B9627B2"/>
    <w:rsid w:val="32DC60B2"/>
    <w:rsid w:val="33634318"/>
    <w:rsid w:val="33E017E6"/>
    <w:rsid w:val="349B22FF"/>
    <w:rsid w:val="35496A51"/>
    <w:rsid w:val="354D640C"/>
    <w:rsid w:val="3564270D"/>
    <w:rsid w:val="36462E68"/>
    <w:rsid w:val="36E83702"/>
    <w:rsid w:val="38356CCD"/>
    <w:rsid w:val="39330366"/>
    <w:rsid w:val="39783C80"/>
    <w:rsid w:val="3A183469"/>
    <w:rsid w:val="3A1F40FB"/>
    <w:rsid w:val="3A722542"/>
    <w:rsid w:val="3B0B29B1"/>
    <w:rsid w:val="3C1216DF"/>
    <w:rsid w:val="3D193084"/>
    <w:rsid w:val="3EE836F9"/>
    <w:rsid w:val="3FBE76DB"/>
    <w:rsid w:val="403C7721"/>
    <w:rsid w:val="45CF7050"/>
    <w:rsid w:val="48B86F4B"/>
    <w:rsid w:val="492E3B80"/>
    <w:rsid w:val="49C61311"/>
    <w:rsid w:val="4AC07235"/>
    <w:rsid w:val="4B945D75"/>
    <w:rsid w:val="4E563F1E"/>
    <w:rsid w:val="50621C69"/>
    <w:rsid w:val="509B7CB4"/>
    <w:rsid w:val="50A3680A"/>
    <w:rsid w:val="50BB2EED"/>
    <w:rsid w:val="513B5867"/>
    <w:rsid w:val="51F04020"/>
    <w:rsid w:val="52C55120"/>
    <w:rsid w:val="53381D82"/>
    <w:rsid w:val="53F8370C"/>
    <w:rsid w:val="591744C4"/>
    <w:rsid w:val="5AA571B5"/>
    <w:rsid w:val="5AC174A3"/>
    <w:rsid w:val="5C223AE8"/>
    <w:rsid w:val="5C8E0AC3"/>
    <w:rsid w:val="5DA27C6B"/>
    <w:rsid w:val="5DA873EC"/>
    <w:rsid w:val="5E512226"/>
    <w:rsid w:val="5F903222"/>
    <w:rsid w:val="604B7CD1"/>
    <w:rsid w:val="60870E6B"/>
    <w:rsid w:val="6155202D"/>
    <w:rsid w:val="61AB062B"/>
    <w:rsid w:val="63400837"/>
    <w:rsid w:val="63876475"/>
    <w:rsid w:val="650339F3"/>
    <w:rsid w:val="685D1E8D"/>
    <w:rsid w:val="6A3258FA"/>
    <w:rsid w:val="6AB75B07"/>
    <w:rsid w:val="6B8323B7"/>
    <w:rsid w:val="6DC80B9F"/>
    <w:rsid w:val="6E8B7C84"/>
    <w:rsid w:val="6F405C47"/>
    <w:rsid w:val="70C97301"/>
    <w:rsid w:val="71BA0AFB"/>
    <w:rsid w:val="732B6917"/>
    <w:rsid w:val="777079EF"/>
    <w:rsid w:val="77CB2E7D"/>
    <w:rsid w:val="780516BD"/>
    <w:rsid w:val="78803E7B"/>
    <w:rsid w:val="78E35714"/>
    <w:rsid w:val="791C1698"/>
    <w:rsid w:val="794D439D"/>
    <w:rsid w:val="796E5CAB"/>
    <w:rsid w:val="7A79374D"/>
    <w:rsid w:val="7BA64104"/>
    <w:rsid w:val="7C141A7A"/>
    <w:rsid w:val="7CE724F1"/>
    <w:rsid w:val="7D171F25"/>
    <w:rsid w:val="7FA72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eastAsia="宋体" w:cs="Times New Roman"/>
    </w:rPr>
  </w:style>
  <w:style w:type="paragraph" w:styleId="6">
    <w:name w:val="annotation text"/>
    <w:basedOn w:val="1"/>
    <w:qFormat/>
    <w:uiPriority w:val="0"/>
    <w:pPr>
      <w:jc w:val="left"/>
    </w:pPr>
  </w:style>
  <w:style w:type="paragraph" w:styleId="7">
    <w:name w:val="Body Text"/>
    <w:basedOn w:val="1"/>
    <w:next w:val="8"/>
    <w:qFormat/>
    <w:uiPriority w:val="0"/>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8773</Words>
  <Characters>9431</Characters>
  <Lines>0</Lines>
  <Paragraphs>0</Paragraphs>
  <TotalTime>100</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2024-08-19T10:50:48Z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1C7A8668C6AD4571ABA64DE47A08FDF7_13</vt:lpwstr>
  </property>
</Properties>
</file>