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F7514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A1EA6BF">
      <w:pPr>
        <w:spacing w:line="540" w:lineRule="exact"/>
        <w:jc w:val="center"/>
        <w:rPr>
          <w:rFonts w:ascii="华文中宋" w:hAnsi="华文中宋" w:eastAsia="华文中宋" w:cs="宋体"/>
          <w:b/>
          <w:kern w:val="0"/>
          <w:sz w:val="52"/>
          <w:szCs w:val="52"/>
        </w:rPr>
      </w:pPr>
    </w:p>
    <w:p w14:paraId="7FE61F13">
      <w:pPr>
        <w:spacing w:line="540" w:lineRule="exact"/>
        <w:jc w:val="center"/>
        <w:rPr>
          <w:rFonts w:ascii="华文中宋" w:hAnsi="华文中宋" w:eastAsia="华文中宋" w:cs="宋体"/>
          <w:b/>
          <w:kern w:val="0"/>
          <w:sz w:val="52"/>
          <w:szCs w:val="52"/>
        </w:rPr>
      </w:pPr>
    </w:p>
    <w:p w14:paraId="44744902">
      <w:pPr>
        <w:spacing w:line="540" w:lineRule="exact"/>
        <w:jc w:val="center"/>
        <w:rPr>
          <w:rFonts w:ascii="华文中宋" w:hAnsi="华文中宋" w:eastAsia="华文中宋" w:cs="宋体"/>
          <w:b/>
          <w:kern w:val="0"/>
          <w:sz w:val="52"/>
          <w:szCs w:val="52"/>
        </w:rPr>
      </w:pPr>
    </w:p>
    <w:p w14:paraId="5F0F090D">
      <w:pPr>
        <w:spacing w:line="540" w:lineRule="exact"/>
        <w:jc w:val="center"/>
        <w:rPr>
          <w:rFonts w:ascii="华文中宋" w:hAnsi="华文中宋" w:eastAsia="华文中宋" w:cs="宋体"/>
          <w:b/>
          <w:kern w:val="0"/>
          <w:sz w:val="52"/>
          <w:szCs w:val="52"/>
        </w:rPr>
      </w:pPr>
    </w:p>
    <w:p w14:paraId="614B2C16">
      <w:pPr>
        <w:spacing w:line="540" w:lineRule="exact"/>
        <w:jc w:val="center"/>
        <w:rPr>
          <w:rFonts w:ascii="华文中宋" w:hAnsi="华文中宋" w:eastAsia="华文中宋" w:cs="宋体"/>
          <w:b/>
          <w:kern w:val="0"/>
          <w:sz w:val="52"/>
          <w:szCs w:val="52"/>
        </w:rPr>
      </w:pPr>
    </w:p>
    <w:p w14:paraId="1A12293C">
      <w:pPr>
        <w:spacing w:line="540" w:lineRule="exact"/>
        <w:jc w:val="center"/>
        <w:rPr>
          <w:rFonts w:ascii="华文中宋" w:hAnsi="华文中宋" w:eastAsia="华文中宋" w:cs="宋体"/>
          <w:b/>
          <w:kern w:val="0"/>
          <w:sz w:val="52"/>
          <w:szCs w:val="52"/>
        </w:rPr>
      </w:pPr>
    </w:p>
    <w:p w14:paraId="231350A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CCA2488">
      <w:pPr>
        <w:spacing w:line="540" w:lineRule="exact"/>
        <w:jc w:val="center"/>
        <w:rPr>
          <w:rFonts w:ascii="华文中宋" w:hAnsi="华文中宋" w:eastAsia="华文中宋" w:cs="宋体"/>
          <w:b/>
          <w:kern w:val="0"/>
          <w:sz w:val="52"/>
          <w:szCs w:val="52"/>
        </w:rPr>
      </w:pPr>
    </w:p>
    <w:p w14:paraId="64F73B1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4"/>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49A6DAD">
      <w:pPr>
        <w:spacing w:line="540" w:lineRule="exact"/>
        <w:jc w:val="center"/>
        <w:rPr>
          <w:rFonts w:hAnsi="宋体" w:eastAsia="仿宋_GB2312" w:cs="宋体"/>
          <w:kern w:val="0"/>
          <w:sz w:val="30"/>
          <w:szCs w:val="30"/>
        </w:rPr>
      </w:pPr>
    </w:p>
    <w:p w14:paraId="60C54852">
      <w:pPr>
        <w:spacing w:line="540" w:lineRule="exact"/>
        <w:jc w:val="center"/>
        <w:rPr>
          <w:rFonts w:hAnsi="宋体" w:eastAsia="仿宋_GB2312" w:cs="宋体"/>
          <w:kern w:val="0"/>
          <w:sz w:val="30"/>
          <w:szCs w:val="30"/>
        </w:rPr>
      </w:pPr>
    </w:p>
    <w:p w14:paraId="5DF315C9">
      <w:pPr>
        <w:spacing w:line="540" w:lineRule="exact"/>
        <w:jc w:val="center"/>
        <w:rPr>
          <w:rFonts w:hAnsi="宋体" w:eastAsia="仿宋_GB2312" w:cs="宋体"/>
          <w:kern w:val="0"/>
          <w:sz w:val="30"/>
          <w:szCs w:val="30"/>
        </w:rPr>
      </w:pPr>
    </w:p>
    <w:p w14:paraId="19E44BA6">
      <w:pPr>
        <w:spacing w:line="540" w:lineRule="exact"/>
        <w:jc w:val="center"/>
        <w:rPr>
          <w:rFonts w:hAnsi="宋体" w:eastAsia="仿宋_GB2312" w:cs="宋体"/>
          <w:kern w:val="0"/>
          <w:sz w:val="30"/>
          <w:szCs w:val="30"/>
        </w:rPr>
      </w:pPr>
    </w:p>
    <w:p w14:paraId="5EEA0E72">
      <w:pPr>
        <w:spacing w:line="540" w:lineRule="exact"/>
        <w:jc w:val="center"/>
        <w:rPr>
          <w:rFonts w:hAnsi="宋体" w:eastAsia="仿宋_GB2312" w:cs="宋体"/>
          <w:kern w:val="0"/>
          <w:sz w:val="30"/>
          <w:szCs w:val="30"/>
        </w:rPr>
      </w:pPr>
    </w:p>
    <w:p w14:paraId="1FC60F8F">
      <w:pPr>
        <w:spacing w:line="540" w:lineRule="exact"/>
        <w:jc w:val="center"/>
        <w:rPr>
          <w:rFonts w:hAnsi="宋体" w:eastAsia="仿宋_GB2312" w:cs="宋体"/>
          <w:kern w:val="0"/>
          <w:sz w:val="30"/>
          <w:szCs w:val="30"/>
        </w:rPr>
      </w:pPr>
    </w:p>
    <w:p w14:paraId="4B4D9DC4">
      <w:pPr>
        <w:spacing w:line="540" w:lineRule="exact"/>
        <w:rPr>
          <w:rFonts w:hAnsi="宋体" w:eastAsia="仿宋_GB2312" w:cs="宋体"/>
          <w:kern w:val="0"/>
          <w:sz w:val="30"/>
          <w:szCs w:val="30"/>
        </w:rPr>
      </w:pPr>
    </w:p>
    <w:p w14:paraId="730E397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96BA3B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4"/>
          <w:rFonts w:hint="eastAsia" w:ascii="楷体" w:hAnsi="楷体" w:eastAsia="楷体"/>
          <w:spacing w:val="-4"/>
          <w:sz w:val="32"/>
          <w:szCs w:val="32"/>
        </w:rPr>
        <w:t>乡村社会事业治理带头人培训</w:t>
      </w:r>
    </w:p>
    <w:p w14:paraId="59F690C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4"/>
          <w:rFonts w:hint="eastAsia" w:ascii="楷体" w:hAnsi="楷体" w:eastAsia="楷体"/>
          <w:spacing w:val="-4"/>
          <w:sz w:val="28"/>
          <w:szCs w:val="28"/>
        </w:rPr>
        <w:t>新疆农业广播电视学校托克逊分校</w:t>
      </w:r>
    </w:p>
    <w:p w14:paraId="499DAF2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4"/>
          <w:rFonts w:hint="eastAsia" w:ascii="楷体" w:hAnsi="楷体" w:eastAsia="楷体"/>
          <w:spacing w:val="-4"/>
          <w:sz w:val="28"/>
          <w:szCs w:val="28"/>
        </w:rPr>
        <w:t>新疆农业广播电视学校托克逊分校</w:t>
      </w:r>
    </w:p>
    <w:p w14:paraId="673B232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4"/>
          <w:rFonts w:hint="eastAsia" w:ascii="楷体" w:hAnsi="楷体" w:eastAsia="楷体"/>
          <w:spacing w:val="-4"/>
          <w:sz w:val="32"/>
          <w:szCs w:val="32"/>
        </w:rPr>
        <w:t>刘明</w:t>
      </w:r>
    </w:p>
    <w:p w14:paraId="6F73776A">
      <w:pPr>
        <w:spacing w:line="540" w:lineRule="exact"/>
        <w:ind w:left="273" w:firstLine="567"/>
        <w:rPr>
          <w:rStyle w:val="14"/>
          <w:rFonts w:ascii="楷体" w:hAnsi="楷体" w:eastAsia="楷体"/>
          <w:spacing w:val="-4"/>
          <w:sz w:val="32"/>
          <w:szCs w:val="32"/>
        </w:rPr>
      </w:pPr>
      <w:r>
        <w:rPr>
          <w:rFonts w:hint="eastAsia" w:hAnsi="宋体" w:eastAsia="仿宋_GB2312" w:cs="宋体"/>
          <w:kern w:val="0"/>
          <w:sz w:val="36"/>
          <w:szCs w:val="36"/>
        </w:rPr>
        <w:t>填报时间：</w:t>
      </w:r>
      <w:r>
        <w:rPr>
          <w:rStyle w:val="14"/>
          <w:rFonts w:hint="eastAsia" w:ascii="楷体" w:hAnsi="楷体" w:eastAsia="楷体"/>
          <w:spacing w:val="-4"/>
          <w:sz w:val="32"/>
          <w:szCs w:val="32"/>
        </w:rPr>
        <w:t>2024年04月11日</w:t>
      </w:r>
    </w:p>
    <w:p w14:paraId="119F7357">
      <w:pPr>
        <w:spacing w:line="240" w:lineRule="atLeast"/>
        <w:ind w:left="0" w:leftChars="0" w:firstLine="0" w:firstLineChars="0"/>
        <w:jc w:val="both"/>
        <w:rPr>
          <w:rFonts w:hint="eastAsia" w:ascii="仿宋_GB2312" w:hAnsi="仿宋_GB2312" w:eastAsia="仿宋_GB2312" w:cs="仿宋_GB2312"/>
          <w:b/>
          <w:bCs/>
          <w:color w:val="000000" w:themeColor="text1"/>
          <w:sz w:val="36"/>
          <w:szCs w:val="36"/>
          <w:highlight w:val="none"/>
          <w:lang w:eastAsia="zh-CN"/>
          <w14:textFill>
            <w14:solidFill>
              <w14:schemeClr w14:val="tx1"/>
            </w14:solidFill>
          </w14:textFill>
        </w:rPr>
      </w:pPr>
    </w:p>
    <w:p w14:paraId="03895142">
      <w:pPr>
        <w:spacing w:line="240" w:lineRule="atLeast"/>
        <w:jc w:val="center"/>
        <w:rPr>
          <w:rFonts w:hint="eastAsia" w:ascii="仿宋_GB2312" w:hAnsi="仿宋_GB2312" w:eastAsia="仿宋_GB2312" w:cs="仿宋_GB2312"/>
          <w:color w:val="000000" w:themeColor="text1"/>
          <w:sz w:val="36"/>
          <w:szCs w:val="36"/>
          <w:highlight w:val="none"/>
          <w14:textFill>
            <w14:solidFill>
              <w14:schemeClr w14:val="tx1"/>
            </w14:solidFill>
          </w14:textFill>
        </w:rPr>
      </w:pPr>
      <w:r>
        <w:rPr>
          <w:rFonts w:hint="eastAsia" w:ascii="仿宋_GB2312" w:hAnsi="仿宋_GB2312" w:eastAsia="仿宋_GB2312" w:cs="仿宋_GB2312"/>
          <w:b/>
          <w:bCs/>
          <w:color w:val="000000" w:themeColor="text1"/>
          <w:sz w:val="36"/>
          <w:szCs w:val="36"/>
          <w:highlight w:val="none"/>
          <w:lang w:eastAsia="zh-CN"/>
          <w14:textFill>
            <w14:solidFill>
              <w14:schemeClr w14:val="tx1"/>
            </w14:solidFill>
          </w14:textFill>
        </w:rPr>
        <w:t>托克逊县</w:t>
      </w:r>
      <w:r>
        <w:rPr>
          <w:rStyle w:val="14"/>
          <w:rFonts w:hint="eastAsia" w:ascii="仿宋_GB2312" w:hAnsi="仿宋_GB2312" w:eastAsia="仿宋_GB2312" w:cs="仿宋_GB2312"/>
          <w:color w:val="000000" w:themeColor="text1"/>
          <w:spacing w:val="-4"/>
          <w:sz w:val="36"/>
          <w:szCs w:val="36"/>
          <w:highlight w:val="none"/>
          <w14:textFill>
            <w14:solidFill>
              <w14:schemeClr w14:val="tx1"/>
            </w14:solidFill>
          </w14:textFill>
        </w:rPr>
        <w:t>乡村社会事业治理带头人培训</w:t>
      </w:r>
      <w:r>
        <w:rPr>
          <w:rFonts w:hint="eastAsia" w:ascii="仿宋_GB2312" w:hAnsi="仿宋_GB2312" w:eastAsia="仿宋_GB2312" w:cs="仿宋_GB2312"/>
          <w:b/>
          <w:bCs/>
          <w:color w:val="000000" w:themeColor="text1"/>
          <w:sz w:val="36"/>
          <w:szCs w:val="36"/>
          <w:highlight w:val="none"/>
          <w14:textFill>
            <w14:solidFill>
              <w14:schemeClr w14:val="tx1"/>
            </w14:solidFill>
          </w14:textFill>
        </w:rPr>
        <w:t>绩效评价报告</w:t>
      </w:r>
    </w:p>
    <w:p w14:paraId="3C0298C3">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一、基本情况</w:t>
      </w:r>
    </w:p>
    <w:p w14:paraId="30356A16">
      <w:pPr>
        <w:pStyle w:val="4"/>
        <w:ind w:firstLine="64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（一）项目概况</w:t>
      </w:r>
    </w:p>
    <w:p w14:paraId="78412FC7">
      <w:pPr>
        <w:pStyle w:val="5"/>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1.项目背景</w:t>
      </w:r>
    </w:p>
    <w:p w14:paraId="6F3F3BF4">
      <w:pPr>
        <w:pStyle w:val="5"/>
        <w:ind w:firstLine="562"/>
        <w:rPr>
          <w:b w:val="0"/>
          <w:bCs w:val="0"/>
          <w:color w:val="000000" w:themeColor="text1"/>
          <w:highlight w:val="none"/>
          <w14:textFill>
            <w14:solidFill>
              <w14:schemeClr w14:val="tx1"/>
            </w14:solidFill>
          </w14:textFill>
        </w:rPr>
      </w:pPr>
      <w:r>
        <w:rPr>
          <w:rFonts w:hint="eastAsia" w:ascii="仿宋_GB2312" w:hAnsi="仿宋" w:eastAsia="仿宋_GB2312" w:cs="仿宋"/>
          <w:b w:val="0"/>
          <w:bCs w:val="0"/>
          <w:color w:val="000000" w:themeColor="text1"/>
          <w:sz w:val="32"/>
          <w:szCs w:val="32"/>
          <w:highlight w:val="none"/>
          <w14:textFill>
            <w14:solidFill>
              <w14:schemeClr w14:val="tx1"/>
            </w14:solidFill>
          </w14:textFill>
        </w:rPr>
        <w:t>根据《吐鲁番市2023年高素质农民培育工作实施方案》，结合托克逊县农业产业发展需求，特制定《托克逊县2023年高素质农民培育项目实施方案》</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《关于</w:t>
      </w:r>
      <w:r>
        <w:rPr>
          <w:rFonts w:hint="eastAsia" w:cs="仿宋_GB2312"/>
          <w:b w:val="0"/>
          <w:bCs w:val="0"/>
          <w:color w:val="000000" w:themeColor="text1"/>
          <w:sz w:val="32"/>
          <w:szCs w:val="32"/>
          <w:highlight w:val="none"/>
          <w:lang w:val="en-US" w:eastAsia="zh-CN"/>
          <w14:textFill>
            <w14:solidFill>
              <w14:schemeClr w14:val="tx1"/>
            </w14:solidFill>
          </w14:textFill>
        </w:rPr>
        <w:t>下达2023年中央农业经营主体能力提升资金预算</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的通知》等文件精神及市农业农村局的工作安排</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w:t>
      </w:r>
      <w:r>
        <w:rPr>
          <w:rFonts w:hint="eastAsia" w:ascii="仿宋_GB2312" w:hAnsi="仿宋" w:eastAsia="仿宋_GB2312" w:cs="仿宋"/>
          <w:b w:val="0"/>
          <w:bCs w:val="0"/>
          <w:color w:val="000000" w:themeColor="text1"/>
          <w:sz w:val="32"/>
          <w:szCs w:val="32"/>
          <w:highlight w:val="none"/>
          <w14:textFill>
            <w14:solidFill>
              <w14:schemeClr w14:val="tx1"/>
            </w14:solidFill>
          </w14:textFill>
        </w:rPr>
        <w:t>以广大农民的综合素质为主题，以促进农业增效、农民增收为目标，坚持实际、实用、实效的原则，开展科学实用技术，就业引导，市场营销，政策法规为主要内容，提高广大群众的整体素质，扎实推进乡村振兴建设的步伐。</w:t>
      </w:r>
    </w:p>
    <w:p w14:paraId="6DC0A8AD">
      <w:pPr>
        <w:ind w:firstLine="560"/>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项目名称：</w:t>
      </w:r>
      <w:r>
        <w:rPr>
          <w:rFonts w:hint="eastAsia"/>
          <w:b w:val="0"/>
          <w:bCs w:val="0"/>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023年</w:t>
      </w:r>
      <w:r>
        <w:rPr>
          <w:rStyle w:val="14"/>
          <w:rFonts w:hint="eastAsia" w:ascii="仿宋_GB2312" w:hAnsi="仿宋_GB2312" w:eastAsia="仿宋_GB2312" w:cs="仿宋_GB2312"/>
          <w:b w:val="0"/>
          <w:bCs w:val="0"/>
          <w:color w:val="000000" w:themeColor="text1"/>
          <w:spacing w:val="-4"/>
          <w:sz w:val="28"/>
          <w:szCs w:val="28"/>
          <w:highlight w:val="none"/>
          <w14:textFill>
            <w14:solidFill>
              <w14:schemeClr w14:val="tx1"/>
            </w14:solidFill>
          </w14:textFill>
        </w:rPr>
        <w:t>乡村社会事业治理带头人培训</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项目</w:t>
      </w:r>
    </w:p>
    <w:p w14:paraId="62BBEB81">
      <w:pPr>
        <w:spacing w:line="560" w:lineRule="exact"/>
        <w:ind w:left="140" w:leftChars="50" w:firstLine="420" w:firstLineChars="150"/>
        <w:rPr>
          <w:rFonts w:hint="eastAsia" w:ascii="仿宋_GB2312" w:hAnsi="仿宋" w:eastAsia="仿宋_GB2312" w:cs="仿宋"/>
          <w:bCs/>
          <w:color w:val="000000" w:themeColor="text1"/>
          <w:sz w:val="32"/>
          <w:szCs w:val="32"/>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项目主要内容：</w:t>
      </w:r>
      <w:r>
        <w:rPr>
          <w:rFonts w:hint="eastAsia" w:ascii="仿宋_GB2312" w:hAnsi="仿宋" w:eastAsia="仿宋_GB2312" w:cs="仿宋"/>
          <w:bCs/>
          <w:color w:val="000000" w:themeColor="text1"/>
          <w:sz w:val="32"/>
          <w:szCs w:val="32"/>
          <w:highlight w:val="none"/>
          <w14:textFill>
            <w14:solidFill>
              <w14:schemeClr w14:val="tx1"/>
            </w14:solidFill>
          </w14:textFill>
        </w:rPr>
        <w:t>2023年新疆农业广播电视学校托克逊托克逊分校承担高素质农民乡村社会事业治理带头人50人，培训补助总资金为20万元。</w:t>
      </w:r>
      <w:r>
        <w:rPr>
          <w:rFonts w:hint="eastAsia" w:ascii="仿宋_GB2312" w:hAnsi="仿宋" w:cs="仿宋"/>
          <w:bCs/>
          <w:color w:val="000000" w:themeColor="text1"/>
          <w:sz w:val="32"/>
          <w:szCs w:val="32"/>
          <w:highlight w:val="none"/>
          <w:lang w:eastAsia="zh-CN"/>
          <w14:textFill>
            <w14:solidFill>
              <w14:schemeClr w14:val="tx1"/>
            </w14:solidFill>
          </w14:textFill>
        </w:rPr>
        <w:t>本县目前农文旅产业发展趋势，郭勒布依乡近年来杏花节的举办，沙疗产业的发展，带动了部分农民开始从事旅游，民宿接待工作，申报了</w:t>
      </w:r>
      <w:r>
        <w:rPr>
          <w:rFonts w:hint="eastAsia" w:ascii="仿宋_GB2312" w:hAnsi="仿宋" w:cs="仿宋"/>
          <w:bCs/>
          <w:color w:val="000000" w:themeColor="text1"/>
          <w:sz w:val="32"/>
          <w:szCs w:val="32"/>
          <w:highlight w:val="none"/>
          <w:lang w:val="en-US" w:eastAsia="zh-CN"/>
          <w14:textFill>
            <w14:solidFill>
              <w14:schemeClr w14:val="tx1"/>
            </w14:solidFill>
          </w14:textFill>
        </w:rPr>
        <w:t>50人的高素质农民培育培训，通过与乡镇分管领导郭勒布依乡奥依曼布拉克村，开斯克尔村，切克曼村召收50名想要发展旅游民俗接待的农户进行培训，大力培养高素质农民队伍。</w:t>
      </w:r>
      <w:r>
        <w:rPr>
          <w:rFonts w:hint="eastAsia" w:ascii="仿宋_GB2312" w:hAnsi="仿宋" w:eastAsia="仿宋_GB2312" w:cs="仿宋"/>
          <w:bCs/>
          <w:color w:val="000000" w:themeColor="text1"/>
          <w:sz w:val="32"/>
          <w:szCs w:val="32"/>
          <w:highlight w:val="none"/>
          <w14:textFill>
            <w14:solidFill>
              <w14:schemeClr w14:val="tx1"/>
            </w14:solidFill>
          </w14:textFill>
        </w:rPr>
        <w:t xml:space="preserve"> </w:t>
      </w:r>
    </w:p>
    <w:p w14:paraId="73101550">
      <w:pPr>
        <w:pStyle w:val="5"/>
        <w:ind w:firstLine="562"/>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.实施情况</w:t>
      </w:r>
    </w:p>
    <w:p w14:paraId="3CFEACDE">
      <w:pPr>
        <w:ind w:firstLine="560"/>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项目名称：</w:t>
      </w:r>
      <w:r>
        <w:rPr>
          <w:rFonts w:hint="eastAsia"/>
          <w:b w:val="0"/>
          <w:bCs w:val="0"/>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023年</w:t>
      </w:r>
      <w:r>
        <w:rPr>
          <w:rStyle w:val="14"/>
          <w:rFonts w:hint="eastAsia" w:ascii="仿宋_GB2312" w:hAnsi="仿宋_GB2312" w:eastAsia="仿宋_GB2312" w:cs="仿宋_GB2312"/>
          <w:b w:val="0"/>
          <w:bCs w:val="0"/>
          <w:color w:val="000000" w:themeColor="text1"/>
          <w:spacing w:val="-4"/>
          <w:sz w:val="28"/>
          <w:szCs w:val="28"/>
          <w:highlight w:val="none"/>
          <w14:textFill>
            <w14:solidFill>
              <w14:schemeClr w14:val="tx1"/>
            </w14:solidFill>
          </w14:textFill>
        </w:rPr>
        <w:t>乡村社会事业治理带头人培训</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项目</w:t>
      </w:r>
    </w:p>
    <w:p w14:paraId="6EF2246B">
      <w:pPr>
        <w:ind w:firstLine="560"/>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highlight w:val="none"/>
          <w14:textFill>
            <w14:solidFill>
              <w14:schemeClr w14:val="tx1"/>
            </w14:solidFill>
          </w14:textFill>
        </w:rPr>
        <w:t>实施时间：本项目开始时间为</w:t>
      </w:r>
      <w:r>
        <w:rPr>
          <w:rFonts w:hint="eastAsia" w:ascii="仿宋_GB2312" w:hAnsi="仿宋_GB2312" w:eastAsia="仿宋_GB2312" w:cs="仿宋_GB2312"/>
          <w:b w:val="0"/>
          <w:bCs w:val="0"/>
          <w:color w:val="000000" w:themeColor="text1"/>
          <w:highlight w:val="none"/>
          <w:lang w:eastAsia="zh-CN"/>
          <w14:textFill>
            <w14:solidFill>
              <w14:schemeClr w14:val="tx1"/>
            </w14:solidFill>
          </w14:textFill>
        </w:rPr>
        <w:t>202</w:t>
      </w:r>
      <w:r>
        <w:rPr>
          <w:rFonts w:hint="eastAsia" w:ascii="仿宋_GB2312" w:hAnsi="仿宋_GB2312" w:eastAsia="仿宋_GB2312" w:cs="仿宋_GB2312"/>
          <w:b w:val="0"/>
          <w:bCs w:val="0"/>
          <w:color w:val="000000" w:themeColor="text1"/>
          <w:highlight w:val="none"/>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highlight w:val="none"/>
          <w:lang w:eastAsia="zh-CN"/>
          <w14:textFill>
            <w14:solidFill>
              <w14:schemeClr w14:val="tx1"/>
            </w14:solidFill>
          </w14:textFill>
        </w:rPr>
        <w:t>年</w:t>
      </w:r>
      <w:r>
        <w:rPr>
          <w:rFonts w:hint="eastAsia" w:ascii="仿宋_GB2312" w:hAnsi="仿宋_GB2312" w:eastAsia="仿宋_GB2312" w:cs="仿宋_GB2312"/>
          <w:b w:val="0"/>
          <w:bCs w:val="0"/>
          <w:color w:val="000000" w:themeColor="text1"/>
          <w:highlight w:val="none"/>
          <w:lang w:val="en-US" w:eastAsia="zh-CN"/>
          <w14:textFill>
            <w14:solidFill>
              <w14:schemeClr w14:val="tx1"/>
            </w14:solidFill>
          </w14:textFill>
        </w:rPr>
        <w:t>8</w:t>
      </w:r>
      <w:r>
        <w:rPr>
          <w:rFonts w:hint="eastAsia" w:ascii="仿宋_GB2312" w:hAnsi="仿宋_GB2312" w:eastAsia="仿宋_GB2312" w:cs="仿宋_GB2312"/>
          <w:b w:val="0"/>
          <w:bCs w:val="0"/>
          <w:color w:val="000000" w:themeColor="text1"/>
          <w:highlight w:val="none"/>
          <w14:textFill>
            <w14:solidFill>
              <w14:schemeClr w14:val="tx1"/>
            </w14:solidFill>
          </w14:textFill>
        </w:rPr>
        <w:t>月—</w:t>
      </w:r>
      <w:r>
        <w:rPr>
          <w:rFonts w:hint="eastAsia" w:ascii="仿宋_GB2312" w:hAnsi="仿宋_GB2312" w:eastAsia="仿宋_GB2312" w:cs="仿宋_GB2312"/>
          <w:b w:val="0"/>
          <w:bCs w:val="0"/>
          <w:color w:val="000000" w:themeColor="text1"/>
          <w:highlight w:val="none"/>
          <w:lang w:eastAsia="zh-CN"/>
          <w14:textFill>
            <w14:solidFill>
              <w14:schemeClr w14:val="tx1"/>
            </w14:solidFill>
          </w14:textFill>
        </w:rPr>
        <w:t>202</w:t>
      </w:r>
      <w:r>
        <w:rPr>
          <w:rFonts w:hint="eastAsia" w:ascii="仿宋_GB2312" w:hAnsi="仿宋_GB2312" w:eastAsia="仿宋_GB2312" w:cs="仿宋_GB2312"/>
          <w:b w:val="0"/>
          <w:bCs w:val="0"/>
          <w:color w:val="000000" w:themeColor="text1"/>
          <w:highlight w:val="none"/>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highlight w:val="none"/>
          <w:lang w:eastAsia="zh-CN"/>
          <w14:textFill>
            <w14:solidFill>
              <w14:schemeClr w14:val="tx1"/>
            </w14:solidFill>
          </w14:textFill>
        </w:rPr>
        <w:t>年</w:t>
      </w:r>
      <w:r>
        <w:rPr>
          <w:rFonts w:hint="eastAsia" w:ascii="仿宋_GB2312" w:hAnsi="仿宋_GB2312" w:eastAsia="仿宋_GB2312" w:cs="仿宋_GB2312"/>
          <w:b w:val="0"/>
          <w:bCs w:val="0"/>
          <w:color w:val="000000" w:themeColor="text1"/>
          <w:highlight w:val="none"/>
          <w:lang w:val="en-US" w:eastAsia="zh-CN"/>
          <w14:textFill>
            <w14:solidFill>
              <w14:schemeClr w14:val="tx1"/>
            </w14:solidFill>
          </w14:textFill>
        </w:rPr>
        <w:t>9</w:t>
      </w:r>
      <w:r>
        <w:rPr>
          <w:rFonts w:hint="eastAsia" w:ascii="仿宋_GB2312" w:hAnsi="仿宋_GB2312" w:eastAsia="仿宋_GB2312" w:cs="仿宋_GB2312"/>
          <w:b w:val="0"/>
          <w:bCs w:val="0"/>
          <w:color w:val="000000" w:themeColor="text1"/>
          <w:highlight w:val="none"/>
          <w14:textFill>
            <w14:solidFill>
              <w14:schemeClr w14:val="tx1"/>
            </w14:solidFill>
          </w14:textFill>
        </w:rPr>
        <w:t>月。</w:t>
      </w:r>
    </w:p>
    <w:p w14:paraId="15BD4B7D">
      <w:pPr>
        <w:ind w:firstLine="560"/>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项目实施情况：</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关于下达2023年中央农业经营主体能力提升资金预算的通知</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2023年</w:t>
      </w:r>
      <w:r>
        <w:rPr>
          <w:rStyle w:val="14"/>
          <w:rFonts w:hint="eastAsia" w:ascii="仿宋_GB2312" w:hAnsi="仿宋_GB2312" w:eastAsia="仿宋_GB2312" w:cs="仿宋_GB2312"/>
          <w:b w:val="0"/>
          <w:bCs w:val="0"/>
          <w:color w:val="000000" w:themeColor="text1"/>
          <w:spacing w:val="-4"/>
          <w:sz w:val="28"/>
          <w:szCs w:val="28"/>
          <w:highlight w:val="none"/>
          <w14:textFill>
            <w14:solidFill>
              <w14:schemeClr w14:val="tx1"/>
            </w14:solidFill>
          </w14:textFill>
        </w:rPr>
        <w:t>乡村社会事业治理带头人培训</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资金20万元</w:t>
      </w:r>
      <w:r>
        <w:rPr>
          <w:rFonts w:hint="eastAsia" w:ascii="仿宋_GB2312" w:hAnsi="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截至目前，</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项目均实施完成，</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已</w:t>
      </w:r>
      <w:r>
        <w:rPr>
          <w:rFonts w:hint="eastAsia" w:ascii="仿宋_GB2312" w:hAnsi="仿宋_GB2312" w:eastAsia="仿宋_GB2312" w:cs="仿宋_GB2312"/>
          <w:color w:val="000000" w:themeColor="text1"/>
          <w:sz w:val="28"/>
          <w:szCs w:val="28"/>
          <w:highlight w:val="none"/>
          <w14:textFill>
            <w14:solidFill>
              <w14:schemeClr w14:val="tx1"/>
            </w14:solidFill>
          </w14:textFill>
        </w:rPr>
        <w:t>支付</w:t>
      </w:r>
      <w:r>
        <w:rPr>
          <w:rStyle w:val="16"/>
          <w:rFonts w:hint="eastAsia" w:ascii="仿宋_GB2312" w:hAnsi="仿宋_GB2312" w:eastAsia="仿宋_GB2312" w:cs="仿宋_GB2312"/>
          <w:color w:val="000000" w:themeColor="text1"/>
          <w:sz w:val="28"/>
          <w:szCs w:val="28"/>
          <w:highlight w:val="none"/>
          <w14:textFill>
            <w14:solidFill>
              <w14:schemeClr w14:val="tx1"/>
            </w14:solidFill>
          </w14:textFill>
        </w:rPr>
        <w:t>项目补助资金</w:t>
      </w:r>
      <w:r>
        <w:rPr>
          <w:rStyle w:val="16"/>
          <w:rFonts w:hint="eastAsia" w:ascii="仿宋_GB2312" w:hAnsi="仿宋_GB2312" w:eastAsia="仿宋_GB2312" w:cs="仿宋_GB2312"/>
          <w:color w:val="000000" w:themeColor="text1"/>
          <w:sz w:val="28"/>
          <w:szCs w:val="28"/>
          <w:highlight w:val="none"/>
          <w:lang w:val="en-US"/>
          <w14:textFill>
            <w14:solidFill>
              <w14:schemeClr w14:val="tx1"/>
            </w14:solidFill>
          </w14:textFill>
        </w:rPr>
        <w:t>20</w:t>
      </w:r>
      <w:r>
        <w:rPr>
          <w:rStyle w:val="16"/>
          <w:rFonts w:hint="eastAsia" w:ascii="仿宋_GB2312" w:hAnsi="仿宋_GB2312" w:eastAsia="仿宋_GB2312" w:cs="仿宋_GB2312"/>
          <w:color w:val="000000" w:themeColor="text1"/>
          <w:sz w:val="28"/>
          <w:szCs w:val="28"/>
          <w:highlight w:val="none"/>
          <w14:textFill>
            <w14:solidFill>
              <w14:schemeClr w14:val="tx1"/>
            </w14:solidFill>
          </w14:textFill>
        </w:rPr>
        <w:t>万元</w:t>
      </w:r>
      <w:r>
        <w:rPr>
          <w:rStyle w:val="16"/>
          <w:rFonts w:hint="eastAsia" w:ascii="仿宋_GB2312" w:hAnsi="仿宋_GB2312" w:eastAsia="仿宋_GB2312" w:cs="仿宋_GB2312"/>
          <w:color w:val="000000" w:themeColor="text1"/>
          <w:sz w:val="28"/>
          <w:szCs w:val="28"/>
          <w:highlight w:val="none"/>
          <w:lang w:val="en-US"/>
          <w14:textFill>
            <w14:solidFill>
              <w14:schemeClr w14:val="tx1"/>
            </w14:solidFill>
          </w14:textFill>
        </w:rPr>
        <w:t>,支付率为100%</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D322BF0">
      <w:pPr>
        <w:pStyle w:val="5"/>
        <w:ind w:firstLine="562"/>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.资金投入和使用情况</w:t>
      </w:r>
    </w:p>
    <w:p w14:paraId="64ED8AFA">
      <w:pPr>
        <w:ind w:firstLine="562"/>
        <w:rPr>
          <w:rFonts w:ascii="仿宋" w:hAnsi="仿宋" w:eastAsia="仿宋"/>
          <w:b/>
          <w:color w:val="000000" w:themeColor="text1"/>
          <w:highlight w:val="none"/>
          <w14:textFill>
            <w14:solidFill>
              <w14:schemeClr w14:val="tx1"/>
            </w14:solidFill>
          </w14:textFill>
        </w:rPr>
      </w:pPr>
      <w:r>
        <w:rPr>
          <w:rFonts w:hint="eastAsia" w:ascii="仿宋" w:hAnsi="仿宋" w:eastAsia="仿宋"/>
          <w:b/>
          <w:color w:val="000000" w:themeColor="text1"/>
          <w:highlight w:val="none"/>
          <w14:textFill>
            <w14:solidFill>
              <w14:schemeClr w14:val="tx1"/>
            </w14:solidFill>
          </w14:textFill>
        </w:rPr>
        <w:t>（1）项目资金安排落实、总投入等情况分析</w:t>
      </w:r>
    </w:p>
    <w:p w14:paraId="4C4FF696">
      <w:pPr>
        <w:ind w:firstLine="56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本</w:t>
      </w:r>
      <w:r>
        <w:rPr>
          <w:color w:val="000000" w:themeColor="text1"/>
          <w:highlight w:val="none"/>
          <w14:textFill>
            <w14:solidFill>
              <w14:schemeClr w14:val="tx1"/>
            </w14:solidFill>
          </w14:textFill>
        </w:rPr>
        <w:t>项目预算安排总额为</w:t>
      </w:r>
      <w:r>
        <w:rPr>
          <w:rFonts w:hint="eastAsia"/>
          <w:color w:val="000000" w:themeColor="text1"/>
          <w:highlight w:val="none"/>
          <w:lang w:val="en-US" w:eastAsia="zh-CN"/>
          <w14:textFill>
            <w14:solidFill>
              <w14:schemeClr w14:val="tx1"/>
            </w14:solidFill>
          </w14:textFill>
        </w:rPr>
        <w:t>20</w:t>
      </w:r>
      <w:r>
        <w:rPr>
          <w:color w:val="000000" w:themeColor="text1"/>
          <w:highlight w:val="none"/>
          <w14:textFill>
            <w14:solidFill>
              <w14:schemeClr w14:val="tx1"/>
            </w14:solidFill>
          </w14:textFill>
        </w:rPr>
        <w:t>万元，其中财政资金</w:t>
      </w:r>
      <w:r>
        <w:rPr>
          <w:rFonts w:hint="eastAsia"/>
          <w:color w:val="000000" w:themeColor="text1"/>
          <w:highlight w:val="none"/>
          <w:lang w:val="en-US" w:eastAsia="zh-CN"/>
          <w14:textFill>
            <w14:solidFill>
              <w14:schemeClr w14:val="tx1"/>
            </w14:solidFill>
          </w14:textFill>
        </w:rPr>
        <w:t>20</w:t>
      </w:r>
      <w:r>
        <w:rPr>
          <w:color w:val="000000" w:themeColor="text1"/>
          <w:highlight w:val="none"/>
          <w14:textFill>
            <w14:solidFill>
              <w14:schemeClr w14:val="tx1"/>
            </w14:solidFill>
          </w14:textFill>
        </w:rPr>
        <w:t>万元，其他资金</w:t>
      </w:r>
      <w:r>
        <w:rPr>
          <w:rFonts w:hint="eastAsia"/>
          <w:color w:val="000000" w:themeColor="text1"/>
          <w:highlight w:val="none"/>
          <w:lang w:val="en-US" w:eastAsia="zh-CN"/>
          <w14:textFill>
            <w14:solidFill>
              <w14:schemeClr w14:val="tx1"/>
            </w14:solidFill>
          </w14:textFill>
        </w:rPr>
        <w:t>0</w:t>
      </w:r>
      <w:r>
        <w:rPr>
          <w:color w:val="000000" w:themeColor="text1"/>
          <w:highlight w:val="none"/>
          <w14:textFill>
            <w14:solidFill>
              <w14:schemeClr w14:val="tx1"/>
            </w14:solidFill>
          </w14:textFill>
        </w:rPr>
        <w:t>万元，20</w:t>
      </w:r>
      <w:r>
        <w:rPr>
          <w:rFonts w:hint="eastAsia"/>
          <w:color w:val="000000" w:themeColor="text1"/>
          <w:highlight w:val="none"/>
          <w14:textFill>
            <w14:solidFill>
              <w14:schemeClr w14:val="tx1"/>
            </w14:solidFill>
          </w14:textFill>
        </w:rPr>
        <w:t>2</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年实际收到预算资金</w:t>
      </w:r>
      <w:r>
        <w:rPr>
          <w:rFonts w:hint="eastAsia"/>
          <w:color w:val="000000" w:themeColor="text1"/>
          <w:highlight w:val="none"/>
          <w:lang w:val="en-US" w:eastAsia="zh-CN"/>
          <w14:textFill>
            <w14:solidFill>
              <w14:schemeClr w14:val="tx1"/>
            </w14:solidFill>
          </w14:textFill>
        </w:rPr>
        <w:t>20</w:t>
      </w:r>
      <w:r>
        <w:rPr>
          <w:color w:val="000000" w:themeColor="text1"/>
          <w:highlight w:val="none"/>
          <w14:textFill>
            <w14:solidFill>
              <w14:schemeClr w14:val="tx1"/>
            </w14:solidFill>
          </w14:textFill>
        </w:rPr>
        <w:t>万元，预算资金到位率为</w:t>
      </w:r>
      <w:r>
        <w:rPr>
          <w:rFonts w:hint="eastAsia"/>
          <w:color w:val="000000" w:themeColor="text1"/>
          <w:highlight w:val="none"/>
          <w:lang w:val="en-US" w:eastAsia="zh-CN"/>
          <w14:textFill>
            <w14:solidFill>
              <w14:schemeClr w14:val="tx1"/>
            </w14:solidFill>
          </w14:textFill>
        </w:rPr>
        <w:t>100</w:t>
      </w:r>
      <w:r>
        <w:rPr>
          <w:color w:val="000000" w:themeColor="text1"/>
          <w:highlight w:val="none"/>
          <w14:textFill>
            <w14:solidFill>
              <w14:schemeClr w14:val="tx1"/>
            </w14:solidFill>
          </w14:textFill>
        </w:rPr>
        <w:t>%。</w:t>
      </w:r>
    </w:p>
    <w:p w14:paraId="47AADF32">
      <w:pPr>
        <w:ind w:firstLine="562"/>
        <w:rPr>
          <w:rFonts w:ascii="仿宋" w:hAnsi="仿宋" w:eastAsia="仿宋"/>
          <w:b/>
          <w:color w:val="000000" w:themeColor="text1"/>
          <w:highlight w:val="none"/>
          <w14:textFill>
            <w14:solidFill>
              <w14:schemeClr w14:val="tx1"/>
            </w14:solidFill>
          </w14:textFill>
        </w:rPr>
      </w:pPr>
      <w:r>
        <w:rPr>
          <w:rFonts w:hint="eastAsia" w:ascii="仿宋" w:hAnsi="仿宋" w:eastAsia="仿宋"/>
          <w:b/>
          <w:color w:val="000000" w:themeColor="text1"/>
          <w:highlight w:val="none"/>
          <w14:textFill>
            <w14:solidFill>
              <w14:schemeClr w14:val="tx1"/>
            </w14:solidFill>
          </w14:textFill>
        </w:rPr>
        <w:t>（2）</w:t>
      </w:r>
      <w:r>
        <w:rPr>
          <w:rFonts w:hint="eastAsia" w:ascii="仿宋" w:hAnsi="仿宋" w:eastAsia="仿宋"/>
          <w:b/>
          <w:bCs/>
          <w:color w:val="000000" w:themeColor="text1"/>
          <w:spacing w:val="-4"/>
          <w:highlight w:val="none"/>
          <w14:textFill>
            <w14:solidFill>
              <w14:schemeClr w14:val="tx1"/>
            </w14:solidFill>
          </w14:textFill>
        </w:rPr>
        <w:t>项目资金实际使用情况分析</w:t>
      </w:r>
    </w:p>
    <w:p w14:paraId="0CA685ED">
      <w:pPr>
        <w:pStyle w:val="5"/>
        <w:bidi w:val="0"/>
        <w:rPr>
          <w:b w:val="0"/>
          <w:bCs w:val="0"/>
          <w:color w:val="000000" w:themeColor="text1"/>
          <w:highlight w:val="none"/>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截止到2023年12月31日，</w:t>
      </w:r>
      <w:r>
        <w:rPr>
          <w:rFonts w:hint="eastAsia"/>
          <w:b w:val="0"/>
          <w:bCs w:val="0"/>
          <w:color w:val="000000" w:themeColor="text1"/>
          <w:highlight w:val="none"/>
          <w14:textFill>
            <w14:solidFill>
              <w14:schemeClr w14:val="tx1"/>
            </w14:solidFill>
          </w14:textFill>
        </w:rPr>
        <w:t>本项目实际支付资金</w:t>
      </w:r>
      <w:r>
        <w:rPr>
          <w:rFonts w:hint="eastAsia"/>
          <w:b w:val="0"/>
          <w:bCs w:val="0"/>
          <w:color w:val="000000" w:themeColor="text1"/>
          <w:highlight w:val="none"/>
          <w:lang w:val="en-US" w:eastAsia="zh-CN"/>
          <w14:textFill>
            <w14:solidFill>
              <w14:schemeClr w14:val="tx1"/>
            </w14:solidFill>
          </w14:textFill>
        </w:rPr>
        <w:t>20</w:t>
      </w:r>
      <w:r>
        <w:rPr>
          <w:rFonts w:hint="eastAsia"/>
          <w:b w:val="0"/>
          <w:bCs w:val="0"/>
          <w:color w:val="000000" w:themeColor="text1"/>
          <w:highlight w:val="none"/>
          <w14:textFill>
            <w14:solidFill>
              <w14:schemeClr w14:val="tx1"/>
            </w14:solidFill>
          </w14:textFill>
        </w:rPr>
        <w:t>万元，预算执行率</w:t>
      </w:r>
      <w:r>
        <w:rPr>
          <w:rFonts w:hint="eastAsia"/>
          <w:b w:val="0"/>
          <w:bCs w:val="0"/>
          <w:color w:val="000000" w:themeColor="text1"/>
          <w:highlight w:val="none"/>
          <w:lang w:val="en-US" w:eastAsia="zh-CN"/>
          <w14:textFill>
            <w14:solidFill>
              <w14:schemeClr w14:val="tx1"/>
            </w14:solidFill>
          </w14:textFill>
        </w:rPr>
        <w:t>100</w:t>
      </w:r>
      <w:r>
        <w:rPr>
          <w:b w:val="0"/>
          <w:bCs w:val="0"/>
          <w:color w:val="000000" w:themeColor="text1"/>
          <w:highlight w:val="none"/>
          <w14:textFill>
            <w14:solidFill>
              <w14:schemeClr w14:val="tx1"/>
            </w14:solidFill>
          </w14:textFill>
        </w:rPr>
        <w:t>%</w:t>
      </w:r>
      <w:r>
        <w:rPr>
          <w:rFonts w:hint="eastAsia"/>
          <w:b w:val="0"/>
          <w:bCs w:val="0"/>
          <w:color w:val="000000" w:themeColor="text1"/>
          <w:highlight w:val="none"/>
          <w:lang w:eastAsia="zh-CN"/>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结转资金0</w:t>
      </w:r>
      <w:r>
        <w:rPr>
          <w:rFonts w:hint="eastAsia"/>
          <w:b w:val="0"/>
          <w:bCs w:val="0"/>
          <w:color w:val="000000" w:themeColor="text1"/>
          <w:highlight w:val="none"/>
          <w14:textFill>
            <w14:solidFill>
              <w14:schemeClr w14:val="tx1"/>
            </w14:solidFill>
          </w14:textFill>
        </w:rPr>
        <w:t>万元</w:t>
      </w:r>
      <w:r>
        <w:rPr>
          <w:rFonts w:hint="eastAsia"/>
          <w:b w:val="0"/>
          <w:bCs w:val="0"/>
          <w:color w:val="000000" w:themeColor="text1"/>
          <w:highlight w:val="none"/>
          <w:lang w:eastAsia="zh-CN"/>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结余资金0</w:t>
      </w:r>
      <w:r>
        <w:rPr>
          <w:rFonts w:hint="eastAsia"/>
          <w:b w:val="0"/>
          <w:bCs w:val="0"/>
          <w:color w:val="000000" w:themeColor="text1"/>
          <w:highlight w:val="none"/>
          <w14:textFill>
            <w14:solidFill>
              <w14:schemeClr w14:val="tx1"/>
            </w14:solidFill>
          </w14:textFill>
        </w:rPr>
        <w:t>万元。项目资金主要用于支付</w:t>
      </w:r>
      <w:r>
        <w:rPr>
          <w:rFonts w:hint="eastAsia"/>
          <w:b w:val="0"/>
          <w:bCs w:val="0"/>
          <w:color w:val="000000" w:themeColor="text1"/>
          <w:highlight w:val="none"/>
          <w:lang w:eastAsia="zh-CN"/>
          <w14:textFill>
            <w14:solidFill>
              <w14:schemeClr w14:val="tx1"/>
            </w14:solidFill>
          </w14:textFill>
        </w:rPr>
        <w:t>外出观摩费</w:t>
      </w:r>
      <w:r>
        <w:rPr>
          <w:rFonts w:hint="eastAsia"/>
          <w:b w:val="0"/>
          <w:bCs w:val="0"/>
          <w:color w:val="000000" w:themeColor="text1"/>
          <w:highlight w:val="none"/>
          <w:lang w:val="en-US" w:eastAsia="zh-CN"/>
          <w14:textFill>
            <w14:solidFill>
              <w14:schemeClr w14:val="tx1"/>
            </w14:solidFill>
          </w14:textFill>
        </w:rPr>
        <w:t>1.18万元，师资费8.436万元，外出观摩食宿费3.85万元，学员餐费1.25万元，教材及录播教材费用0.65万元，学习资料费0.15万元，证书费0.07万元，信息咨询费1.8万元，村委会会场地租用费0.50万元。跟踪服务费0.996万元，综合费用费1.118万元。</w:t>
      </w:r>
    </w:p>
    <w:p w14:paraId="75477470">
      <w:pPr>
        <w:pStyle w:val="4"/>
        <w:ind w:firstLine="64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二</w:t>
      </w:r>
      <w:r>
        <w:rPr>
          <w:rFonts w:hint="eastAsia"/>
          <w:color w:val="000000" w:themeColor="text1"/>
          <w:highlight w:val="none"/>
          <w14:textFill>
            <w14:solidFill>
              <w14:schemeClr w14:val="tx1"/>
            </w14:solidFill>
          </w14:textFill>
        </w:rPr>
        <w:t>）项目绩效目标</w:t>
      </w:r>
    </w:p>
    <w:p w14:paraId="4CD380CA">
      <w:pPr>
        <w:pStyle w:val="5"/>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1.总体目标</w:t>
      </w:r>
    </w:p>
    <w:p w14:paraId="26079C64">
      <w:pPr>
        <w:pStyle w:val="5"/>
        <w:bidi w:val="0"/>
        <w:rPr>
          <w:rFonts w:hint="eastAsia" w:ascii="仿宋_GB2312" w:hAnsi="仿宋" w:eastAsia="仿宋_GB2312" w:cs="宋体"/>
          <w:b w:val="0"/>
          <w:bCs w:val="0"/>
          <w:color w:val="000000" w:themeColor="text1"/>
          <w:sz w:val="28"/>
          <w:szCs w:val="28"/>
          <w:highlight w:val="none"/>
          <w:shd w:val="clear" w:color="auto" w:fill="auto"/>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本项目绩效总体目标</w:t>
      </w:r>
      <w:r>
        <w:rPr>
          <w:rFonts w:hint="eastAsia" w:cs="宋体"/>
          <w:b w:val="0"/>
          <w:bCs w:val="0"/>
          <w:color w:val="000000" w:themeColor="text1"/>
          <w:highlight w:val="none"/>
          <w:shd w:val="clear" w:color="auto" w:fill="auto"/>
          <w:lang w:val="en-US" w:eastAsia="zh-CN"/>
          <w14:textFill>
            <w14:solidFill>
              <w14:schemeClr w14:val="tx1"/>
            </w14:solidFill>
          </w14:textFill>
        </w:rPr>
        <w:t>为：根据托克逊县目前农文旅产业发展趋势，郭勒布依乡近年来杏花节，桑葚节的举办，沙疗产业的发展，带动了部分农民开始从事旅游，民宿接待工作。为提高广大群众的整体素质，扎实推进乡村振兴建设的步伐。2023年9月底之前由新疆农业广播电视学校托克逊分校承担高素质农民乡村社会事业治理带头人50人培训。</w:t>
      </w:r>
    </w:p>
    <w:p w14:paraId="76E48499">
      <w:pPr>
        <w:pStyle w:val="5"/>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2.阶段性目标</w:t>
      </w:r>
    </w:p>
    <w:p w14:paraId="0FC3D368">
      <w:pPr>
        <w:ind w:firstLine="560"/>
        <w:rPr>
          <w:rFonts w:hint="eastAsia" w:hAnsi="Arial" w:cs="宋体"/>
          <w:bCs/>
          <w:color w:val="000000" w:themeColor="text1"/>
          <w:highlight w:val="none"/>
          <w14:textFill>
            <w14:solidFill>
              <w14:schemeClr w14:val="tx1"/>
            </w14:solidFill>
          </w14:textFill>
        </w:rPr>
      </w:pPr>
      <w:r>
        <w:rPr>
          <w:rFonts w:hint="eastAsia" w:hAnsi="Arial" w:cs="宋体"/>
          <w:bCs/>
          <w:color w:val="000000" w:themeColor="text1"/>
          <w:highlight w:val="none"/>
          <w14:textFill>
            <w14:solidFill>
              <w14:schemeClr w14:val="tx1"/>
            </w14:solidFill>
          </w14:textFill>
        </w:rPr>
        <w:t>根据《预算法》、《财政支出绩效评价管理暂行办法》（财预〔2020〕10号）、《中共中央国务院关于全面实施预算绩效管理的意见》（中发〔2018〕34号）、</w:t>
      </w:r>
      <w:r>
        <w:rPr>
          <w:color w:val="000000" w:themeColor="text1"/>
          <w:highlight w:val="none"/>
          <w14:textFill>
            <w14:solidFill>
              <w14:schemeClr w14:val="tx1"/>
            </w14:solidFill>
          </w14:textFill>
        </w:rPr>
        <w:t>《自治区财政支出绩效评价管理暂行办法》</w:t>
      </w:r>
      <w:r>
        <w:rPr>
          <w:rFonts w:hint="eastAsia"/>
          <w:color w:val="000000" w:themeColor="text1"/>
          <w:highlight w:val="none"/>
          <w14:textFill>
            <w14:solidFill>
              <w14:schemeClr w14:val="tx1"/>
            </w14:solidFill>
          </w14:textFill>
        </w:rPr>
        <w:t>（新财预〔2018〕189号）等文件要求和</w:t>
      </w:r>
      <w:r>
        <w:rPr>
          <w:rFonts w:hint="eastAsia" w:hAnsi="Arial" w:cs="宋体"/>
          <w:bCs/>
          <w:color w:val="000000" w:themeColor="text1"/>
          <w:highlight w:val="none"/>
          <w14:textFill>
            <w14:solidFill>
              <w14:schemeClr w14:val="tx1"/>
            </w14:solidFill>
          </w14:textFill>
        </w:rPr>
        <w:t>规定，结合项目实施单位的规章制度以及财务相关资料，评价小组对项目绩效目标进行了进一步的完善，完善后绩效目标如下：</w:t>
      </w:r>
    </w:p>
    <w:p w14:paraId="2F71450F">
      <w:pPr>
        <w:ind w:firstLine="562"/>
        <w:rPr>
          <w:rFonts w:hint="eastAsia" w:ascii="仿宋" w:hAnsi="仿宋" w:eastAsia="仿宋"/>
          <w:b/>
          <w:color w:val="000000" w:themeColor="text1"/>
          <w:highlight w:val="none"/>
          <w:lang w:val="en-US" w:eastAsia="zh-CN"/>
          <w14:textFill>
            <w14:solidFill>
              <w14:schemeClr w14:val="tx1"/>
            </w14:solidFill>
          </w14:textFill>
        </w:rPr>
      </w:pPr>
      <w:r>
        <w:rPr>
          <w:rFonts w:hint="eastAsia" w:ascii="仿宋" w:hAnsi="仿宋" w:eastAsia="仿宋"/>
          <w:b/>
          <w:color w:val="000000" w:themeColor="text1"/>
          <w:highlight w:val="none"/>
          <w:lang w:val="en-US" w:eastAsia="zh-CN"/>
          <w14:textFill>
            <w14:solidFill>
              <w14:schemeClr w14:val="tx1"/>
            </w14:solidFill>
          </w14:textFill>
        </w:rPr>
        <w:t>（1）项目产出指标</w:t>
      </w:r>
    </w:p>
    <w:p w14:paraId="4D104366">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①数量指标</w:t>
      </w:r>
    </w:p>
    <w:p w14:paraId="4E0B00EC">
      <w:pPr>
        <w:ind w:firstLine="56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“乡村治理带头人培训学生人数”指标，预期指标值为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大于等于</w:t>
      </w:r>
      <w:r>
        <w:rPr>
          <w:rFonts w:hint="eastAsia"/>
          <w:color w:val="000000" w:themeColor="text1"/>
          <w:highlight w:val="none"/>
          <w:lang w:val="en-US" w:eastAsia="zh-CN"/>
          <w14:textFill>
            <w14:solidFill>
              <w14:schemeClr w14:val="tx1"/>
            </w14:solidFill>
          </w14:textFill>
        </w:rPr>
        <w:t>50人。</w:t>
      </w:r>
    </w:p>
    <w:p w14:paraId="43093A99">
      <w:pPr>
        <w:ind w:firstLine="560"/>
        <w:rPr>
          <w:rFonts w:hint="default"/>
          <w:color w:val="000000" w:themeColor="text1"/>
          <w:highlight w:val="none"/>
          <w:lang w:val="en-US"/>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培训天数</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大于等于</w:t>
      </w:r>
      <w:r>
        <w:rPr>
          <w:rFonts w:hint="eastAsia"/>
          <w:color w:val="000000" w:themeColor="text1"/>
          <w:highlight w:val="none"/>
          <w:lang w:val="en-US" w:eastAsia="zh-CN"/>
          <w14:textFill>
            <w14:solidFill>
              <w14:schemeClr w14:val="tx1"/>
            </w14:solidFill>
          </w14:textFill>
        </w:rPr>
        <w:t>15天。</w:t>
      </w:r>
    </w:p>
    <w:p w14:paraId="3B385427">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②质量指标</w:t>
      </w:r>
    </w:p>
    <w:p w14:paraId="5B1C2A40">
      <w:pPr>
        <w:ind w:firstLine="56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“乡村治理带头人培训合格率”指标，预期指标值为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大于等于</w:t>
      </w:r>
      <w:r>
        <w:rPr>
          <w:rFonts w:hint="eastAsia"/>
          <w:color w:val="000000" w:themeColor="text1"/>
          <w:highlight w:val="none"/>
          <w:lang w:val="en-US" w:eastAsia="zh-CN"/>
          <w14:textFill>
            <w14:solidFill>
              <w14:schemeClr w14:val="tx1"/>
            </w14:solidFill>
          </w14:textFill>
        </w:rPr>
        <w:t>90%。</w:t>
      </w:r>
    </w:p>
    <w:p w14:paraId="495F8F21">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w:t>
      </w:r>
      <w:r>
        <w:rPr>
          <w:rFonts w:hint="eastAsia"/>
          <w:color w:val="000000" w:themeColor="text1"/>
          <w:highlight w:val="none"/>
          <w:lang w:val="en-US" w:eastAsia="zh-CN"/>
          <w14:textFill>
            <w14:solidFill>
              <w14:schemeClr w14:val="tx1"/>
            </w14:solidFill>
          </w14:textFill>
        </w:rPr>
        <w:t>时效</w:t>
      </w:r>
      <w:r>
        <w:rPr>
          <w:rFonts w:hint="eastAsia"/>
          <w:color w:val="000000" w:themeColor="text1"/>
          <w:highlight w:val="none"/>
          <w14:textFill>
            <w14:solidFill>
              <w14:schemeClr w14:val="tx1"/>
            </w14:solidFill>
          </w14:textFill>
        </w:rPr>
        <w:t>指标</w:t>
      </w:r>
    </w:p>
    <w:p w14:paraId="72601F32">
      <w:pPr>
        <w:ind w:firstLine="56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项目完成及时率</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大于等于</w:t>
      </w:r>
      <w:r>
        <w:rPr>
          <w:rFonts w:hint="eastAsia"/>
          <w:color w:val="000000" w:themeColor="text1"/>
          <w:highlight w:val="none"/>
          <w:lang w:val="en-US" w:eastAsia="zh-CN"/>
          <w14:textFill>
            <w14:solidFill>
              <w14:schemeClr w14:val="tx1"/>
            </w14:solidFill>
          </w14:textFill>
        </w:rPr>
        <w:t>90%</w:t>
      </w:r>
      <w:r>
        <w:rPr>
          <w:rFonts w:hint="eastAsia"/>
          <w:color w:val="000000" w:themeColor="text1"/>
          <w:highlight w:val="none"/>
          <w:lang w:eastAsia="zh-CN"/>
          <w14:textFill>
            <w14:solidFill>
              <w14:schemeClr w14:val="tx1"/>
            </w14:solidFill>
          </w14:textFill>
        </w:rPr>
        <w:t>。</w:t>
      </w:r>
    </w:p>
    <w:p w14:paraId="22CD77E1">
      <w:pPr>
        <w:ind w:firstLine="560"/>
        <w:rPr>
          <w:rFonts w:hint="eastAsia" w:ascii="仿宋" w:hAnsi="仿宋" w:eastAsia="仿宋"/>
          <w:b/>
          <w:color w:val="000000" w:themeColor="text1"/>
          <w:highlight w:val="none"/>
          <w:lang w:val="en-US" w:eastAsia="zh-CN"/>
          <w14:textFill>
            <w14:solidFill>
              <w14:schemeClr w14:val="tx1"/>
            </w14:solidFill>
          </w14:textFill>
        </w:rPr>
      </w:pPr>
      <w:r>
        <w:rPr>
          <w:rFonts w:hint="eastAsia" w:ascii="仿宋" w:hAnsi="仿宋" w:eastAsia="仿宋"/>
          <w:b/>
          <w:color w:val="000000" w:themeColor="text1"/>
          <w:highlight w:val="none"/>
          <w:lang w:val="en-US" w:eastAsia="zh-CN"/>
          <w14:textFill>
            <w14:solidFill>
              <w14:schemeClr w14:val="tx1"/>
            </w14:solidFill>
          </w14:textFill>
        </w:rPr>
        <w:t>（2）项目成本指标</w:t>
      </w:r>
    </w:p>
    <w:p w14:paraId="28E460DB">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w:t>
      </w:r>
      <w:r>
        <w:rPr>
          <w:rFonts w:hint="eastAsia"/>
          <w:color w:val="000000" w:themeColor="text1"/>
          <w:highlight w:val="none"/>
          <w:lang w:val="en-US" w:eastAsia="zh-CN"/>
          <w14:textFill>
            <w14:solidFill>
              <w14:schemeClr w14:val="tx1"/>
            </w14:solidFill>
          </w14:textFill>
        </w:rPr>
        <w:t>经济</w:t>
      </w:r>
      <w:r>
        <w:rPr>
          <w:rFonts w:hint="eastAsia"/>
          <w:color w:val="000000" w:themeColor="text1"/>
          <w:highlight w:val="none"/>
          <w14:textFill>
            <w14:solidFill>
              <w14:schemeClr w14:val="tx1"/>
            </w14:solidFill>
          </w14:textFill>
        </w:rPr>
        <w:t>成本指标</w:t>
      </w:r>
    </w:p>
    <w:p w14:paraId="18755658">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外出观摩费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1.18万元</w:t>
      </w:r>
      <w:r>
        <w:rPr>
          <w:rFonts w:hint="eastAsia"/>
          <w:color w:val="000000" w:themeColor="text1"/>
          <w:highlight w:val="none"/>
          <w14:textFill>
            <w14:solidFill>
              <w14:schemeClr w14:val="tx1"/>
            </w14:solidFill>
          </w14:textFill>
        </w:rPr>
        <w:t>；</w:t>
      </w:r>
    </w:p>
    <w:p w14:paraId="452EDC36">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师资费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8.436万元</w:t>
      </w:r>
      <w:r>
        <w:rPr>
          <w:rFonts w:hint="eastAsia"/>
          <w:color w:val="000000" w:themeColor="text1"/>
          <w:highlight w:val="none"/>
          <w14:textFill>
            <w14:solidFill>
              <w14:schemeClr w14:val="tx1"/>
            </w14:solidFill>
          </w14:textFill>
        </w:rPr>
        <w:t>；</w:t>
      </w:r>
    </w:p>
    <w:p w14:paraId="71DA3620">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外出观摩食宿费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3.85万元</w:t>
      </w:r>
      <w:r>
        <w:rPr>
          <w:rFonts w:hint="eastAsia"/>
          <w:color w:val="000000" w:themeColor="text1"/>
          <w:highlight w:val="none"/>
          <w14:textFill>
            <w14:solidFill>
              <w14:schemeClr w14:val="tx1"/>
            </w14:solidFill>
          </w14:textFill>
        </w:rPr>
        <w:t>；</w:t>
      </w:r>
    </w:p>
    <w:p w14:paraId="60FF2AA2">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学员餐费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1.25万元</w:t>
      </w:r>
      <w:r>
        <w:rPr>
          <w:rFonts w:hint="eastAsia"/>
          <w:color w:val="000000" w:themeColor="text1"/>
          <w:highlight w:val="none"/>
          <w14:textFill>
            <w14:solidFill>
              <w14:schemeClr w14:val="tx1"/>
            </w14:solidFill>
          </w14:textFill>
        </w:rPr>
        <w:t>；</w:t>
      </w:r>
    </w:p>
    <w:p w14:paraId="4CECDEC7">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学习资料费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0.15万元</w:t>
      </w:r>
      <w:r>
        <w:rPr>
          <w:rFonts w:hint="eastAsia"/>
          <w:color w:val="000000" w:themeColor="text1"/>
          <w:highlight w:val="none"/>
          <w14:textFill>
            <w14:solidFill>
              <w14:schemeClr w14:val="tx1"/>
            </w14:solidFill>
          </w14:textFill>
        </w:rPr>
        <w:t>；</w:t>
      </w:r>
    </w:p>
    <w:p w14:paraId="73B363BB">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证书费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0.07万元</w:t>
      </w:r>
      <w:r>
        <w:rPr>
          <w:rFonts w:hint="eastAsia"/>
          <w:color w:val="000000" w:themeColor="text1"/>
          <w:highlight w:val="none"/>
          <w14:textFill>
            <w14:solidFill>
              <w14:schemeClr w14:val="tx1"/>
            </w14:solidFill>
          </w14:textFill>
        </w:rPr>
        <w:t>；</w:t>
      </w:r>
    </w:p>
    <w:p w14:paraId="4A623BC8">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信息咨询费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1.8万元</w:t>
      </w:r>
      <w:r>
        <w:rPr>
          <w:rFonts w:hint="eastAsia"/>
          <w:color w:val="000000" w:themeColor="text1"/>
          <w:highlight w:val="none"/>
          <w14:textFill>
            <w14:solidFill>
              <w14:schemeClr w14:val="tx1"/>
            </w14:solidFill>
          </w14:textFill>
        </w:rPr>
        <w:t>；</w:t>
      </w:r>
    </w:p>
    <w:p w14:paraId="1AAD2757">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村委会会场地租用费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0.5万元</w:t>
      </w:r>
      <w:r>
        <w:rPr>
          <w:rFonts w:hint="eastAsia"/>
          <w:color w:val="000000" w:themeColor="text1"/>
          <w:highlight w:val="none"/>
          <w14:textFill>
            <w14:solidFill>
              <w14:schemeClr w14:val="tx1"/>
            </w14:solidFill>
          </w14:textFill>
        </w:rPr>
        <w:t>；</w:t>
      </w:r>
    </w:p>
    <w:p w14:paraId="6E3DA26F">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跟踪服务费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0.996万元</w:t>
      </w:r>
      <w:r>
        <w:rPr>
          <w:rFonts w:hint="eastAsia"/>
          <w:color w:val="000000" w:themeColor="text1"/>
          <w:highlight w:val="none"/>
          <w14:textFill>
            <w14:solidFill>
              <w14:schemeClr w14:val="tx1"/>
            </w14:solidFill>
          </w14:textFill>
        </w:rPr>
        <w:t>；</w:t>
      </w:r>
    </w:p>
    <w:p w14:paraId="2F299D75">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综合费用费</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color w:val="000000" w:themeColor="text1"/>
          <w:highlight w:val="none"/>
          <w:lang w:val="en-US" w:eastAsia="zh-CN"/>
          <w14:textFill>
            <w14:solidFill>
              <w14:schemeClr w14:val="tx1"/>
            </w14:solidFill>
          </w14:textFill>
        </w:rPr>
        <w:t>1.118万元</w:t>
      </w:r>
      <w:r>
        <w:rPr>
          <w:rFonts w:hint="eastAsia"/>
          <w:color w:val="000000" w:themeColor="text1"/>
          <w:highlight w:val="none"/>
          <w14:textFill>
            <w14:solidFill>
              <w14:schemeClr w14:val="tx1"/>
            </w14:solidFill>
          </w14:textFill>
        </w:rPr>
        <w:t>；</w:t>
      </w:r>
    </w:p>
    <w:p w14:paraId="3D0249B0">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教材及录播教材费用</w:t>
      </w:r>
      <w:r>
        <w:rPr>
          <w:rFonts w:hint="eastAsia"/>
          <w:color w:val="000000" w:themeColor="text1"/>
          <w:highlight w:val="none"/>
          <w14:textFill>
            <w14:solidFill>
              <w14:schemeClr w14:val="tx1"/>
            </w14:solidFill>
          </w14:textFill>
        </w:rPr>
        <w:t>”指标，预期指标值为</w:t>
      </w:r>
      <w:r>
        <w:rPr>
          <w:rFonts w:hint="eastAsia" w:ascii="仿宋_GB2312" w:hAnsi="仿宋_GB2312" w:cs="仿宋_GB2312"/>
          <w:color w:val="000000" w:themeColor="text1"/>
          <w:highlight w:val="none"/>
          <w:lang w:val="en-US" w:eastAsia="zh-CN"/>
          <w14:textFill>
            <w14:solidFill>
              <w14:schemeClr w14:val="tx1"/>
            </w14:solidFill>
          </w14:textFill>
        </w:rPr>
        <w:t>小于等于</w:t>
      </w:r>
      <w:r>
        <w:rPr>
          <w:rFonts w:hint="eastAsia"/>
          <w:b w:val="0"/>
          <w:bCs w:val="0"/>
          <w:color w:val="000000" w:themeColor="text1"/>
          <w:highlight w:val="none"/>
          <w:lang w:val="en-US" w:eastAsia="zh-CN"/>
          <w14:textFill>
            <w14:solidFill>
              <w14:schemeClr w14:val="tx1"/>
            </w14:solidFill>
          </w14:textFill>
        </w:rPr>
        <w:t>0.65万元</w:t>
      </w:r>
      <w:r>
        <w:rPr>
          <w:rFonts w:hint="eastAsia"/>
          <w:color w:val="000000" w:themeColor="text1"/>
          <w:highlight w:val="none"/>
          <w14:textFill>
            <w14:solidFill>
              <w14:schemeClr w14:val="tx1"/>
            </w14:solidFill>
          </w14:textFill>
        </w:rPr>
        <w:t>；</w:t>
      </w:r>
    </w:p>
    <w:p w14:paraId="489A4B23">
      <w:pPr>
        <w:pStyle w:val="2"/>
        <w:rPr>
          <w:rFonts w:hint="eastAsia"/>
          <w:color w:val="000000" w:themeColor="text1"/>
          <w:highlight w:val="none"/>
          <w14:textFill>
            <w14:solidFill>
              <w14:schemeClr w14:val="tx1"/>
            </w14:solidFill>
          </w14:textFill>
        </w:rPr>
      </w:pPr>
    </w:p>
    <w:p w14:paraId="55080892">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w:t>
      </w:r>
      <w:r>
        <w:rPr>
          <w:rFonts w:hint="eastAsia"/>
          <w:color w:val="000000" w:themeColor="text1"/>
          <w:highlight w:val="none"/>
          <w:lang w:val="en-US" w:eastAsia="zh-CN"/>
          <w14:textFill>
            <w14:solidFill>
              <w14:schemeClr w14:val="tx1"/>
            </w14:solidFill>
          </w14:textFill>
        </w:rPr>
        <w:t>社会</w:t>
      </w:r>
      <w:r>
        <w:rPr>
          <w:rFonts w:hint="eastAsia"/>
          <w:color w:val="000000" w:themeColor="text1"/>
          <w:highlight w:val="none"/>
          <w14:textFill>
            <w14:solidFill>
              <w14:schemeClr w14:val="tx1"/>
            </w14:solidFill>
          </w14:textFill>
        </w:rPr>
        <w:t>成本指标</w:t>
      </w:r>
    </w:p>
    <w:p w14:paraId="468286D5">
      <w:pPr>
        <w:ind w:firstLine="56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无</w:t>
      </w:r>
      <w:r>
        <w:rPr>
          <w:rFonts w:hint="eastAsia"/>
          <w:color w:val="000000" w:themeColor="text1"/>
          <w:highlight w:val="none"/>
          <w14:textFill>
            <w14:solidFill>
              <w14:schemeClr w14:val="tx1"/>
            </w14:solidFill>
          </w14:textFill>
        </w:rPr>
        <w:t>；</w:t>
      </w:r>
    </w:p>
    <w:p w14:paraId="02CAF75C">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w:t>
      </w:r>
      <w:r>
        <w:rPr>
          <w:rFonts w:hint="eastAsia"/>
          <w:color w:val="000000" w:themeColor="text1"/>
          <w:highlight w:val="none"/>
          <w:lang w:val="en-US" w:eastAsia="zh-CN"/>
          <w14:textFill>
            <w14:solidFill>
              <w14:schemeClr w14:val="tx1"/>
            </w14:solidFill>
          </w14:textFill>
        </w:rPr>
        <w:t>生态环境</w:t>
      </w:r>
      <w:r>
        <w:rPr>
          <w:rFonts w:hint="eastAsia"/>
          <w:color w:val="000000" w:themeColor="text1"/>
          <w:highlight w:val="none"/>
          <w14:textFill>
            <w14:solidFill>
              <w14:schemeClr w14:val="tx1"/>
            </w14:solidFill>
          </w14:textFill>
        </w:rPr>
        <w:t>成本指标</w:t>
      </w:r>
    </w:p>
    <w:p w14:paraId="172ECF00">
      <w:pPr>
        <w:ind w:firstLine="56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无</w:t>
      </w:r>
      <w:r>
        <w:rPr>
          <w:rFonts w:hint="eastAsia"/>
          <w:color w:val="000000" w:themeColor="text1"/>
          <w:highlight w:val="none"/>
          <w14:textFill>
            <w14:solidFill>
              <w14:schemeClr w14:val="tx1"/>
            </w14:solidFill>
          </w14:textFill>
        </w:rPr>
        <w:t>；</w:t>
      </w:r>
    </w:p>
    <w:p w14:paraId="382B4BA6">
      <w:pPr>
        <w:ind w:firstLine="562"/>
        <w:rPr>
          <w:rFonts w:hint="eastAsia" w:ascii="仿宋" w:hAnsi="仿宋" w:eastAsia="仿宋"/>
          <w:b/>
          <w:color w:val="000000" w:themeColor="text1"/>
          <w:highlight w:val="none"/>
          <w:lang w:val="en-US" w:eastAsia="zh-CN"/>
          <w14:textFill>
            <w14:solidFill>
              <w14:schemeClr w14:val="tx1"/>
            </w14:solidFill>
          </w14:textFill>
        </w:rPr>
      </w:pPr>
      <w:r>
        <w:rPr>
          <w:rFonts w:hint="eastAsia" w:ascii="仿宋" w:hAnsi="仿宋" w:eastAsia="仿宋"/>
          <w:b/>
          <w:color w:val="000000" w:themeColor="text1"/>
          <w:highlight w:val="none"/>
          <w:lang w:val="en-US" w:eastAsia="zh-CN"/>
          <w14:textFill>
            <w14:solidFill>
              <w14:schemeClr w14:val="tx1"/>
            </w14:solidFill>
          </w14:textFill>
        </w:rPr>
        <w:t>（3）项目效益指标</w:t>
      </w:r>
    </w:p>
    <w:p w14:paraId="6DC19AD2">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①经济效益指标</w:t>
      </w:r>
    </w:p>
    <w:p w14:paraId="31626FD4">
      <w:pPr>
        <w:rPr>
          <w:rFonts w:hint="eastAsia" w:eastAsia="仿宋_GB2312"/>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培训后平均收入提高率</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eastAsia="zh-CN"/>
          <w14:textFill>
            <w14:solidFill>
              <w14:schemeClr w14:val="tx1"/>
            </w14:solidFill>
          </w14:textFill>
        </w:rPr>
        <w:t>有效提高</w:t>
      </w:r>
      <w:r>
        <w:rPr>
          <w:rFonts w:hint="eastAsia"/>
          <w:color w:val="000000" w:themeColor="text1"/>
          <w:highlight w:val="none"/>
          <w14:textFill>
            <w14:solidFill>
              <w14:schemeClr w14:val="tx1"/>
            </w14:solidFill>
          </w14:textFill>
        </w:rPr>
        <w:t>；</w:t>
      </w:r>
    </w:p>
    <w:p w14:paraId="77C714C8">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②社会效益指标</w:t>
      </w:r>
    </w:p>
    <w:p w14:paraId="0B3AFADE">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新型农业经营主体带头人带动产业发展</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eastAsia="zh-CN"/>
          <w14:textFill>
            <w14:solidFill>
              <w14:schemeClr w14:val="tx1"/>
            </w14:solidFill>
          </w14:textFill>
        </w:rPr>
        <w:t>明显带动</w:t>
      </w:r>
      <w:r>
        <w:rPr>
          <w:rFonts w:hint="eastAsia"/>
          <w:color w:val="000000" w:themeColor="text1"/>
          <w:highlight w:val="none"/>
          <w14:textFill>
            <w14:solidFill>
              <w14:schemeClr w14:val="tx1"/>
            </w14:solidFill>
          </w14:textFill>
        </w:rPr>
        <w:t>；</w:t>
      </w:r>
    </w:p>
    <w:p w14:paraId="5AA337CE">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③生态效益指标</w:t>
      </w:r>
    </w:p>
    <w:p w14:paraId="4092785B">
      <w:pPr>
        <w:ind w:firstLine="56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无</w:t>
      </w:r>
      <w:r>
        <w:rPr>
          <w:rFonts w:hint="eastAsia"/>
          <w:color w:val="000000" w:themeColor="text1"/>
          <w:highlight w:val="none"/>
          <w14:textFill>
            <w14:solidFill>
              <w14:schemeClr w14:val="tx1"/>
            </w14:solidFill>
          </w14:textFill>
        </w:rPr>
        <w:t>；</w:t>
      </w:r>
    </w:p>
    <w:p w14:paraId="57A67380">
      <w:pPr>
        <w:ind w:firstLine="562"/>
        <w:rPr>
          <w:rFonts w:hint="eastAsia" w:ascii="仿宋" w:hAnsi="仿宋" w:eastAsia="仿宋"/>
          <w:b/>
          <w:color w:val="000000" w:themeColor="text1"/>
          <w:highlight w:val="none"/>
          <w:lang w:val="en-US" w:eastAsia="zh-CN"/>
          <w14:textFill>
            <w14:solidFill>
              <w14:schemeClr w14:val="tx1"/>
            </w14:solidFill>
          </w14:textFill>
        </w:rPr>
      </w:pPr>
      <w:r>
        <w:rPr>
          <w:rFonts w:hint="eastAsia" w:ascii="仿宋" w:hAnsi="仿宋" w:eastAsia="仿宋"/>
          <w:b/>
          <w:color w:val="000000" w:themeColor="text1"/>
          <w:highlight w:val="none"/>
          <w14:textFill>
            <w14:solidFill>
              <w14:schemeClr w14:val="tx1"/>
            </w14:solidFill>
          </w14:textFill>
        </w:rPr>
        <w:t>（</w:t>
      </w:r>
      <w:r>
        <w:rPr>
          <w:rFonts w:hint="eastAsia" w:ascii="仿宋" w:hAnsi="仿宋" w:eastAsia="仿宋"/>
          <w:b/>
          <w:color w:val="000000" w:themeColor="text1"/>
          <w:highlight w:val="none"/>
          <w:lang w:val="en-US" w:eastAsia="zh-CN"/>
          <w14:textFill>
            <w14:solidFill>
              <w14:schemeClr w14:val="tx1"/>
            </w14:solidFill>
          </w14:textFill>
        </w:rPr>
        <w:t>4</w:t>
      </w:r>
      <w:r>
        <w:rPr>
          <w:rFonts w:hint="eastAsia" w:ascii="仿宋" w:hAnsi="仿宋" w:eastAsia="仿宋"/>
          <w:b/>
          <w:color w:val="000000" w:themeColor="text1"/>
          <w:highlight w:val="none"/>
          <w14:textFill>
            <w14:solidFill>
              <w14:schemeClr w14:val="tx1"/>
            </w14:solidFill>
          </w14:textFill>
        </w:rPr>
        <w:t>）满意度</w:t>
      </w:r>
      <w:r>
        <w:rPr>
          <w:rFonts w:hint="eastAsia" w:ascii="仿宋" w:hAnsi="仿宋" w:eastAsia="仿宋"/>
          <w:b/>
          <w:color w:val="000000" w:themeColor="text1"/>
          <w:highlight w:val="none"/>
          <w:lang w:val="en-US" w:eastAsia="zh-CN"/>
          <w14:textFill>
            <w14:solidFill>
              <w14:schemeClr w14:val="tx1"/>
            </w14:solidFill>
          </w14:textFill>
        </w:rPr>
        <w:t>指标</w:t>
      </w:r>
    </w:p>
    <w:p w14:paraId="0A0FE06D">
      <w:pPr>
        <w:ind w:firstLine="560"/>
        <w:rPr>
          <w:rFonts w:hint="default"/>
          <w:color w:val="000000" w:themeColor="text1"/>
          <w:highlight w:val="none"/>
          <w:lang w:val="en-US"/>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培训人员满意度</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大于等于90%</w:t>
      </w:r>
    </w:p>
    <w:p w14:paraId="48B43B4E">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二、绩效评价工作开展情况</w:t>
      </w:r>
    </w:p>
    <w:p w14:paraId="415F0501">
      <w:pPr>
        <w:pStyle w:val="4"/>
        <w:numPr>
          <w:ilvl w:val="0"/>
          <w:numId w:val="1"/>
        </w:numPr>
        <w:ind w:firstLine="643"/>
        <w:rPr>
          <w:rFonts w:ascii="楷体" w:hAnsi="楷体" w:cs="楷体"/>
          <w:color w:val="000000" w:themeColor="text1"/>
          <w:szCs w:val="32"/>
          <w:highlight w:val="none"/>
          <w14:textFill>
            <w14:solidFill>
              <w14:schemeClr w14:val="tx1"/>
            </w14:solidFill>
          </w14:textFill>
        </w:rPr>
      </w:pPr>
      <w:bookmarkStart w:id="0" w:name="_Toc26632"/>
      <w:bookmarkStart w:id="1" w:name="_Toc480473081"/>
      <w:bookmarkStart w:id="2" w:name="_Toc5462343"/>
      <w:bookmarkStart w:id="3" w:name="_Toc5258"/>
      <w:bookmarkStart w:id="4" w:name="_Toc21664"/>
      <w:bookmarkStart w:id="5" w:name="_Toc22169_WPSOffice_Level2"/>
      <w:bookmarkStart w:id="6" w:name="_Toc22922"/>
      <w:bookmarkStart w:id="7" w:name="_Toc12868"/>
      <w:r>
        <w:rPr>
          <w:rFonts w:hint="eastAsia" w:ascii="楷体" w:hAnsi="楷体" w:cs="楷体"/>
          <w:color w:val="000000" w:themeColor="text1"/>
          <w:szCs w:val="32"/>
          <w:highlight w:val="none"/>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楷体" w:hAnsi="楷体" w:cs="楷体"/>
          <w:color w:val="000000" w:themeColor="text1"/>
          <w:szCs w:val="32"/>
          <w:highlight w:val="none"/>
          <w14:textFill>
            <w14:solidFill>
              <w14:schemeClr w14:val="tx1"/>
            </w14:solidFill>
          </w14:textFill>
        </w:rPr>
        <w:t>、对象和范围</w:t>
      </w:r>
    </w:p>
    <w:p w14:paraId="4B67593E">
      <w:pPr>
        <w:pStyle w:val="5"/>
        <w:ind w:firstLine="56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1.绩效评价的目的</w:t>
      </w:r>
    </w:p>
    <w:p w14:paraId="4915AD78">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为全面实施预算绩效管理，建立科学、合理的项目支出绩效评价管理体系，提高财政资源配置效率和使用效益，根据</w:t>
      </w:r>
      <w:r>
        <w:rPr>
          <w:rFonts w:hint="eastAsia"/>
          <w:color w:val="000000" w:themeColor="text1"/>
          <w:highlight w:val="none"/>
          <w:lang w:val="en-US" w:eastAsia="zh-CN"/>
          <w14:textFill>
            <w14:solidFill>
              <w14:schemeClr w14:val="tx1"/>
            </w14:solidFill>
          </w14:textFill>
        </w:rPr>
        <w:t>财政部《项目支出绩效评价管理办法》（财预〔2020〕10号）和自治区财政厅《自治区财政支出绩效评价管理暂行办法》（新财预〔2018〕189号）等相关文件精神，</w:t>
      </w:r>
      <w:r>
        <w:rPr>
          <w:rFonts w:hint="eastAsia"/>
          <w:color w:val="000000" w:themeColor="text1"/>
          <w:highlight w:val="none"/>
          <w:lang w:eastAsia="zh-CN"/>
          <w14:textFill>
            <w14:solidFill>
              <w14:schemeClr w14:val="tx1"/>
            </w14:solidFill>
          </w14:textFill>
        </w:rPr>
        <w:t>我</w:t>
      </w:r>
      <w:r>
        <w:rPr>
          <w:rFonts w:hint="eastAsia"/>
          <w:color w:val="000000" w:themeColor="text1"/>
          <w:highlight w:val="none"/>
          <w14:textFill>
            <w14:solidFill>
              <w14:schemeClr w14:val="tx1"/>
            </w14:solidFill>
          </w14:textFill>
        </w:rPr>
        <w:t>单位针对</w:t>
      </w:r>
      <w:r>
        <w:rPr>
          <w:rFonts w:hint="eastAsia"/>
          <w:color w:val="000000" w:themeColor="text1"/>
          <w:highlight w:val="none"/>
          <w:lang w:val="en-US" w:eastAsia="zh-CN"/>
          <w14:textFill>
            <w14:solidFill>
              <w14:schemeClr w14:val="tx1"/>
            </w14:solidFill>
          </w14:textFill>
        </w:rPr>
        <w:t>该</w:t>
      </w:r>
      <w:r>
        <w:rPr>
          <w:rFonts w:hint="eastAsia"/>
          <w:color w:val="000000" w:themeColor="text1"/>
          <w:highlight w:val="none"/>
          <w14:textFill>
            <w14:solidFill>
              <w14:schemeClr w14:val="tx1"/>
            </w14:solidFill>
          </w14:textFill>
        </w:rPr>
        <w:t>项目开展本次部门项目支出绩效评价工作。通过绩效评价，总结经验、改进工作</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绩效评价</w:t>
      </w:r>
      <w:r>
        <w:rPr>
          <w:rFonts w:hint="eastAsia"/>
          <w:color w:val="000000" w:themeColor="text1"/>
          <w:highlight w:val="none"/>
          <w14:textFill>
            <w14:solidFill>
              <w14:schemeClr w14:val="tx1"/>
            </w14:solidFill>
          </w14:textFill>
        </w:rPr>
        <w:t>旨在评价</w:t>
      </w:r>
      <w:r>
        <w:rPr>
          <w:rFonts w:hint="eastAsia"/>
          <w:color w:val="000000" w:themeColor="text1"/>
          <w:highlight w:val="none"/>
          <w:lang w:eastAsia="zh-CN"/>
          <w14:textFill>
            <w14:solidFill>
              <w14:schemeClr w14:val="tx1"/>
            </w14:solidFill>
          </w14:textFill>
        </w:rPr>
        <w:t>本</w:t>
      </w:r>
      <w:r>
        <w:rPr>
          <w:rFonts w:hint="eastAsia"/>
          <w:color w:val="000000" w:themeColor="text1"/>
          <w:highlight w:val="none"/>
          <w14:textFill>
            <w14:solidFill>
              <w14:schemeClr w14:val="tx1"/>
            </w14:solidFill>
          </w14:textFill>
        </w:rPr>
        <w:t>项目前期审批、实施过程及实施效果，加快绩效目标的实现，保证财政资金有效、合理使用，具体绩效评价的目的细分如下：</w:t>
      </w:r>
    </w:p>
    <w:p w14:paraId="46EB51C3">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提升财政资金的使用效能。</w:t>
      </w:r>
    </w:p>
    <w:p w14:paraId="6A5AFAF0">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二是：通过部门项目支出绩效评价，进一步做实绩效目标，根据项目绩效目标设立情况</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将绩效指标细化为数量指标、质量指标、时效指标、成本指标、经济效益指标、社会效益指标、服务对象满意度指标等内容，保证项目绩效指标设置科学、规范、合理、可衡量。</w:t>
      </w:r>
    </w:p>
    <w:p w14:paraId="65AC569C">
      <w:pPr>
        <w:spacing w:line="600" w:lineRule="exact"/>
        <w:ind w:firstLine="560"/>
        <w:rPr>
          <w:rFonts w:hint="eastAsia"/>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三</w:t>
      </w:r>
      <w:r>
        <w:rPr>
          <w:rFonts w:hint="eastAsia"/>
          <w:color w:val="000000" w:themeColor="text1"/>
          <w:highlight w:val="none"/>
          <w14:textFill>
            <w14:solidFill>
              <w14:schemeClr w14:val="tx1"/>
            </w14:solidFill>
          </w14:textFill>
        </w:rPr>
        <w:t>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58923EE9">
      <w:pPr>
        <w:pStyle w:val="5"/>
        <w:ind w:firstLine="56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2.绩效评价对象</w:t>
      </w:r>
    </w:p>
    <w:p w14:paraId="3E9C84CB">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此次我单位根据《财政支出绩效评价管理暂行办法》（财预〔2020〕10号）文件要求实施评价工作，本次评价对象为</w:t>
      </w:r>
      <w:r>
        <w:rPr>
          <w:rFonts w:hint="eastAsia"/>
          <w:color w:val="000000" w:themeColor="text1"/>
          <w:highlight w:val="none"/>
          <w:lang w:eastAsia="zh-CN"/>
          <w14:textFill>
            <w14:solidFill>
              <w14:schemeClr w14:val="tx1"/>
            </w14:solidFill>
          </w14:textFill>
        </w:rPr>
        <w:t>乡村社会事业治理带头人培训</w:t>
      </w:r>
      <w:r>
        <w:rPr>
          <w:rFonts w:hint="eastAsia"/>
          <w:color w:val="000000" w:themeColor="text1"/>
          <w:highlight w:val="none"/>
          <w14:textFill>
            <w14:solidFill>
              <w14:schemeClr w14:val="tx1"/>
            </w14:solidFill>
          </w14:textFill>
        </w:rPr>
        <w:t>项目，评价核心为项目</w:t>
      </w:r>
      <w:r>
        <w:rPr>
          <w:rFonts w:hint="eastAsia"/>
          <w:color w:val="000000" w:themeColor="text1"/>
          <w:highlight w:val="none"/>
          <w:lang w:val="en-US" w:eastAsia="zh-CN"/>
          <w14:textFill>
            <w14:solidFill>
              <w14:schemeClr w14:val="tx1"/>
            </w14:solidFill>
          </w14:textFill>
        </w:rPr>
        <w:t>的资金投入、产出及效益</w:t>
      </w:r>
      <w:r>
        <w:rPr>
          <w:rFonts w:hint="eastAsia"/>
          <w:color w:val="000000" w:themeColor="text1"/>
          <w:highlight w:val="none"/>
          <w14:textFill>
            <w14:solidFill>
              <w14:schemeClr w14:val="tx1"/>
            </w14:solidFill>
          </w14:textFill>
        </w:rPr>
        <w:t>。</w:t>
      </w:r>
    </w:p>
    <w:p w14:paraId="7F0234F2">
      <w:pPr>
        <w:pStyle w:val="5"/>
        <w:ind w:firstLine="56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3.绩效评价范围</w:t>
      </w:r>
    </w:p>
    <w:p w14:paraId="5A01AA2C">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本次绩效评价主要围绕项目</w:t>
      </w:r>
      <w:r>
        <w:rPr>
          <w:color w:val="000000" w:themeColor="text1"/>
          <w:highlight w:val="none"/>
          <w14:textFill>
            <w14:solidFill>
              <w14:schemeClr w14:val="tx1"/>
            </w14:solidFill>
          </w14:textFill>
        </w:rPr>
        <w:t>资金使用情况</w:t>
      </w:r>
      <w:r>
        <w:rPr>
          <w:rFonts w:hint="eastAsia"/>
          <w:color w:val="000000" w:themeColor="text1"/>
          <w:highlight w:val="none"/>
          <w14:textFill>
            <w14:solidFill>
              <w14:schemeClr w14:val="tx1"/>
            </w14:solidFill>
          </w14:textFill>
        </w:rPr>
        <w:t>和</w:t>
      </w:r>
      <w:r>
        <w:rPr>
          <w:color w:val="000000" w:themeColor="text1"/>
          <w:highlight w:val="none"/>
          <w14:textFill>
            <w14:solidFill>
              <w14:schemeClr w14:val="tx1"/>
            </w14:solidFill>
          </w14:textFill>
        </w:rPr>
        <w:t>财务管理状况</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资产配置、使用、处置</w:t>
      </w:r>
      <w:r>
        <w:rPr>
          <w:rFonts w:hint="eastAsia"/>
          <w:color w:val="000000" w:themeColor="text1"/>
          <w:highlight w:val="none"/>
          <w14:textFill>
            <w14:solidFill>
              <w14:schemeClr w14:val="tx1"/>
            </w14:solidFill>
          </w14:textFill>
        </w:rPr>
        <w:t>及</w:t>
      </w:r>
      <w:r>
        <w:rPr>
          <w:color w:val="000000" w:themeColor="text1"/>
          <w:highlight w:val="none"/>
          <w14:textFill>
            <w14:solidFill>
              <w14:schemeClr w14:val="tx1"/>
            </w14:solidFill>
          </w14:textFill>
        </w:rPr>
        <w:t>其收益管理情况</w:t>
      </w:r>
      <w:r>
        <w:rPr>
          <w:rFonts w:hint="eastAsia"/>
          <w:color w:val="000000" w:themeColor="text1"/>
          <w:highlight w:val="none"/>
          <w14:textFill>
            <w14:solidFill>
              <w14:schemeClr w14:val="tx1"/>
            </w14:solidFill>
          </w14:textFill>
        </w:rPr>
        <w:t>；项目管理</w:t>
      </w:r>
      <w:r>
        <w:rPr>
          <w:color w:val="000000" w:themeColor="text1"/>
          <w:highlight w:val="none"/>
          <w14:textFill>
            <w14:solidFill>
              <w14:schemeClr w14:val="tx1"/>
            </w14:solidFill>
          </w14:textFill>
        </w:rPr>
        <w:t>相关制度</w:t>
      </w:r>
      <w:r>
        <w:rPr>
          <w:rFonts w:hint="eastAsia"/>
          <w:color w:val="000000" w:themeColor="text1"/>
          <w:highlight w:val="none"/>
          <w14:textFill>
            <w14:solidFill>
              <w14:schemeClr w14:val="tx1"/>
            </w14:solidFill>
          </w14:textFill>
        </w:rPr>
        <w:t>及</w:t>
      </w:r>
      <w:r>
        <w:rPr>
          <w:color w:val="000000" w:themeColor="text1"/>
          <w:highlight w:val="none"/>
          <w14:textFill>
            <w14:solidFill>
              <w14:schemeClr w14:val="tx1"/>
            </w14:solidFill>
          </w14:textFill>
        </w:rPr>
        <w:t>措施</w:t>
      </w:r>
      <w:r>
        <w:rPr>
          <w:rFonts w:hint="eastAsia"/>
          <w:color w:val="000000" w:themeColor="text1"/>
          <w:highlight w:val="none"/>
          <w14:textFill>
            <w14:solidFill>
              <w14:schemeClr w14:val="tx1"/>
            </w14:solidFill>
          </w14:textFill>
        </w:rPr>
        <w:t>是否被认真执行</w:t>
      </w:r>
      <w:r>
        <w:rPr>
          <w:color w:val="000000" w:themeColor="text1"/>
          <w:highlight w:val="none"/>
          <w14:textFill>
            <w14:solidFill>
              <w14:schemeClr w14:val="tx1"/>
            </w14:solidFill>
          </w14:textFill>
        </w:rPr>
        <w:t>；绩效目标的实现程度</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包括是否达到预定产出和效果</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等</w:t>
      </w:r>
      <w:r>
        <w:rPr>
          <w:rFonts w:hint="eastAsia"/>
          <w:color w:val="000000" w:themeColor="text1"/>
          <w:highlight w:val="none"/>
          <w14:textFill>
            <w14:solidFill>
              <w14:schemeClr w14:val="tx1"/>
            </w14:solidFill>
          </w14:textFill>
        </w:rPr>
        <w:t>方面进行综合绩效评价。</w:t>
      </w:r>
    </w:p>
    <w:p w14:paraId="26A85416">
      <w:pPr>
        <w:pStyle w:val="4"/>
        <w:numPr>
          <w:ilvl w:val="0"/>
          <w:numId w:val="1"/>
        </w:numPr>
        <w:ind w:firstLine="64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绩效评价原则、评价指标体系、评价方法评价标准</w:t>
      </w:r>
    </w:p>
    <w:p w14:paraId="0E5EF5A8">
      <w:pPr>
        <w:pStyle w:val="5"/>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1.绩效评价原则</w:t>
      </w:r>
    </w:p>
    <w:p w14:paraId="58BAC887">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依据《中华人民共和国预算法》《中共 中央国务院关于全面实施预算绩效管理的意见》（中发〔2018〕34号）《项目支出绩效评价管理办法》（财预〔2020〕10号</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《自治区党委自治区人民政府关于全面实施预算绩效管理的实施意见》（新党发〔2018〕30号）等要求，绩效评价应遵循如下原则：</w:t>
      </w:r>
    </w:p>
    <w:p w14:paraId="1695FAA1">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统筹兼顾。单位自评、部门评价和财政评价应职责明确，各有侧重，相互衔接。单位自评应由项目单位自主实施，即“谁支出、谁自评”。部门评价和财政评价应在单位自评的基础上开展，必要时可委托第三方机构实施。</w:t>
      </w:r>
    </w:p>
    <w:p w14:paraId="2F1CAC23">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w:t>
      </w:r>
      <w:r>
        <w:rPr>
          <w:rFonts w:hint="eastAsia"/>
          <w:color w:val="000000" w:themeColor="text1"/>
          <w:highlight w:val="none"/>
          <w14:textFill>
            <w14:solidFill>
              <w14:schemeClr w14:val="tx1"/>
            </w14:solidFill>
          </w14:textFill>
        </w:rPr>
        <w:t>）公开透明。绩效评价结果应依法依规公开，并自觉接受社会监督。</w:t>
      </w:r>
    </w:p>
    <w:p w14:paraId="1064D97B">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根据以上原则</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绩效评价应遵循如下要求:</w:t>
      </w:r>
    </w:p>
    <w:p w14:paraId="03CB7496">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（1）在数据采集时</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采取客观数据</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主管部门审查、社会中介组织复查</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与问卷调查相结合的形式</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以保证各项指标的真实性。</w:t>
      </w:r>
    </w:p>
    <w:p w14:paraId="0B54649F">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（2）保证评价结果的真实性、公正性</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提高评价报告的公信力。</w:t>
      </w:r>
    </w:p>
    <w:p w14:paraId="431043DC">
      <w:pPr>
        <w:spacing w:line="600" w:lineRule="exact"/>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color w:val="000000" w:themeColor="text1"/>
          <w:highlight w:val="none"/>
          <w:lang w:val="en-US" w:eastAsia="zh-CN"/>
          <w14:textFill>
            <w14:solidFill>
              <w14:schemeClr w14:val="tx1"/>
            </w14:solidFill>
          </w14:textFill>
        </w:rPr>
        <w:t>绩效</w:t>
      </w:r>
      <w:r>
        <w:rPr>
          <w:rFonts w:hint="eastAsia"/>
          <w:color w:val="000000" w:themeColor="text1"/>
          <w:highlight w:val="none"/>
          <w14:textFill>
            <w14:solidFill>
              <w14:schemeClr w14:val="tx1"/>
            </w14:solidFill>
          </w14:textFill>
        </w:rPr>
        <w:t>评价报告应当简明扼要</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除了对绩效评价的过程、结果描述外</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还应总结经验</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并就共性问题提出可操作性改进建议。评价工作组本着科学规范、公平公正、绩效相关的原则、现场和非现场相结合的方式进行评价。</w:t>
      </w:r>
    </w:p>
    <w:p w14:paraId="5AA500E0">
      <w:pPr>
        <w:pStyle w:val="5"/>
        <w:ind w:firstLine="562"/>
        <w:rPr>
          <w:color w:val="000000" w:themeColor="text1"/>
          <w:highlight w:val="none"/>
          <w14:textFill>
            <w14:solidFill>
              <w14:schemeClr w14:val="tx1"/>
            </w14:solidFill>
          </w14:textFill>
        </w:rPr>
      </w:pPr>
      <w:bookmarkStart w:id="8" w:name="_Toc1913"/>
      <w:bookmarkStart w:id="9" w:name="_Toc419984722"/>
      <w:bookmarkStart w:id="10" w:name="_Toc26131"/>
      <w:bookmarkStart w:id="11" w:name="_Toc428278230"/>
      <w:r>
        <w:rPr>
          <w:rFonts w:hint="eastAsia"/>
          <w:color w:val="000000" w:themeColor="text1"/>
          <w:highlight w:val="none"/>
          <w14:textFill>
            <w14:solidFill>
              <w14:schemeClr w14:val="tx1"/>
            </w14:solidFill>
          </w14:textFill>
        </w:rPr>
        <w:t>2.绩效评价指标体系</w:t>
      </w:r>
      <w:bookmarkEnd w:id="8"/>
      <w:bookmarkEnd w:id="9"/>
      <w:bookmarkEnd w:id="10"/>
      <w:bookmarkEnd w:id="11"/>
    </w:p>
    <w:p w14:paraId="2B99FC5F">
      <w:pPr>
        <w:ind w:firstLine="56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我单位</w:t>
      </w:r>
      <w:r>
        <w:rPr>
          <w:rFonts w:hint="eastAsia"/>
          <w:color w:val="000000" w:themeColor="text1"/>
          <w:highlight w:val="none"/>
          <w:lang w:val="zh-TW" w:eastAsia="zh-TW"/>
          <w14:textFill>
            <w14:solidFill>
              <w14:schemeClr w14:val="tx1"/>
            </w14:solidFill>
          </w14:textFill>
        </w:rPr>
        <w:t>根据项目的</w:t>
      </w:r>
      <w:r>
        <w:rPr>
          <w:rFonts w:hint="eastAsia"/>
          <w:color w:val="000000" w:themeColor="text1"/>
          <w:highlight w:val="none"/>
          <w14:textFill>
            <w14:solidFill>
              <w14:schemeClr w14:val="tx1"/>
            </w14:solidFill>
          </w14:textFill>
        </w:rPr>
        <w:t>实施</w:t>
      </w:r>
      <w:r>
        <w:rPr>
          <w:rFonts w:hint="eastAsia"/>
          <w:color w:val="000000" w:themeColor="text1"/>
          <w:highlight w:val="none"/>
          <w:lang w:val="zh-TW" w:eastAsia="zh-TW"/>
          <w14:textFill>
            <w14:solidFill>
              <w14:schemeClr w14:val="tx1"/>
            </w14:solidFill>
          </w14:textFill>
        </w:rPr>
        <w:t>资料研读及前期调研，结合项目的实际开展情况，按照《项目支出绩效评价管理办法》（财预〔2020〕10号）文件要求</w:t>
      </w:r>
      <w:r>
        <w:rPr>
          <w:rFonts w:hint="eastAsia"/>
          <w:color w:val="000000" w:themeColor="text1"/>
          <w:highlight w:val="none"/>
          <w:lang w:val="zh-TW" w:eastAsia="zh-CN"/>
          <w14:textFill>
            <w14:solidFill>
              <w14:schemeClr w14:val="tx1"/>
            </w14:solidFill>
          </w14:textFill>
        </w:rPr>
        <w:t>，</w:t>
      </w:r>
      <w:r>
        <w:rPr>
          <w:rFonts w:hint="eastAsia"/>
          <w:color w:val="000000" w:themeColor="text1"/>
          <w:highlight w:val="none"/>
          <w14:textFill>
            <w14:solidFill>
              <w14:schemeClr w14:val="tx1"/>
            </w14:solidFill>
          </w14:textFill>
        </w:rPr>
        <w:t>结合项目特点，经与专家组充分协商，设置指标体系结构如下</w:t>
      </w:r>
      <w:r>
        <w:rPr>
          <w:rFonts w:hint="eastAsia"/>
          <w:color w:val="000000" w:themeColor="text1"/>
          <w:highlight w:val="none"/>
          <w:lang w:val="zh-TW" w:eastAsia="zh-TW"/>
          <w14:textFill>
            <w14:solidFill>
              <w14:schemeClr w14:val="tx1"/>
            </w14:solidFill>
          </w14:textFill>
        </w:rPr>
        <w:t>：设置一级指标共</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lang w:val="zh-TW" w:eastAsia="zh-TW"/>
          <w14:textFill>
            <w14:solidFill>
              <w14:schemeClr w14:val="tx1"/>
            </w14:solidFill>
          </w14:textFill>
        </w:rPr>
        <w:t>个，包括：决策指标（2</w:t>
      </w:r>
      <w:r>
        <w:rPr>
          <w:rFonts w:hint="eastAsia"/>
          <w:color w:val="000000" w:themeColor="text1"/>
          <w:highlight w:val="none"/>
          <w:lang w:val="en-US" w:eastAsia="zh-CN"/>
          <w14:textFill>
            <w14:solidFill>
              <w14:schemeClr w14:val="tx1"/>
            </w14:solidFill>
          </w14:textFill>
        </w:rPr>
        <w:t>0分</w:t>
      </w:r>
      <w:r>
        <w:rPr>
          <w:rFonts w:hint="eastAsia"/>
          <w:color w:val="000000" w:themeColor="text1"/>
          <w:highlight w:val="none"/>
          <w:lang w:val="zh-TW" w:eastAsia="zh-TW"/>
          <w14:textFill>
            <w14:solidFill>
              <w14:schemeClr w14:val="tx1"/>
            </w14:solidFill>
          </w14:textFill>
        </w:rPr>
        <w:t>）、过程指标（</w:t>
      </w:r>
      <w:r>
        <w:rPr>
          <w:rFonts w:hint="eastAsia"/>
          <w:color w:val="000000" w:themeColor="text1"/>
          <w:highlight w:val="none"/>
          <w:lang w:val="en-US" w:eastAsia="zh-CN"/>
          <w14:textFill>
            <w14:solidFill>
              <w14:schemeClr w14:val="tx1"/>
            </w14:solidFill>
          </w14:textFill>
        </w:rPr>
        <w:t>20分</w:t>
      </w:r>
      <w:r>
        <w:rPr>
          <w:rFonts w:hint="eastAsia"/>
          <w:color w:val="000000" w:themeColor="text1"/>
          <w:highlight w:val="none"/>
          <w:lang w:val="zh-TW" w:eastAsia="zh-TW"/>
          <w14:textFill>
            <w14:solidFill>
              <w14:schemeClr w14:val="tx1"/>
            </w14:solidFill>
          </w14:textFill>
        </w:rPr>
        <w:t>）、产出指标（</w:t>
      </w:r>
      <w:r>
        <w:rPr>
          <w:rFonts w:hint="eastAsia"/>
          <w:color w:val="000000" w:themeColor="text1"/>
          <w:highlight w:val="none"/>
          <w:lang w:val="en-US" w:eastAsia="zh-CN"/>
          <w14:textFill>
            <w14:solidFill>
              <w14:schemeClr w14:val="tx1"/>
            </w14:solidFill>
          </w14:textFill>
        </w:rPr>
        <w:t>24分</w:t>
      </w:r>
      <w:r>
        <w:rPr>
          <w:rFonts w:hint="eastAsia"/>
          <w:color w:val="000000" w:themeColor="text1"/>
          <w:highlight w:val="none"/>
          <w:lang w:val="zh-TW" w:eastAsia="zh-TW"/>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成本指标（12分）、</w:t>
      </w:r>
      <w:r>
        <w:rPr>
          <w:rFonts w:hint="eastAsia"/>
          <w:color w:val="000000" w:themeColor="text1"/>
          <w:highlight w:val="none"/>
          <w:lang w:val="zh-TW" w:eastAsia="zh-TW"/>
          <w14:textFill>
            <w14:solidFill>
              <w14:schemeClr w14:val="tx1"/>
            </w14:solidFill>
          </w14:textFill>
        </w:rPr>
        <w:t>效益指标（</w:t>
      </w:r>
      <w:r>
        <w:rPr>
          <w:rFonts w:hint="eastAsia"/>
          <w:color w:val="000000" w:themeColor="text1"/>
          <w:highlight w:val="none"/>
          <w:lang w:val="en-US" w:eastAsia="zh-CN"/>
          <w14:textFill>
            <w14:solidFill>
              <w14:schemeClr w14:val="tx1"/>
            </w14:solidFill>
          </w14:textFill>
        </w:rPr>
        <w:t>24分</w:t>
      </w:r>
      <w:r>
        <w:rPr>
          <w:rFonts w:hint="eastAsia"/>
          <w:color w:val="000000" w:themeColor="text1"/>
          <w:highlight w:val="none"/>
          <w:lang w:val="zh-TW" w:eastAsia="zh-TW"/>
          <w14:textFill>
            <w14:solidFill>
              <w14:schemeClr w14:val="tx1"/>
            </w14:solidFill>
          </w14:textFill>
        </w:rPr>
        <w:t>）</w:t>
      </w:r>
      <w:r>
        <w:rPr>
          <w:rFonts w:hint="eastAsia"/>
          <w:color w:val="000000" w:themeColor="text1"/>
          <w:highlight w:val="none"/>
          <w:lang w:val="zh-TW" w:eastAsia="zh-CN"/>
          <w14:textFill>
            <w14:solidFill>
              <w14:schemeClr w14:val="tx1"/>
            </w14:solidFill>
          </w14:textFill>
        </w:rPr>
        <w:t>，</w:t>
      </w:r>
      <w:r>
        <w:rPr>
          <w:rFonts w:hint="eastAsia"/>
          <w:color w:val="000000" w:themeColor="text1"/>
          <w:highlight w:val="none"/>
          <w14:textFill>
            <w14:solidFill>
              <w14:schemeClr w14:val="tx1"/>
            </w14:solidFill>
          </w14:textFill>
        </w:rPr>
        <w:t>主要围绕资金使用、项目管理、资源配置等方面，客观分析项目的产出</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效果，从而考察项目预算定额标准的合理性，进而提出完善意见。整个评价框架构成体现从投入、过程到产出、效果和影响的绩效逻辑路径。详细指标体系见“附件</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：项目支出绩效评价</w:t>
      </w:r>
      <w:r>
        <w:rPr>
          <w:rFonts w:hint="eastAsia"/>
          <w:color w:val="000000" w:themeColor="text1"/>
          <w:highlight w:val="none"/>
          <w:lang w:val="en-US" w:eastAsia="zh-CN"/>
          <w14:textFill>
            <w14:solidFill>
              <w14:schemeClr w14:val="tx1"/>
            </w14:solidFill>
          </w14:textFill>
        </w:rPr>
        <w:t>指标</w:t>
      </w:r>
      <w:r>
        <w:rPr>
          <w:rFonts w:hint="eastAsia"/>
          <w:color w:val="000000" w:themeColor="text1"/>
          <w:highlight w:val="none"/>
          <w14:textFill>
            <w14:solidFill>
              <w14:schemeClr w14:val="tx1"/>
            </w14:solidFill>
          </w14:textFill>
        </w:rPr>
        <w:t>体系</w:t>
      </w:r>
      <w:r>
        <w:rPr>
          <w:rFonts w:hint="eastAsia"/>
          <w:color w:val="000000" w:themeColor="text1"/>
          <w:highlight w:val="none"/>
          <w:lang w:val="en-US" w:eastAsia="zh-CN"/>
          <w14:textFill>
            <w14:solidFill>
              <w14:schemeClr w14:val="tx1"/>
            </w14:solidFill>
          </w14:textFill>
        </w:rPr>
        <w:t>表</w:t>
      </w:r>
      <w:r>
        <w:rPr>
          <w:rFonts w:hint="eastAsia"/>
          <w:color w:val="000000" w:themeColor="text1"/>
          <w:highlight w:val="none"/>
          <w14:textFill>
            <w14:solidFill>
              <w14:schemeClr w14:val="tx1"/>
            </w14:solidFill>
          </w14:textFill>
        </w:rPr>
        <w:t>和项目综合得分表”。</w:t>
      </w:r>
    </w:p>
    <w:p w14:paraId="116AF9A8">
      <w:pPr>
        <w:pStyle w:val="5"/>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3.评价方法</w:t>
      </w:r>
    </w:p>
    <w:p w14:paraId="436310B4">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方法主要包括成本效益分析法、因素分析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7CF4B7A2">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三级指标分析环节：总体采用比较法，成本效益法、因素分析法以及公众评判法，根据不同三级指标类型进行逐项分析。</w:t>
      </w:r>
    </w:p>
    <w:p w14:paraId="79008645">
      <w:pPr>
        <w:ind w:firstLine="56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①</w:t>
      </w:r>
      <w:r>
        <w:rPr>
          <w:rFonts w:hint="eastAsia"/>
          <w:color w:val="000000" w:themeColor="text1"/>
          <w:highlight w:val="none"/>
          <w14:textFill>
            <w14:solidFill>
              <w14:schemeClr w14:val="tx1"/>
            </w14:solidFill>
          </w14:textFill>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按照偏离度适度调减分值；未完成指标值的，按照完成值与指标值的比例记分。</w:t>
      </w:r>
    </w:p>
    <w:p w14:paraId="299130D7">
      <w:pPr>
        <w:ind w:firstLine="560"/>
        <w:rPr>
          <w:rFonts w:hint="eastAsia"/>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t>②</w:t>
      </w:r>
      <w:r>
        <w:rPr>
          <w:rFonts w:hint="eastAsia"/>
          <w:color w:val="000000" w:themeColor="text1"/>
          <w:highlight w:val="none"/>
          <w14:textFill>
            <w14:solidFill>
              <w14:schemeClr w14:val="tx1"/>
            </w14:solidFill>
          </w14:textFill>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000000" w:themeColor="text1"/>
          <w:highlight w:val="none"/>
          <w:lang w:val="en-US" w:eastAsia="zh-CN"/>
          <w14:textFill>
            <w14:solidFill>
              <w14:schemeClr w14:val="tx1"/>
            </w14:solidFill>
          </w14:textFill>
        </w:rPr>
        <w:t>:</w:t>
      </w:r>
    </w:p>
    <w:p w14:paraId="098BC57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立项依据充分性</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比较法</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查找法律法规政策以及规划，对比实际执行内容和政策支持内容是否匹配。</w:t>
      </w:r>
    </w:p>
    <w:p w14:paraId="290ED465">
      <w:pPr>
        <w:pStyle w:val="7"/>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绩效指标明确性：比较法，比较分析年初编制项目支出绩效目标表是否符合双七原则，是否可衡量。</w:t>
      </w:r>
    </w:p>
    <w:p w14:paraId="77C0FCC0">
      <w:pPr>
        <w:pStyle w:val="7"/>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资金分配合理性：因素分析法，综合分析资金的分配依据是否充分，分配金额是否与项目实施单位需求金额一致，</w:t>
      </w:r>
    </w:p>
    <w:p w14:paraId="230AB32E">
      <w:pPr>
        <w:pStyle w:val="7"/>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资金到位率：比较法，资金到位率预期指标值应为100%，通过实际计算，分析实际完成值和预期指标值之间的差距和原因。</w:t>
      </w:r>
    </w:p>
    <w:p w14:paraId="56B2A3AB">
      <w:pPr>
        <w:pStyle w:val="7"/>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资金使用合规性：文献法、实地勘察法，一是查找资金管理办法，包括专项资金管理办法和单位自有资金管理办法；二是通过查账了解具体开支情况，是否专用，是否按照标准支出。</w:t>
      </w:r>
    </w:p>
    <w:p w14:paraId="3DFD4833">
      <w:pPr>
        <w:pStyle w:val="7"/>
        <w:rPr>
          <w:rFonts w:hint="eastAsia"/>
          <w:color w:val="000000" w:themeColor="text1"/>
          <w:highlight w:val="none"/>
          <w:lang w:val="en-US" w:eastAsia="zh-CN"/>
          <w14:textFill>
            <w14:solidFill>
              <w14:schemeClr w14:val="tx1"/>
            </w14:solidFill>
          </w14:textFill>
        </w:rPr>
      </w:pPr>
    </w:p>
    <w:p w14:paraId="4C022318">
      <w:pPr>
        <w:pStyle w:val="5"/>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4.评价标准</w:t>
      </w:r>
    </w:p>
    <w:p w14:paraId="26674507">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标准通常包括计划标准、行业标准。本次绩效评价采用计划标准，以预先制定的目标、计划、预算、定额等作为评价标准，对比分析项目产出、效益的完成情况。对于定性指标，通过问卷调查及访谈方式，运用等级描述法，设置分级标准，体现该指标认可程度的差异。对于定量指标，通过公式等方式予以量化，并设定目标值的考核指标。</w:t>
      </w:r>
    </w:p>
    <w:p w14:paraId="4ADA9FE4">
      <w:pPr>
        <w:pStyle w:val="4"/>
        <w:numPr>
          <w:ilvl w:val="0"/>
          <w:numId w:val="1"/>
        </w:numPr>
        <w:ind w:firstLine="64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绩效评价工作过程</w:t>
      </w:r>
    </w:p>
    <w:p w14:paraId="602AFB88">
      <w:pPr>
        <w:rPr>
          <w:rFonts w:hint="eastAsia" w:ascii="Times New Roman" w:hAnsi="Times New Roman" w:cs="Times New Roman"/>
          <w:b/>
          <w:bCs/>
          <w:color w:val="000000" w:themeColor="text1"/>
          <w:highlight w:val="none"/>
          <w:lang w:val="en-US" w:eastAsia="zh-CN"/>
          <w14:textFill>
            <w14:solidFill>
              <w14:schemeClr w14:val="tx1"/>
            </w14:solidFill>
          </w14:textFill>
        </w:rPr>
      </w:pPr>
      <w:r>
        <w:rPr>
          <w:rFonts w:hint="eastAsia" w:ascii="Times New Roman" w:hAnsi="Times New Roman" w:cs="Times New Roman"/>
          <w:b/>
          <w:bCs/>
          <w:color w:val="000000" w:themeColor="text1"/>
          <w:highlight w:val="none"/>
          <w:lang w:val="en-US" w:eastAsia="zh-CN"/>
          <w14:textFill>
            <w14:solidFill>
              <w14:schemeClr w14:val="tx1"/>
            </w14:solidFill>
          </w14:textFill>
        </w:rPr>
        <w:t>1.前期准备</w:t>
      </w:r>
    </w:p>
    <w:p w14:paraId="6FA49985">
      <w:pPr>
        <w:rPr>
          <w:rFonts w:hint="eastAsia" w:ascii="Times New Roman" w:hAnsi="Times New Roman" w:cs="Times New Roman"/>
          <w:color w:val="000000" w:themeColor="text1"/>
          <w:highlight w:val="none"/>
          <w:lang w:val="zh-TW" w:eastAsia="zh-TW"/>
          <w14:textFill>
            <w14:solidFill>
              <w14:schemeClr w14:val="tx1"/>
            </w14:solidFill>
          </w14:textFill>
        </w:rPr>
      </w:pPr>
      <w:r>
        <w:rPr>
          <w:rFonts w:hint="eastAsia" w:ascii="Times New Roman" w:hAnsi="Times New Roman" w:cs="Times New Roman"/>
          <w:color w:val="000000" w:themeColor="text1"/>
          <w:highlight w:val="none"/>
          <w:lang w:val="en-US" w:eastAsia="zh-CN"/>
          <w14:textFill>
            <w14:solidFill>
              <w14:schemeClr w14:val="tx1"/>
            </w14:solidFill>
          </w14:textFill>
        </w:rPr>
        <w:t>为确保该项目绩效评价的顺利实施，本次评价成立了绩效评价项目小组，主要负责建立联络制度、明确评价责任人、制定评价方案、实施具体评价等工作</w:t>
      </w:r>
      <w:r>
        <w:rPr>
          <w:rFonts w:hint="eastAsia" w:cs="Times New Roman"/>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2024年2月26日，</w:t>
      </w:r>
      <w:r>
        <w:rPr>
          <w:rFonts w:hint="eastAsia" w:ascii="Times New Roman" w:hAnsi="Times New Roman" w:cs="Times New Roman"/>
          <w:color w:val="000000" w:themeColor="text1"/>
          <w:highlight w:val="none"/>
          <w:lang w:val="en-US" w:eastAsia="zh-CN"/>
          <w14:textFill>
            <w14:solidFill>
              <w14:schemeClr w14:val="tx1"/>
            </w14:solidFill>
          </w14:textFill>
        </w:rPr>
        <w:t>绩效评价项目小组</w:t>
      </w:r>
      <w:r>
        <w:rPr>
          <w:rFonts w:hint="eastAsia" w:cs="Times New Roman"/>
          <w:color w:val="000000" w:themeColor="text1"/>
          <w:highlight w:val="none"/>
          <w:lang w:val="en-US" w:eastAsia="zh-CN"/>
          <w14:textFill>
            <w14:solidFill>
              <w14:schemeClr w14:val="tx1"/>
            </w14:solidFill>
          </w14:textFill>
        </w:rPr>
        <w:t>成员</w:t>
      </w:r>
      <w:r>
        <w:rPr>
          <w:rFonts w:hint="eastAsia" w:ascii="Times New Roman" w:hAnsi="Times New Roman" w:cs="Times New Roman"/>
          <w:color w:val="000000" w:themeColor="text1"/>
          <w:highlight w:val="none"/>
          <w:lang w:val="en-US" w:eastAsia="zh-CN"/>
          <w14:textFill>
            <w14:solidFill>
              <w14:schemeClr w14:val="tx1"/>
            </w14:solidFill>
          </w14:textFill>
        </w:rPr>
        <w:t>对</w:t>
      </w:r>
      <w:r>
        <w:rPr>
          <w:rFonts w:hint="eastAsia" w:cs="Times New Roman"/>
          <w:color w:val="000000" w:themeColor="text1"/>
          <w:highlight w:val="none"/>
          <w:lang w:val="en-US" w:eastAsia="zh-CN"/>
          <w14:textFill>
            <w14:solidFill>
              <w14:schemeClr w14:val="tx1"/>
            </w14:solidFill>
          </w14:textFill>
        </w:rPr>
        <w:t>本</w:t>
      </w:r>
      <w:r>
        <w:rPr>
          <w:rFonts w:hint="eastAsia" w:ascii="Times New Roman" w:hAnsi="Times New Roman" w:cs="Times New Roman"/>
          <w:color w:val="000000" w:themeColor="text1"/>
          <w:highlight w:val="none"/>
          <w:lang w:val="en-US" w:eastAsia="zh-CN"/>
          <w14:textFill>
            <w14:solidFill>
              <w14:schemeClr w14:val="tx1"/>
            </w14:solidFill>
          </w14:textFill>
        </w:rPr>
        <w:t>项目</w:t>
      </w:r>
      <w:r>
        <w:rPr>
          <w:rFonts w:hint="eastAsia" w:cs="Times New Roman"/>
          <w:color w:val="000000" w:themeColor="text1"/>
          <w:highlight w:val="none"/>
          <w:lang w:val="en-US" w:eastAsia="zh-CN"/>
          <w14:textFill>
            <w14:solidFill>
              <w14:schemeClr w14:val="tx1"/>
            </w14:solidFill>
          </w14:textFill>
        </w:rPr>
        <w:t>开展</w:t>
      </w:r>
      <w:r>
        <w:rPr>
          <w:rFonts w:hint="eastAsia" w:ascii="Times New Roman" w:hAnsi="Times New Roman" w:cs="Times New Roman"/>
          <w:color w:val="000000" w:themeColor="text1"/>
          <w:highlight w:val="none"/>
          <w:lang w:val="en-US" w:eastAsia="zh-CN"/>
          <w14:textFill>
            <w14:solidFill>
              <w14:schemeClr w14:val="tx1"/>
            </w14:solidFill>
          </w14:textFill>
        </w:rPr>
        <w:t>前期调研。</w:t>
      </w:r>
      <w:r>
        <w:rPr>
          <w:rFonts w:hint="eastAsia"/>
          <w:color w:val="000000" w:themeColor="text1"/>
          <w:highlight w:val="none"/>
          <w:lang w:val="en-US" w:eastAsia="zh-CN"/>
          <w14:textFill>
            <w14:solidFill>
              <w14:schemeClr w14:val="tx1"/>
            </w14:solidFill>
          </w14:textFill>
        </w:rPr>
        <w:t>通过前期调研，确定了评价的目的，根据项目的内容和特征制定了评价指标体系及评价标准</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eastAsia" w:cs="Times New Roman"/>
          <w:color w:val="000000" w:themeColor="text1"/>
          <w:highlight w:val="none"/>
          <w:lang w:val="en-US" w:eastAsia="zh-CN"/>
          <w14:textFill>
            <w14:solidFill>
              <w14:schemeClr w14:val="tx1"/>
            </w14:solidFill>
          </w14:textFill>
        </w:rPr>
        <w:t>绩效评价小组</w:t>
      </w:r>
      <w:r>
        <w:rPr>
          <w:rFonts w:hint="eastAsia" w:ascii="Times New Roman" w:hAnsi="Times New Roman" w:cs="Times New Roman"/>
          <w:color w:val="000000" w:themeColor="text1"/>
          <w:highlight w:val="none"/>
          <w:lang w:val="en-US" w:eastAsia="zh-CN"/>
          <w14:textFill>
            <w14:solidFill>
              <w14:schemeClr w14:val="tx1"/>
            </w14:solidFill>
          </w14:textFill>
        </w:rPr>
        <w:t>成员和职责如下：</w:t>
      </w:r>
    </w:p>
    <w:p w14:paraId="57E31306">
      <w:pPr>
        <w:ind w:firstLine="56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（1）评价组组长：刘明校长（工作组成员姓名），</w:t>
      </w:r>
      <w:r>
        <w:rPr>
          <w:rFonts w:hint="eastAsia"/>
          <w:color w:val="000000" w:themeColor="text1"/>
          <w:highlight w:val="none"/>
          <w14:textFill>
            <w14:solidFill>
              <w14:schemeClr w14:val="tx1"/>
            </w14:solidFill>
          </w14:textFill>
        </w:rPr>
        <w:t>主要负责</w:t>
      </w:r>
      <w:r>
        <w:rPr>
          <w:rFonts w:hint="eastAsia"/>
          <w:color w:val="000000" w:themeColor="text1"/>
          <w:highlight w:val="none"/>
          <w:lang w:val="en-US" w:eastAsia="zh-CN"/>
          <w14:textFill>
            <w14:solidFill>
              <w14:schemeClr w14:val="tx1"/>
            </w14:solidFill>
          </w14:textFill>
        </w:rPr>
        <w:t>确定绩效评价</w:t>
      </w:r>
      <w:r>
        <w:rPr>
          <w:rFonts w:hint="eastAsia"/>
          <w:color w:val="000000" w:themeColor="text1"/>
          <w:highlight w:val="none"/>
          <w:lang w:val="en-US" w:eastAsia="zh-Hans"/>
          <w14:textFill>
            <w14:solidFill>
              <w14:schemeClr w14:val="tx1"/>
            </w14:solidFill>
          </w14:textFill>
        </w:rPr>
        <w:t>模</w:t>
      </w:r>
      <w:r>
        <w:rPr>
          <w:rFonts w:hint="eastAsia"/>
          <w:color w:val="000000" w:themeColor="text1"/>
          <w:highlight w:val="none"/>
          <w:lang w:val="en-US" w:eastAsia="zh-CN"/>
          <w14:textFill>
            <w14:solidFill>
              <w14:schemeClr w14:val="tx1"/>
            </w14:solidFill>
          </w14:textFill>
        </w:rPr>
        <w:t>板</w:t>
      </w:r>
      <w:r>
        <w:rPr>
          <w:rFonts w:hint="eastAsia"/>
          <w:color w:val="000000" w:themeColor="text1"/>
          <w:highlight w:val="none"/>
          <w14:textFill>
            <w14:solidFill>
              <w14:schemeClr w14:val="tx1"/>
            </w14:solidFill>
          </w14:textFill>
        </w:rPr>
        <w:t>、总体协调沟通、</w:t>
      </w:r>
      <w:r>
        <w:rPr>
          <w:rFonts w:hint="eastAsia"/>
          <w:color w:val="000000" w:themeColor="text1"/>
          <w:highlight w:val="none"/>
          <w:lang w:val="en-US" w:eastAsia="zh-CN"/>
          <w14:textFill>
            <w14:solidFill>
              <w14:schemeClr w14:val="tx1"/>
            </w14:solidFill>
          </w14:textFill>
        </w:rPr>
        <w:t>总体</w:t>
      </w:r>
      <w:r>
        <w:rPr>
          <w:rFonts w:hint="eastAsia"/>
          <w:color w:val="000000" w:themeColor="text1"/>
          <w:highlight w:val="none"/>
          <w14:textFill>
            <w14:solidFill>
              <w14:schemeClr w14:val="tx1"/>
            </w14:solidFill>
          </w14:textFill>
        </w:rPr>
        <w:t>质量把关等工作</w:t>
      </w:r>
      <w:r>
        <w:rPr>
          <w:rFonts w:hint="eastAsia"/>
          <w:color w:val="000000" w:themeColor="text1"/>
          <w:highlight w:val="none"/>
          <w:lang w:val="en-US" w:eastAsia="zh-CN"/>
          <w14:textFill>
            <w14:solidFill>
              <w14:schemeClr w14:val="tx1"/>
            </w14:solidFill>
          </w14:textFill>
        </w:rPr>
        <w:t>。</w:t>
      </w:r>
    </w:p>
    <w:p w14:paraId="384D5640">
      <w:pPr>
        <w:ind w:firstLine="56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（2）评价组成员：艾斯拉古丽·买买提，阿不都拉.巴拉提，</w:t>
      </w:r>
      <w:r>
        <w:rPr>
          <w:rFonts w:hint="eastAsia"/>
          <w:color w:val="000000" w:themeColor="text1"/>
          <w:highlight w:val="none"/>
          <w14:textFill>
            <w14:solidFill>
              <w14:schemeClr w14:val="tx1"/>
            </w14:solidFill>
          </w14:textFill>
        </w:rPr>
        <w:t>主要负责绩效评价现场督导，对评价组成员的评价检查工作提供技术指导与支持，对实效评价工作质量把关</w:t>
      </w:r>
      <w:r>
        <w:rPr>
          <w:rFonts w:hint="eastAsia"/>
          <w:color w:val="000000" w:themeColor="text1"/>
          <w:highlight w:val="none"/>
          <w:lang w:val="en-US" w:eastAsia="zh-CN"/>
          <w14:textFill>
            <w14:solidFill>
              <w14:schemeClr w14:val="tx1"/>
            </w14:solidFill>
          </w14:textFill>
        </w:rPr>
        <w:t>。</w:t>
      </w:r>
    </w:p>
    <w:p w14:paraId="6975ACED">
      <w:pPr>
        <w:ind w:firstLine="560"/>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（3）评价组成员：艾斯拉古丽.买买提，再克也.谢日甫丁</w:t>
      </w:r>
      <w:r>
        <w:rPr>
          <w:rFonts w:hint="eastAsia"/>
          <w:color w:val="000000" w:themeColor="text1"/>
          <w:highlight w:val="none"/>
          <w14:textFill>
            <w14:solidFill>
              <w14:schemeClr w14:val="tx1"/>
            </w14:solidFill>
          </w14:textFill>
        </w:rPr>
        <w:t>主要负责现场调研工作，完成收集整理资料、审核数据、填报绩效评价内容等工作</w:t>
      </w:r>
      <w:r>
        <w:rPr>
          <w:rFonts w:hint="eastAsia"/>
          <w:color w:val="000000" w:themeColor="text1"/>
          <w:highlight w:val="none"/>
          <w:lang w:val="en-US" w:eastAsia="zh-CN"/>
          <w14:textFill>
            <w14:solidFill>
              <w14:schemeClr w14:val="tx1"/>
            </w14:solidFill>
          </w14:textFill>
        </w:rPr>
        <w:t>。</w:t>
      </w:r>
    </w:p>
    <w:p w14:paraId="0971E772">
      <w:pPr>
        <w:rPr>
          <w:rFonts w:hint="eastAsia" w:ascii="Times New Roman" w:hAnsi="Times New Roman" w:cs="Times New Roman"/>
          <w:b/>
          <w:bCs/>
          <w:color w:val="000000" w:themeColor="text1"/>
          <w:highlight w:val="none"/>
          <w:lang w:val="en-US" w:eastAsia="zh-CN"/>
          <w14:textFill>
            <w14:solidFill>
              <w14:schemeClr w14:val="tx1"/>
            </w14:solidFill>
          </w14:textFill>
        </w:rPr>
      </w:pPr>
      <w:r>
        <w:rPr>
          <w:rFonts w:hint="eastAsia" w:ascii="Times New Roman" w:hAnsi="Times New Roman" w:cs="Times New Roman"/>
          <w:b/>
          <w:bCs/>
          <w:color w:val="000000" w:themeColor="text1"/>
          <w:highlight w:val="none"/>
          <w:lang w:val="en-US" w:eastAsia="zh-CN"/>
          <w14:textFill>
            <w14:solidFill>
              <w14:schemeClr w14:val="tx1"/>
            </w14:solidFill>
          </w14:textFill>
        </w:rPr>
        <w:t>2.</w:t>
      </w:r>
      <w:r>
        <w:rPr>
          <w:rFonts w:hint="eastAsia" w:cs="Times New Roman"/>
          <w:b/>
          <w:bCs/>
          <w:color w:val="000000" w:themeColor="text1"/>
          <w:highlight w:val="none"/>
          <w:lang w:val="en-US" w:eastAsia="zh-CN"/>
          <w14:textFill>
            <w14:solidFill>
              <w14:schemeClr w14:val="tx1"/>
            </w14:solidFill>
          </w14:textFill>
        </w:rPr>
        <w:t>组织</w:t>
      </w:r>
      <w:r>
        <w:rPr>
          <w:rFonts w:hint="eastAsia" w:ascii="Times New Roman" w:hAnsi="Times New Roman" w:cs="Times New Roman"/>
          <w:b/>
          <w:bCs/>
          <w:color w:val="000000" w:themeColor="text1"/>
          <w:highlight w:val="none"/>
          <w:lang w:val="en-US" w:eastAsia="zh-CN"/>
          <w14:textFill>
            <w14:solidFill>
              <w14:schemeClr w14:val="tx1"/>
            </w14:solidFill>
          </w14:textFill>
        </w:rPr>
        <w:t>实施</w:t>
      </w:r>
    </w:p>
    <w:p w14:paraId="73EA4A67">
      <w:pPr>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eastAsia="zh-CN"/>
          <w14:textFill>
            <w14:solidFill>
              <w14:schemeClr w14:val="tx1"/>
            </w14:solidFill>
          </w14:textFill>
        </w:rPr>
        <w:t>202</w:t>
      </w:r>
      <w:r>
        <w:rPr>
          <w:rFonts w:hint="eastAsia"/>
          <w:b w:val="0"/>
          <w:bCs w:val="0"/>
          <w:color w:val="000000" w:themeColor="text1"/>
          <w:highlight w:val="none"/>
          <w:lang w:val="en-US" w:eastAsia="zh-CN"/>
          <w14:textFill>
            <w14:solidFill>
              <w14:schemeClr w14:val="tx1"/>
            </w14:solidFill>
          </w14:textFill>
        </w:rPr>
        <w:t>4</w:t>
      </w:r>
      <w:r>
        <w:rPr>
          <w:rFonts w:hint="eastAsia"/>
          <w:b w:val="0"/>
          <w:bCs w:val="0"/>
          <w:color w:val="000000" w:themeColor="text1"/>
          <w:highlight w:val="none"/>
          <w:lang w:eastAsia="zh-CN"/>
          <w14:textFill>
            <w14:solidFill>
              <w14:schemeClr w14:val="tx1"/>
            </w14:solidFill>
          </w14:textFill>
        </w:rPr>
        <w:t>年</w:t>
      </w:r>
      <w:r>
        <w:rPr>
          <w:rFonts w:hint="eastAsia"/>
          <w:b w:val="0"/>
          <w:bCs w:val="0"/>
          <w:color w:val="000000" w:themeColor="text1"/>
          <w:highlight w:val="none"/>
          <w:lang w:val="en-US" w:eastAsia="zh-CN"/>
          <w14:textFill>
            <w14:solidFill>
              <w14:schemeClr w14:val="tx1"/>
            </w14:solidFill>
          </w14:textFill>
        </w:rPr>
        <w:t>2</w:t>
      </w:r>
      <w:r>
        <w:rPr>
          <w:rFonts w:hint="eastAsia"/>
          <w:b w:val="0"/>
          <w:bCs w:val="0"/>
          <w:color w:val="000000" w:themeColor="text1"/>
          <w:highlight w:val="none"/>
          <w:lang w:eastAsia="zh-CN"/>
          <w14:textFill>
            <w14:solidFill>
              <w14:schemeClr w14:val="tx1"/>
            </w14:solidFill>
          </w14:textFill>
        </w:rPr>
        <w:t>月</w:t>
      </w:r>
      <w:r>
        <w:rPr>
          <w:rFonts w:hint="eastAsia"/>
          <w:b w:val="0"/>
          <w:bCs w:val="0"/>
          <w:color w:val="000000" w:themeColor="text1"/>
          <w:highlight w:val="none"/>
          <w:lang w:val="en-US" w:eastAsia="zh-CN"/>
          <w14:textFill>
            <w14:solidFill>
              <w14:schemeClr w14:val="tx1"/>
            </w14:solidFill>
          </w14:textFill>
        </w:rPr>
        <w:t>28</w:t>
      </w:r>
      <w:r>
        <w:rPr>
          <w:rFonts w:hint="eastAsia"/>
          <w:b w:val="0"/>
          <w:bCs w:val="0"/>
          <w:color w:val="000000" w:themeColor="text1"/>
          <w:highlight w:val="none"/>
          <w:lang w:eastAsia="zh-CN"/>
          <w14:textFill>
            <w14:solidFill>
              <w14:schemeClr w14:val="tx1"/>
            </w14:solidFill>
          </w14:textFill>
        </w:rPr>
        <w:t>日-</w:t>
      </w:r>
      <w:r>
        <w:rPr>
          <w:rFonts w:hint="eastAsia"/>
          <w:b w:val="0"/>
          <w:bCs w:val="0"/>
          <w:color w:val="000000" w:themeColor="text1"/>
          <w:highlight w:val="none"/>
          <w:lang w:val="en-US" w:eastAsia="zh-CN"/>
          <w14:textFill>
            <w14:solidFill>
              <w14:schemeClr w14:val="tx1"/>
            </w14:solidFill>
          </w14:textFill>
        </w:rPr>
        <w:t>3</w:t>
      </w:r>
      <w:r>
        <w:rPr>
          <w:rFonts w:hint="eastAsia"/>
          <w:b w:val="0"/>
          <w:bCs w:val="0"/>
          <w:color w:val="000000" w:themeColor="text1"/>
          <w:highlight w:val="none"/>
          <w:lang w:eastAsia="zh-CN"/>
          <w14:textFill>
            <w14:solidFill>
              <w14:schemeClr w14:val="tx1"/>
            </w14:solidFill>
          </w14:textFill>
        </w:rPr>
        <w:t>月</w:t>
      </w:r>
      <w:r>
        <w:rPr>
          <w:rFonts w:hint="eastAsia"/>
          <w:b w:val="0"/>
          <w:bCs w:val="0"/>
          <w:color w:val="000000" w:themeColor="text1"/>
          <w:highlight w:val="none"/>
          <w:lang w:val="en-US" w:eastAsia="zh-CN"/>
          <w14:textFill>
            <w14:solidFill>
              <w14:schemeClr w14:val="tx1"/>
            </w14:solidFill>
          </w14:textFill>
        </w:rPr>
        <w:t>5</w:t>
      </w:r>
      <w:r>
        <w:rPr>
          <w:rFonts w:hint="eastAsia"/>
          <w:b w:val="0"/>
          <w:bCs w:val="0"/>
          <w:color w:val="000000" w:themeColor="text1"/>
          <w:highlight w:val="none"/>
          <w:lang w:eastAsia="zh-CN"/>
          <w14:textFill>
            <w14:solidFill>
              <w14:schemeClr w14:val="tx1"/>
            </w14:solidFill>
          </w14:textFill>
        </w:rPr>
        <w:t>日，</w:t>
      </w:r>
      <w:r>
        <w:rPr>
          <w:rFonts w:hint="eastAsia"/>
          <w:color w:val="000000" w:themeColor="text1"/>
          <w:highlight w:val="none"/>
          <w:lang w:eastAsia="zh-CN"/>
          <w14:textFill>
            <w14:solidFill>
              <w14:schemeClr w14:val="tx1"/>
            </w14:solidFill>
          </w14:textFill>
        </w:rPr>
        <w:t>评价工作进入实施阶段。</w:t>
      </w:r>
      <w:r>
        <w:rPr>
          <w:rFonts w:hint="eastAsia"/>
          <w:color w:val="000000" w:themeColor="text1"/>
          <w:highlight w:val="none"/>
          <w14:textFill>
            <w14:solidFill>
              <w14:schemeClr w14:val="tx1"/>
            </w14:solidFill>
          </w14:textFill>
        </w:rPr>
        <w:t>经评价组通过</w:t>
      </w:r>
      <w:r>
        <w:rPr>
          <w:rFonts w:hint="eastAsia"/>
          <w:color w:val="000000" w:themeColor="text1"/>
          <w:highlight w:val="none"/>
          <w:lang w:eastAsia="zh-CN"/>
          <w14:textFill>
            <w14:solidFill>
              <w14:schemeClr w14:val="tx1"/>
            </w14:solidFill>
          </w14:textFill>
        </w:rPr>
        <w:t>整理单位前期提交的资料，与项目实施负责人沟通，了解资金的内容、操作流程、管理机制、资金使用方向等情况，进行信息采集，了解项目设置背景及资金使用等情况，</w:t>
      </w:r>
      <w:r>
        <w:rPr>
          <w:rFonts w:hint="eastAsia"/>
          <w:color w:val="000000" w:themeColor="text1"/>
          <w:highlight w:val="none"/>
          <w14:textFill>
            <w14:solidFill>
              <w14:schemeClr w14:val="tx1"/>
            </w14:solidFill>
          </w14:textFill>
        </w:rPr>
        <w:t>采用综合分析法对项目的决策、管理、绩效进行的综合评价分析。</w:t>
      </w:r>
    </w:p>
    <w:p w14:paraId="2927D3EF">
      <w:pPr>
        <w:rPr>
          <w:rFonts w:hint="default" w:ascii="Times New Roman" w:hAnsi="Times New Roman" w:cs="Times New Roman"/>
          <w:b/>
          <w:bCs/>
          <w:color w:val="000000" w:themeColor="text1"/>
          <w:highlight w:val="none"/>
          <w:lang w:val="en-US" w:eastAsia="zh-CN"/>
          <w14:textFill>
            <w14:solidFill>
              <w14:schemeClr w14:val="tx1"/>
            </w14:solidFill>
          </w14:textFill>
        </w:rPr>
      </w:pPr>
      <w:r>
        <w:rPr>
          <w:rFonts w:hint="eastAsia" w:ascii="Times New Roman" w:hAnsi="Times New Roman" w:cs="Times New Roman"/>
          <w:b/>
          <w:bCs/>
          <w:color w:val="000000" w:themeColor="text1"/>
          <w:highlight w:val="none"/>
          <w:lang w:val="en-US" w:eastAsia="zh-CN"/>
          <w14:textFill>
            <w14:solidFill>
              <w14:schemeClr w14:val="tx1"/>
            </w14:solidFill>
          </w14:textFill>
        </w:rPr>
        <w:t>3.分析评价和撰写报告</w:t>
      </w:r>
    </w:p>
    <w:p w14:paraId="44A2563D">
      <w:pPr>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ascii="Times New Roman" w:hAnsi="Times New Roman" w:cs="Times New Roman"/>
          <w:color w:val="000000" w:themeColor="text1"/>
          <w:highlight w:val="none"/>
          <w:lang w:val="en-US" w:eastAsia="zh-CN"/>
          <w14:textFill>
            <w14:solidFill>
              <w14:schemeClr w14:val="tx1"/>
            </w14:solidFill>
          </w14:textFill>
        </w:rPr>
        <w:t>（1）综合分析评价</w:t>
      </w:r>
    </w:p>
    <w:p w14:paraId="5C85A0CB">
      <w:pPr>
        <w:bidi w:val="0"/>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202年</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lang w:eastAsia="zh-CN"/>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lang w:eastAsia="zh-CN"/>
          <w14:textFill>
            <w14:solidFill>
              <w14:schemeClr w14:val="tx1"/>
            </w14:solidFill>
          </w14:textFill>
        </w:rPr>
        <w:t>日-</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lang w:eastAsia="zh-CN"/>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10</w:t>
      </w:r>
      <w:r>
        <w:rPr>
          <w:rFonts w:hint="eastAsia"/>
          <w:color w:val="000000" w:themeColor="text1"/>
          <w:highlight w:val="none"/>
          <w:lang w:eastAsia="zh-CN"/>
          <w14:textFill>
            <w14:solidFill>
              <w14:schemeClr w14:val="tx1"/>
            </w14:solidFill>
          </w14:textFill>
        </w:rPr>
        <w:t>日，评价小组按照绩效评价的原则和规范，对取得的资料进行审查核实，按照绩效评价指标评分表逐项进行打分、分析，汇总各方评价结果，综合分析并形成评价结论</w:t>
      </w:r>
      <w:r>
        <w:rPr>
          <w:rFonts w:hint="eastAsia"/>
          <w:color w:val="000000" w:themeColor="text1"/>
          <w:highlight w:val="none"/>
          <w14:textFill>
            <w14:solidFill>
              <w14:schemeClr w14:val="tx1"/>
            </w14:solidFill>
          </w14:textFill>
        </w:rPr>
        <w:t>首先按照指标体系进行定量、定性分析。</w:t>
      </w:r>
    </w:p>
    <w:p w14:paraId="68AFEFA5">
      <w:pPr>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ascii="Times New Roman" w:hAnsi="Times New Roman" w:cs="Times New Roman"/>
          <w:color w:val="000000" w:themeColor="text1"/>
          <w:highlight w:val="none"/>
          <w:lang w:val="en-US" w:eastAsia="zh-CN"/>
          <w14:textFill>
            <w14:solidFill>
              <w14:schemeClr w14:val="tx1"/>
            </w14:solidFill>
          </w14:textFill>
        </w:rPr>
        <w:t>（2）撰写报告</w:t>
      </w:r>
    </w:p>
    <w:p w14:paraId="51EC3357">
      <w:pPr>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202</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lang w:eastAsia="zh-CN"/>
          <w14:textFill>
            <w14:solidFill>
              <w14:schemeClr w14:val="tx1"/>
            </w14:solidFill>
          </w14:textFill>
        </w:rPr>
        <w:t>年</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10</w:t>
      </w:r>
      <w:r>
        <w:rPr>
          <w:rFonts w:hint="eastAsia"/>
          <w:color w:val="000000" w:themeColor="text1"/>
          <w:highlight w:val="none"/>
          <w14:textFill>
            <w14:solidFill>
              <w14:schemeClr w14:val="tx1"/>
            </w14:solidFill>
          </w14:textFill>
        </w:rPr>
        <w:t>日-</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日</w:t>
      </w:r>
      <w:r>
        <w:rPr>
          <w:rFonts w:hint="eastAsia"/>
          <w:color w:val="000000" w:themeColor="text1"/>
          <w:highlight w:val="none"/>
          <w:lang w:eastAsia="zh-CN"/>
          <w14:textFill>
            <w14:solidFill>
              <w14:schemeClr w14:val="tx1"/>
            </w14:solidFill>
          </w14:textFill>
        </w:rPr>
        <w:t>，</w:t>
      </w:r>
      <w:r>
        <w:rPr>
          <w:rFonts w:hint="eastAsia" w:ascii="Times New Roman" w:hAnsi="Times New Roman" w:cs="Times New Roman"/>
          <w:color w:val="000000" w:themeColor="text1"/>
          <w:highlight w:val="none"/>
          <w:lang w:val="en-US" w:eastAsia="zh-CN"/>
          <w14:textFill>
            <w14:solidFill>
              <w14:schemeClr w14:val="tx1"/>
            </w14:solidFill>
          </w14:textFill>
        </w:rPr>
        <w:t>绩效评价项目小组依照整理、分析后的项目材料、数据资料，按照</w:t>
      </w:r>
      <w:r>
        <w:rPr>
          <w:rFonts w:hint="eastAsia" w:cs="Times New Roman"/>
          <w:color w:val="000000" w:themeColor="text1"/>
          <w:highlight w:val="none"/>
          <w:lang w:val="en-US" w:eastAsia="zh-CN"/>
          <w14:textFill>
            <w14:solidFill>
              <w14:schemeClr w14:val="tx1"/>
            </w14:solidFill>
          </w14:textFill>
        </w:rPr>
        <w:t>绩效系统中统一</w:t>
      </w:r>
      <w:r>
        <w:rPr>
          <w:rFonts w:hint="eastAsia" w:ascii="Times New Roman" w:hAnsi="Times New Roman" w:cs="Times New Roman"/>
          <w:color w:val="000000" w:themeColor="text1"/>
          <w:highlight w:val="none"/>
          <w:lang w:val="en-US" w:eastAsia="zh-CN"/>
          <w14:textFill>
            <w14:solidFill>
              <w14:schemeClr w14:val="tx1"/>
            </w14:solidFill>
          </w14:textFill>
        </w:rPr>
        <w:t>的格式和内容要求撰写绩效评价初步报告，最终形成评价结果。</w:t>
      </w:r>
    </w:p>
    <w:p w14:paraId="59EB4EA9">
      <w:pPr>
        <w:pStyle w:val="5"/>
        <w:ind w:firstLine="562"/>
        <w:rPr>
          <w:rFonts w:hint="eastAsia"/>
          <w:color w:val="000000" w:themeColor="text1"/>
          <w:highlight w:val="none"/>
          <w14:textFill>
            <w14:solidFill>
              <w14:schemeClr w14:val="tx1"/>
            </w14:solidFill>
          </w14:textFill>
        </w:rPr>
      </w:pPr>
      <w:bookmarkStart w:id="12" w:name="_Toc5055"/>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问题整改</w:t>
      </w:r>
    </w:p>
    <w:p w14:paraId="0304C0D7">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6903DE4">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5.归集档案</w:t>
      </w:r>
      <w:bookmarkEnd w:id="12"/>
    </w:p>
    <w:p w14:paraId="0ADF3465">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我单位项目负责人</w:t>
      </w:r>
      <w:r>
        <w:rPr>
          <w:rFonts w:hint="eastAsia"/>
          <w:color w:val="000000" w:themeColor="text1"/>
          <w:highlight w:val="none"/>
          <w14:textFill>
            <w14:solidFill>
              <w14:schemeClr w14:val="tx1"/>
            </w14:solidFill>
          </w14:textFill>
        </w:rPr>
        <w:t>落实档案管理制度，将项目相关资料存档，包括但不限于：评价项目基本情况和相关文件、评价实施方案、项目支付资料等相关档案。</w:t>
      </w:r>
    </w:p>
    <w:p w14:paraId="10DA29AF">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w:t>
      </w:r>
    </w:p>
    <w:p w14:paraId="68B7B7F0">
      <w:pPr>
        <w:pStyle w:val="3"/>
        <w:numPr>
          <w:ilvl w:val="0"/>
          <w:numId w:val="2"/>
        </w:numPr>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综合评价情况及评价结论</w:t>
      </w:r>
    </w:p>
    <w:p w14:paraId="0535A7DC">
      <w:pPr>
        <w:pStyle w:val="4"/>
        <w:bidi w:val="0"/>
        <w:rPr>
          <w:rFonts w:hint="eastAsia" w:ascii="仿宋_GB2312" w:hAnsi="仿宋_GB2312" w:cs="仿宋_GB2312"/>
          <w:color w:val="000000" w:themeColor="text1"/>
          <w:sz w:val="32"/>
          <w:highlight w:val="none"/>
          <w14:textFill>
            <w14:solidFill>
              <w14:schemeClr w14:val="tx1"/>
            </w14:solidFill>
          </w14:textFill>
        </w:rPr>
      </w:pPr>
      <w:bookmarkStart w:id="13" w:name="_Toc68364665"/>
      <w:r>
        <w:rPr>
          <w:rFonts w:hint="eastAsia" w:ascii="仿宋_GB2312" w:hAnsi="仿宋_GB2312" w:cs="仿宋_GB2312"/>
          <w:color w:val="000000" w:themeColor="text1"/>
          <w:sz w:val="32"/>
          <w:highlight w:val="none"/>
          <w14:textFill>
            <w14:solidFill>
              <w14:schemeClr w14:val="tx1"/>
            </w14:solidFill>
          </w14:textFill>
        </w:rPr>
        <w:t>（一）综合评价情况</w:t>
      </w:r>
      <w:bookmarkEnd w:id="13"/>
    </w:p>
    <w:p w14:paraId="66F2F516">
      <w:pPr>
        <w:bidi w:val="0"/>
        <w:rPr>
          <w:rFonts w:hint="eastAsia"/>
          <w:color w:val="000000" w:themeColor="text1"/>
          <w:highlight w:val="none"/>
          <w:lang w:eastAsia="zh-CN"/>
          <w14:textFill>
            <w14:solidFill>
              <w14:schemeClr w14:val="tx1"/>
            </w14:solidFill>
          </w14:textFill>
        </w:rPr>
      </w:pPr>
      <w:bookmarkStart w:id="14" w:name="_Toc68364666"/>
      <w:r>
        <w:rPr>
          <w:rFonts w:hint="eastAsia"/>
          <w:color w:val="000000" w:themeColor="text1"/>
          <w:highlight w:val="none"/>
          <w:lang w:eastAsia="zh-CN"/>
          <w14:textFill>
            <w14:solidFill>
              <w14:schemeClr w14:val="tx1"/>
            </w14:solidFill>
          </w14:textFill>
        </w:rPr>
        <w:tab/>
      </w:r>
      <w:r>
        <w:rPr>
          <w:rFonts w:hint="eastAsia"/>
          <w:color w:val="000000" w:themeColor="text1"/>
          <w:highlight w:val="none"/>
          <w:lang w:eastAsia="zh-CN"/>
          <w14:textFill>
            <w14:solidFill>
              <w14:schemeClr w14:val="tx1"/>
            </w14:solidFill>
          </w14:textFill>
        </w:rPr>
        <w:t>经评价，本项目</w:t>
      </w:r>
      <w:r>
        <w:rPr>
          <w:rFonts w:hint="eastAsia"/>
          <w:color w:val="000000" w:themeColor="text1"/>
          <w:highlight w:val="none"/>
          <w:lang w:val="en-US" w:eastAsia="zh-CN"/>
          <w14:textFill>
            <w14:solidFill>
              <w14:schemeClr w14:val="tx1"/>
            </w14:solidFill>
          </w14:textFill>
        </w:rPr>
        <w:t>达成</w:t>
      </w:r>
      <w:r>
        <w:rPr>
          <w:rFonts w:hint="eastAsia"/>
          <w:color w:val="000000" w:themeColor="text1"/>
          <w:highlight w:val="none"/>
          <w:lang w:eastAsia="zh-CN"/>
          <w14:textFill>
            <w14:solidFill>
              <w14:schemeClr w14:val="tx1"/>
            </w14:solidFill>
          </w14:textFill>
        </w:rPr>
        <w:t>年初设立的绩效目标，</w:t>
      </w:r>
      <w:r>
        <w:rPr>
          <w:rFonts w:hint="eastAsia"/>
          <w:color w:val="000000" w:themeColor="text1"/>
          <w:highlight w:val="none"/>
          <w14:textFill>
            <w14:solidFill>
              <w14:schemeClr w14:val="tx1"/>
            </w14:solidFill>
          </w14:textFill>
        </w:rPr>
        <w:t>项目总体组织规范，</w:t>
      </w:r>
      <w:r>
        <w:rPr>
          <w:rFonts w:hint="eastAsia"/>
          <w:color w:val="000000" w:themeColor="text1"/>
          <w:highlight w:val="none"/>
          <w:lang w:eastAsia="zh-CN"/>
          <w14:textFill>
            <w14:solidFill>
              <w14:schemeClr w14:val="tx1"/>
            </w14:solidFill>
          </w14:textFill>
        </w:rPr>
        <w:t>在实施过程中取得了良好的成效，具体表现在以下</w:t>
      </w:r>
      <w:r>
        <w:rPr>
          <w:rFonts w:hint="eastAsia"/>
          <w:color w:val="000000" w:themeColor="text1"/>
          <w:highlight w:val="none"/>
          <w:lang w:val="en-US" w:eastAsia="zh-Hans"/>
          <w14:textFill>
            <w14:solidFill>
              <w14:schemeClr w14:val="tx1"/>
            </w14:solidFill>
          </w14:textFill>
        </w:rPr>
        <w:t>四</w:t>
      </w:r>
      <w:r>
        <w:rPr>
          <w:rFonts w:hint="eastAsia"/>
          <w:color w:val="000000" w:themeColor="text1"/>
          <w:highlight w:val="none"/>
          <w:lang w:eastAsia="zh-CN"/>
          <w14:textFill>
            <w14:solidFill>
              <w14:schemeClr w14:val="tx1"/>
            </w14:solidFill>
          </w14:textFill>
        </w:rPr>
        <w:t>方面：</w:t>
      </w:r>
    </w:p>
    <w:p w14:paraId="00A182B2">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项目决策方面</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项目立项符合法律法规、相关政策、发展规划以及部门职责；项目申请、设立过程符合相关要求；项目所设定的绩效目标依据充分，符合客观实际；项目预算编制经过科学论证、资金额度与年度目标相适应；但仍然存在少部分问题，我单位相关工作人员虽然逐步树立了绩效理念，但是了解的还不够深入，需要进一步加强项目绩效培训全面性开展。</w:t>
      </w:r>
    </w:p>
    <w:p w14:paraId="4B0E53E3">
      <w:pPr>
        <w:bidi w:val="0"/>
        <w:rPr>
          <w:rFonts w:hint="eastAsia"/>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项目管理方面：</w:t>
      </w:r>
      <w:r>
        <w:rPr>
          <w:rFonts w:hint="eastAsia"/>
          <w:color w:val="000000" w:themeColor="text1"/>
          <w:highlight w:val="none"/>
          <w:lang w:val="en-US" w:eastAsia="zh-CN"/>
          <w14:textFill>
            <w14:solidFill>
              <w14:schemeClr w14:val="tx1"/>
            </w14:solidFill>
          </w14:textFill>
        </w:rPr>
        <w:t>在细化下达预算时同步下达绩效目标将有关资金纳入转移支付绩效管理，开展绩效监控和绩效评价。并强化资金使用绩效，保证项目资金按时到位，保证资金安全。</w:t>
      </w:r>
    </w:p>
    <w:p w14:paraId="7EAB05B6">
      <w:pPr>
        <w:spacing w:line="560" w:lineRule="exact"/>
        <w:ind w:firstLine="56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项目产出方面：</w:t>
      </w:r>
      <w:r>
        <w:rPr>
          <w:rFonts w:hint="eastAsia"/>
          <w:color w:val="000000" w:themeColor="text1"/>
          <w:highlight w:val="none"/>
          <w:lang w:val="en-US" w:eastAsia="zh-CN"/>
          <w14:textFill>
            <w14:solidFill>
              <w14:schemeClr w14:val="tx1"/>
            </w14:solidFill>
          </w14:textFill>
        </w:rPr>
        <w:t>截止2023年12月底，2023年新型农业经营主体提升技术应用和生产能力项目资金完成：</w:t>
      </w:r>
      <w:r>
        <w:rPr>
          <w:rFonts w:hint="eastAsia" w:ascii="仿宋_GB2312" w:hAnsi="仿宋" w:eastAsia="仿宋_GB2312" w:cs="仿宋"/>
          <w:bCs/>
          <w:color w:val="000000" w:themeColor="text1"/>
          <w:sz w:val="32"/>
          <w:szCs w:val="32"/>
          <w:highlight w:val="none"/>
          <w14:textFill>
            <w14:solidFill>
              <w14:schemeClr w14:val="tx1"/>
            </w14:solidFill>
          </w14:textFill>
        </w:rPr>
        <w:t>根据托克逊县目前农文旅产业发展趋势，郭勒布依乡近年来杏花节、桑葚节的举办，沙疗产业的发展，带动了部分农民开始从事旅游、民宿接待工作，</w:t>
      </w:r>
      <w:r>
        <w:rPr>
          <w:rFonts w:hint="eastAsia" w:ascii="仿宋_GB2312" w:hAnsi="仿宋" w:eastAsia="仿宋_GB2312" w:cs="仿宋"/>
          <w:bCs/>
          <w:color w:val="000000" w:themeColor="text1"/>
          <w:sz w:val="32"/>
          <w:szCs w:val="32"/>
          <w:highlight w:val="none"/>
          <w:lang w:val="en-US" w:eastAsia="zh-CN"/>
          <w14:textFill>
            <w14:solidFill>
              <w14:schemeClr w14:val="tx1"/>
            </w14:solidFill>
          </w14:textFill>
        </w:rPr>
        <w:t>托克逊县农广校</w:t>
      </w:r>
      <w:r>
        <w:rPr>
          <w:rFonts w:hint="eastAsia" w:ascii="仿宋_GB2312" w:hAnsi="仿宋" w:eastAsia="仿宋_GB2312" w:cs="仿宋"/>
          <w:bCs/>
          <w:color w:val="000000" w:themeColor="text1"/>
          <w:sz w:val="32"/>
          <w:szCs w:val="32"/>
          <w:highlight w:val="none"/>
          <w14:textFill>
            <w14:solidFill>
              <w14:schemeClr w14:val="tx1"/>
            </w14:solidFill>
          </w14:textFill>
        </w:rPr>
        <w:t>从郭勒布依乡奥依曼布拉克村、开斯克尔村、切克曼村招收50名已经开始或想要发展旅游民宿接待的农户</w:t>
      </w:r>
      <w:r>
        <w:rPr>
          <w:rFonts w:hint="eastAsia" w:ascii="仿宋_GB2312" w:hAnsi="仿宋" w:eastAsia="仿宋_GB2312" w:cs="仿宋"/>
          <w:bCs/>
          <w:color w:val="000000" w:themeColor="text1"/>
          <w:sz w:val="32"/>
          <w:szCs w:val="32"/>
          <w:highlight w:val="none"/>
          <w:lang w:val="en-US" w:eastAsia="zh-CN"/>
          <w14:textFill>
            <w14:solidFill>
              <w14:schemeClr w14:val="tx1"/>
            </w14:solidFill>
          </w14:textFill>
        </w:rPr>
        <w:t>8月29日开始开展了为期15天的2023年高素质农民培训，取得较好培训效果</w:t>
      </w:r>
      <w:r>
        <w:rPr>
          <w:rFonts w:hint="eastAsia" w:ascii="仿宋_GB2312" w:hAnsi="仿宋" w:cs="仿宋"/>
          <w:bCs/>
          <w:color w:val="000000" w:themeColor="text1"/>
          <w:sz w:val="32"/>
          <w:szCs w:val="32"/>
          <w:highlight w:val="none"/>
          <w:lang w:val="en-US" w:eastAsia="zh-CN"/>
          <w14:textFill>
            <w14:solidFill>
              <w14:schemeClr w14:val="tx1"/>
            </w14:solidFill>
          </w14:textFill>
        </w:rPr>
        <w:t>。</w:t>
      </w:r>
    </w:p>
    <w:p w14:paraId="19C56F3D">
      <w:pPr>
        <w:spacing w:line="540" w:lineRule="exact"/>
        <w:ind w:firstLine="567"/>
        <w:rPr>
          <w:rFonts w:hint="eastAsia" w:ascii="仿宋_GB2312" w:hAnsi="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项目效益方面：</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资金管理得到规范使用，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进一步扩大合作社种植规模及家庭农场养殖规模，提高</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农民的综合</w:t>
      </w:r>
      <w:r>
        <w:rPr>
          <w:rFonts w:hint="eastAsia" w:ascii="仿宋_GB2312" w:hAnsi="仿宋_GB2312" w:eastAsia="仿宋_GB2312" w:cs="仿宋_GB2312"/>
          <w:color w:val="000000" w:themeColor="text1"/>
          <w:sz w:val="32"/>
          <w:szCs w:val="32"/>
          <w:highlight w:val="none"/>
          <w14:textFill>
            <w14:solidFill>
              <w14:schemeClr w14:val="tx1"/>
            </w14:solidFill>
          </w14:textFill>
        </w:rPr>
        <w:t>能力、技术应用能力、市场竞争能力、服务带动能力和规模经营</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能力，实现规范化管理</w:t>
      </w:r>
      <w:r>
        <w:rPr>
          <w:rFonts w:hint="eastAsia" w:ascii="仿宋_GB2312" w:hAnsi="仿宋_GB2312" w:cs="仿宋_GB2312"/>
          <w:color w:val="000000" w:themeColor="text1"/>
          <w:sz w:val="32"/>
          <w:szCs w:val="32"/>
          <w:highlight w:val="none"/>
          <w:lang w:eastAsia="zh-CN"/>
          <w14:textFill>
            <w14:solidFill>
              <w14:schemeClr w14:val="tx1"/>
            </w14:solidFill>
          </w14:textFill>
        </w:rPr>
        <w:t>。</w:t>
      </w:r>
    </w:p>
    <w:p w14:paraId="516D1A80">
      <w:pPr>
        <w:spacing w:line="540" w:lineRule="exact"/>
        <w:ind w:firstLine="567"/>
        <w:rPr>
          <w:rStyle w:val="14"/>
          <w:rFonts w:hint="eastAsia" w:ascii="仿宋" w:hAnsi="仿宋" w:eastAsia="仿宋"/>
          <w:b w:val="0"/>
          <w:spacing w:val="-4"/>
          <w:sz w:val="32"/>
          <w:szCs w:val="32"/>
        </w:rPr>
      </w:pPr>
      <w:r>
        <w:rPr>
          <w:rStyle w:val="14"/>
          <w:rFonts w:hint="eastAsia" w:ascii="仿宋" w:hAnsi="仿宋" w:eastAsia="仿宋"/>
          <w:b w:val="0"/>
          <w:spacing w:val="-4"/>
          <w:sz w:val="32"/>
          <w:szCs w:val="32"/>
        </w:rPr>
        <w:t>1，通过10天的集中理论授课和5天的外出参观实践教学，学员基本掌握了旅游民俗相关方面的专业知识，并对今后自己产业的发展有了明确的思路。</w:t>
      </w:r>
    </w:p>
    <w:p w14:paraId="65B70806">
      <w:pPr>
        <w:spacing w:line="540" w:lineRule="exact"/>
        <w:ind w:firstLine="567"/>
        <w:rPr>
          <w:rStyle w:val="14"/>
          <w:rFonts w:ascii="仿宋" w:hAnsi="仿宋" w:eastAsia="仿宋"/>
          <w:b w:val="0"/>
          <w:spacing w:val="-4"/>
          <w:sz w:val="32"/>
          <w:szCs w:val="32"/>
        </w:rPr>
      </w:pPr>
      <w:r>
        <w:rPr>
          <w:rStyle w:val="14"/>
          <w:rFonts w:hint="eastAsia" w:ascii="仿宋" w:hAnsi="仿宋" w:eastAsia="仿宋"/>
          <w:b w:val="0"/>
          <w:spacing w:val="-4"/>
          <w:sz w:val="32"/>
          <w:szCs w:val="32"/>
        </w:rPr>
        <w:t>2，本次培训对学员采取平时表现+基础理论考试+实际操作技术考核的考核方式，一方面检验了学员对基础知识的掌握程度，另一方面也检验了我校的培训水平。托克逊县2023年高素质农民培育共计50人，50人全部顺利通过结业考核，拿到结业证书。培训工作人员已将通过结业考核的学员信息录入到全国农民培训信息管理系统内，以方便有关部门查询相关信息，接受社会监督，学员网上满意度测评满意率100%</w:t>
      </w:r>
    </w:p>
    <w:p w14:paraId="5D7EEA97">
      <w:pPr>
        <w:pStyle w:val="15"/>
        <w:keepNext w:val="0"/>
        <w:keepLines w:val="0"/>
        <w:pageBreakBefore w:val="0"/>
        <w:widowControl w:val="0"/>
        <w:kinsoku/>
        <w:wordWrap/>
        <w:overflowPunct/>
        <w:topLinePunct w:val="0"/>
        <w:autoSpaceDE/>
        <w:autoSpaceDN/>
        <w:bidi w:val="0"/>
        <w:spacing w:line="560" w:lineRule="exact"/>
        <w:ind w:leftChars="0" w:firstLine="640" w:firstLineChars="200"/>
        <w:rPr>
          <w:rFonts w:hint="default" w:ascii="仿宋_GB2312" w:hAnsi="仿宋_GB2312" w:eastAsia="仿宋_GB2312" w:cs="仿宋_GB2312"/>
          <w:color w:val="000000" w:themeColor="text1"/>
          <w:sz w:val="32"/>
          <w:szCs w:val="32"/>
          <w:highlight w:val="none"/>
          <w:lang w:val="en-US"/>
          <w14:textFill>
            <w14:solidFill>
              <w14:schemeClr w14:val="tx1"/>
            </w14:solidFill>
          </w14:textFill>
        </w:rPr>
      </w:pPr>
    </w:p>
    <w:p w14:paraId="3A5ECE2B">
      <w:pPr>
        <w:pStyle w:val="4"/>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（二）综合评价结论</w:t>
      </w:r>
    </w:p>
    <w:bookmarkEnd w:id="14"/>
    <w:p w14:paraId="35641A33">
      <w:pPr>
        <w:bidi w:val="0"/>
        <w:rPr>
          <w:rFonts w:hint="eastAsia"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此次绩效评价通过绩效评价小组论证的评价指标体系及评分标准，采用比较法、公众评判法、因素分析法等对本项目绩效进行客观评价，最终评分结果：总分为100分，绩效评级为“优秀”。综合评价结论如下：本项目决策指标共设置6个，满分20分，得分率100%；项目过程指标共设置5个，满分20分，得分率100%；项目产出指标共设置4个，满分24分，得分率100%；项目成本指标共设置11个，满分12分，得分率100%；项目效益指标共设置3个，满分24分，得分率100%。</w:t>
      </w:r>
      <w:r>
        <w:rPr>
          <w:rFonts w:hint="eastAsia"/>
          <w:color w:val="000000" w:themeColor="text1"/>
          <w:highlight w:val="none"/>
          <w:lang w:val="zh-TW" w:eastAsia="zh-CN"/>
          <w14:textFill>
            <w14:solidFill>
              <w14:schemeClr w14:val="tx1"/>
            </w14:solidFill>
          </w14:textFill>
        </w:rPr>
        <w:t>详细情况见</w:t>
      </w:r>
      <w:r>
        <w:rPr>
          <w:rFonts w:hint="eastAsia"/>
          <w:color w:val="000000" w:themeColor="text1"/>
          <w:highlight w:val="none"/>
          <w14:textFill>
            <w14:solidFill>
              <w14:schemeClr w14:val="tx1"/>
            </w14:solidFill>
          </w14:textFill>
        </w:rPr>
        <w:t>“附件</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：项目支出绩效评价</w:t>
      </w:r>
      <w:r>
        <w:rPr>
          <w:rFonts w:hint="eastAsia"/>
          <w:color w:val="000000" w:themeColor="text1"/>
          <w:highlight w:val="none"/>
          <w:lang w:val="en-US" w:eastAsia="zh-CN"/>
          <w14:textFill>
            <w14:solidFill>
              <w14:schemeClr w14:val="tx1"/>
            </w14:solidFill>
          </w14:textFill>
        </w:rPr>
        <w:t>指标</w:t>
      </w:r>
      <w:r>
        <w:rPr>
          <w:rFonts w:hint="eastAsia"/>
          <w:color w:val="000000" w:themeColor="text1"/>
          <w:highlight w:val="none"/>
          <w14:textFill>
            <w14:solidFill>
              <w14:schemeClr w14:val="tx1"/>
            </w14:solidFill>
          </w14:textFill>
        </w:rPr>
        <w:t>体系</w:t>
      </w:r>
      <w:r>
        <w:rPr>
          <w:rFonts w:hint="eastAsia"/>
          <w:color w:val="000000" w:themeColor="text1"/>
          <w:highlight w:val="none"/>
          <w:lang w:val="en-US" w:eastAsia="zh-CN"/>
          <w14:textFill>
            <w14:solidFill>
              <w14:schemeClr w14:val="tx1"/>
            </w14:solidFill>
          </w14:textFill>
        </w:rPr>
        <w:t>表</w:t>
      </w:r>
      <w:r>
        <w:rPr>
          <w:rFonts w:hint="eastAsia"/>
          <w:color w:val="000000" w:themeColor="text1"/>
          <w:highlight w:val="none"/>
          <w14:textFill>
            <w14:solidFill>
              <w14:schemeClr w14:val="tx1"/>
            </w14:solidFill>
          </w14:textFill>
        </w:rPr>
        <w:t>和项目综合得分表”</w:t>
      </w:r>
      <w:r>
        <w:rPr>
          <w:rFonts w:hint="eastAsia"/>
          <w:color w:val="000000" w:themeColor="text1"/>
          <w:highlight w:val="none"/>
          <w:lang w:eastAsia="zh-CN"/>
          <w14:textFill>
            <w14:solidFill>
              <w14:schemeClr w14:val="tx1"/>
            </w14:solidFill>
          </w14:textFill>
        </w:rPr>
        <w:t>。</w:t>
      </w:r>
    </w:p>
    <w:p w14:paraId="6664918C">
      <w:pPr>
        <w:pStyle w:val="3"/>
        <w:numPr>
          <w:ilvl w:val="0"/>
          <w:numId w:val="2"/>
        </w:numPr>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绩效评价指标分析</w:t>
      </w:r>
    </w:p>
    <w:p w14:paraId="5F6484A0">
      <w:pPr>
        <w:pStyle w:val="4"/>
        <w:bidi w:val="0"/>
        <w:rPr>
          <w:rFonts w:hint="eastAsia" w:ascii="仿宋_GB2312" w:hAnsi="仿宋_GB2312" w:cs="仿宋_GB2312"/>
          <w:color w:val="000000" w:themeColor="text1"/>
          <w:sz w:val="32"/>
          <w:highlight w:val="none"/>
          <w14:textFill>
            <w14:solidFill>
              <w14:schemeClr w14:val="tx1"/>
            </w14:solidFill>
          </w14:textFill>
        </w:rPr>
      </w:pPr>
      <w:bookmarkStart w:id="15" w:name="_Toc68364668"/>
      <w:r>
        <w:rPr>
          <w:rFonts w:hint="eastAsia" w:ascii="仿宋_GB2312" w:hAnsi="仿宋_GB2312" w:cs="仿宋_GB2312"/>
          <w:color w:val="000000" w:themeColor="text1"/>
          <w:sz w:val="32"/>
          <w:highlight w:val="none"/>
          <w14:textFill>
            <w14:solidFill>
              <w14:schemeClr w14:val="tx1"/>
            </w14:solidFill>
          </w14:textFill>
        </w:rPr>
        <w:t>（一）项目决策情况</w:t>
      </w:r>
    </w:p>
    <w:p w14:paraId="29C2DF83">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000000" w:themeColor="text1"/>
          <w:sz w:val="28"/>
          <w:szCs w:val="28"/>
          <w:highlight w:val="none"/>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项目决策类指标包括项目立项、绩效目标和资金投入三方面的内容，由</w:t>
      </w:r>
      <w:r>
        <w:rPr>
          <w:rFonts w:hint="eastAsia"/>
          <w:color w:val="000000" w:themeColor="text1"/>
          <w:highlight w:val="none"/>
          <w:lang w:eastAsia="zh-CN"/>
          <w14:textFill>
            <w14:solidFill>
              <w14:schemeClr w14:val="tx1"/>
            </w14:solidFill>
          </w14:textFill>
        </w:rPr>
        <w:t>3个二级指标和6个三级指标构成</w:t>
      </w:r>
      <w:r>
        <w:rPr>
          <w:rFonts w:hint="eastAsia" w:ascii="仿宋_GB2312" w:hAnsi="仿宋_GB2312" w:cs="仿宋_GB2312"/>
          <w:color w:val="000000" w:themeColor="text1"/>
          <w:sz w:val="28"/>
          <w:szCs w:val="28"/>
          <w:highlight w:val="none"/>
          <w14:textFill>
            <w14:solidFill>
              <w14:schemeClr w14:val="tx1"/>
            </w14:solidFill>
          </w14:textFill>
        </w:rPr>
        <w:t>，权重分为2</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0</w:t>
      </w:r>
      <w:r>
        <w:rPr>
          <w:rFonts w:hint="eastAsia" w:ascii="仿宋_GB2312" w:hAnsi="仿宋_GB2312" w:cs="仿宋_GB2312"/>
          <w:color w:val="000000" w:themeColor="text1"/>
          <w:sz w:val="28"/>
          <w:szCs w:val="28"/>
          <w:highlight w:val="none"/>
          <w14:textFill>
            <w14:solidFill>
              <w14:schemeClr w14:val="tx1"/>
            </w14:solidFill>
          </w14:textFill>
        </w:rPr>
        <w:t>分，实际得分</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20</w:t>
      </w:r>
      <w:r>
        <w:rPr>
          <w:rFonts w:hint="eastAsia" w:ascii="仿宋_GB2312" w:hAnsi="仿宋_GB2312" w:cs="仿宋_GB2312"/>
          <w:color w:val="000000" w:themeColor="text1"/>
          <w:sz w:val="28"/>
          <w:szCs w:val="28"/>
          <w:highlight w:val="none"/>
          <w14:textFill>
            <w14:solidFill>
              <w14:schemeClr w14:val="tx1"/>
            </w14:solidFill>
          </w14:textFill>
        </w:rPr>
        <w:t>分。</w:t>
      </w:r>
    </w:p>
    <w:p w14:paraId="6249098C">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1.项目立项情况分析</w:t>
      </w:r>
    </w:p>
    <w:p w14:paraId="1414AF2B">
      <w:pPr>
        <w:bidi w:val="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（1）立项依据充分性：</w:t>
      </w:r>
    </w:p>
    <w:p w14:paraId="70A9EA41">
      <w:pPr>
        <w:bidi w:val="0"/>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highlight w:val="none"/>
          <w14:textFill>
            <w14:solidFill>
              <w14:schemeClr w14:val="tx1"/>
            </w14:solidFill>
          </w14:textFill>
        </w:rPr>
        <w:t>本</w:t>
      </w:r>
      <w:r>
        <w:rPr>
          <w:rFonts w:hint="eastAsia" w:ascii="仿宋_GB2312" w:hAnsi="仿宋_GB2312" w:eastAsia="仿宋_GB2312" w:cs="仿宋_GB2312"/>
          <w:color w:val="000000" w:themeColor="text1"/>
          <w:highlight w:val="none"/>
          <w:lang w:eastAsia="zh-Hans"/>
          <w14:textFill>
            <w14:solidFill>
              <w14:schemeClr w14:val="tx1"/>
            </w14:solidFill>
          </w14:textFill>
        </w:rPr>
        <w:t>项目立项符合</w:t>
      </w:r>
      <w:r>
        <w:rPr>
          <w:rFonts w:hint="eastAsia" w:ascii="仿宋_GB2312" w:hAnsi="仿宋_GB2312" w:eastAsia="仿宋_GB2312" w:cs="仿宋_GB2312"/>
          <w:b w:val="0"/>
          <w:bCs w:val="0"/>
          <w:color w:val="000000" w:themeColor="text1"/>
          <w:szCs w:val="28"/>
          <w:highlight w:val="none"/>
          <w:lang w:val="en-US" w:eastAsia="zh-CN"/>
          <w14:textFill>
            <w14:solidFill>
              <w14:schemeClr w14:val="tx1"/>
            </w14:solidFill>
          </w14:textFill>
        </w:rPr>
        <w:t>项目立项符合《中华人民共和国预算法》、《中共中央国务院关于全面实施预算绩效管理的意见》（中发〔2018〕34号）、《项目支出绩效评价管理办法》（财预〔2020〕10号）等国家法律法规关于</w:t>
      </w:r>
      <w:bookmarkStart w:id="18" w:name="_GoBack"/>
      <w:bookmarkEnd w:id="18"/>
      <w:r>
        <w:rPr>
          <w:rFonts w:hint="eastAsia" w:ascii="仿宋_GB2312" w:hAnsi="仿宋_GB2312" w:cs="仿宋_GB2312"/>
          <w:b w:val="0"/>
          <w:bCs w:val="0"/>
          <w:color w:val="000000" w:themeColor="text1"/>
          <w:szCs w:val="28"/>
          <w:highlight w:val="none"/>
          <w:lang w:val="en-US" w:eastAsia="zh-CN"/>
          <w14:textFill>
            <w14:solidFill>
              <w14:schemeClr w14:val="tx1"/>
            </w14:solidFill>
          </w14:textFill>
        </w:rPr>
        <w:t>“十四五”规划</w:t>
      </w:r>
      <w:r>
        <w:rPr>
          <w:rFonts w:hint="eastAsia" w:ascii="仿宋_GB2312" w:hAnsi="仿宋_GB2312" w:eastAsia="仿宋_GB2312" w:cs="仿宋_GB2312"/>
          <w:b w:val="0"/>
          <w:bCs w:val="0"/>
          <w:color w:val="000000" w:themeColor="text1"/>
          <w:szCs w:val="28"/>
          <w:highlight w:val="none"/>
          <w:lang w:val="en-US" w:eastAsia="zh-CN"/>
          <w14:textFill>
            <w14:solidFill>
              <w14:schemeClr w14:val="tx1"/>
            </w14:solidFill>
          </w14:textFill>
        </w:rPr>
        <w:t>的国民经济发展规划和相关政策；</w:t>
      </w:r>
      <w:r>
        <w:rPr>
          <w:rFonts w:hint="eastAsia" w:ascii="仿宋_GB2312" w:hAnsi="仿宋_GB2312" w:eastAsia="仿宋_GB2312" w:cs="仿宋_GB2312"/>
          <w:color w:val="000000" w:themeColor="text1"/>
          <w:highlight w:val="none"/>
          <w14:textFill>
            <w14:solidFill>
              <w14:schemeClr w14:val="tx1"/>
            </w14:solidFill>
          </w14:textFill>
        </w:rPr>
        <w:t>；本项目</w:t>
      </w:r>
      <w:r>
        <w:rPr>
          <w:rFonts w:hint="eastAsia" w:ascii="仿宋_GB2312" w:hAnsi="仿宋_GB2312" w:eastAsia="仿宋_GB2312" w:cs="仿宋_GB2312"/>
          <w:color w:val="000000" w:themeColor="text1"/>
          <w:highlight w:val="none"/>
          <w:lang w:eastAsia="zh-Hans"/>
          <w14:textFill>
            <w14:solidFill>
              <w14:schemeClr w14:val="tx1"/>
            </w14:solidFill>
          </w14:textFill>
        </w:rPr>
        <w:t>立项符合</w:t>
      </w:r>
      <w:r>
        <w:rPr>
          <w:rFonts w:hint="eastAsia" w:ascii="仿宋_GB2312" w:hAnsi="仿宋_GB2312" w:eastAsia="仿宋_GB2312" w:cs="仿宋_GB2312"/>
          <w:b w:val="0"/>
          <w:bCs w:val="0"/>
          <w:color w:val="000000" w:themeColor="text1"/>
          <w:szCs w:val="28"/>
          <w:highlight w:val="none"/>
          <w:lang w:val="en-US" w:eastAsia="zh-CN"/>
          <w14:textFill>
            <w14:solidFill>
              <w14:schemeClr w14:val="tx1"/>
            </w14:solidFill>
          </w14:textFill>
        </w:rPr>
        <w:t>我单位开展乡村社会事业治理带头人培训项目工作这一部门职责范围</w:t>
      </w:r>
      <w:r>
        <w:rPr>
          <w:rFonts w:hint="eastAsia" w:ascii="仿宋_GB2312" w:hAnsi="仿宋_GB2312" w:eastAsia="仿宋_GB2312" w:cs="仿宋_GB2312"/>
          <w:color w:val="000000" w:themeColor="text1"/>
          <w:highlight w:val="none"/>
          <w:lang w:eastAsia="zh-Hans" w:bidi="ar"/>
          <w14:textFill>
            <w14:solidFill>
              <w14:schemeClr w14:val="tx1"/>
            </w14:solidFill>
          </w14:textFill>
        </w:rPr>
        <w:t>，</w:t>
      </w:r>
      <w:r>
        <w:rPr>
          <w:rFonts w:hint="eastAsia" w:ascii="仿宋_GB2312" w:hAnsi="仿宋_GB2312" w:eastAsia="仿宋_GB2312" w:cs="仿宋_GB2312"/>
          <w:color w:val="000000" w:themeColor="text1"/>
          <w:highlight w:val="none"/>
          <w:lang w:eastAsia="zh-Hans"/>
          <w14:textFill>
            <w14:solidFill>
              <w14:schemeClr w14:val="tx1"/>
            </w14:solidFill>
          </w14:textFill>
        </w:rPr>
        <w:t>符合行业发展规划和政策要求</w:t>
      </w:r>
      <w:r>
        <w:rPr>
          <w:rFonts w:hint="eastAsia" w:ascii="仿宋_GB2312" w:hAnsi="仿宋_GB2312" w:eastAsia="仿宋_GB2312" w:cs="仿宋_GB2312"/>
          <w:color w:val="000000" w:themeColor="text1"/>
          <w:highlight w:val="none"/>
          <w14:textFill>
            <w14:solidFill>
              <w14:schemeClr w14:val="tx1"/>
            </w14:solidFill>
          </w14:textFill>
        </w:rPr>
        <w:t>；本</w:t>
      </w:r>
      <w:r>
        <w:rPr>
          <w:rFonts w:hint="eastAsia" w:ascii="仿宋_GB2312" w:hAnsi="仿宋_GB2312" w:eastAsia="仿宋_GB2312" w:cs="仿宋_GB2312"/>
          <w:color w:val="000000" w:themeColor="text1"/>
          <w:highlight w:val="none"/>
          <w:lang w:eastAsia="zh-Hans"/>
          <w14:textFill>
            <w14:solidFill>
              <w14:schemeClr w14:val="tx1"/>
            </w14:solidFill>
          </w14:textFill>
        </w:rPr>
        <w:t>项目立项符合《</w:t>
      </w:r>
      <w:r>
        <w:rPr>
          <w:rFonts w:hint="eastAsia" w:ascii="仿宋_GB2312" w:hAnsi="仿宋_GB2312" w:eastAsia="仿宋_GB2312" w:cs="仿宋_GB2312"/>
          <w:color w:val="000000" w:themeColor="text1"/>
          <w:highlight w:val="none"/>
          <w:lang w:eastAsia="zh-CN"/>
          <w14:textFill>
            <w14:solidFill>
              <w14:schemeClr w14:val="tx1"/>
            </w14:solidFill>
          </w14:textFill>
        </w:rPr>
        <w:t>托克逊县农广校</w:t>
      </w:r>
      <w:r>
        <w:rPr>
          <w:rFonts w:hint="eastAsia" w:ascii="仿宋_GB2312" w:hAnsi="仿宋_GB2312" w:eastAsia="仿宋_GB2312" w:cs="仿宋_GB2312"/>
          <w:color w:val="000000" w:themeColor="text1"/>
          <w:highlight w:val="none"/>
          <w14:textFill>
            <w14:solidFill>
              <w14:schemeClr w14:val="tx1"/>
            </w14:solidFill>
          </w14:textFill>
        </w:rPr>
        <w:t>单位</w:t>
      </w:r>
      <w:r>
        <w:rPr>
          <w:rFonts w:hint="eastAsia" w:ascii="仿宋_GB2312" w:hAnsi="仿宋_GB2312" w:eastAsia="仿宋_GB2312" w:cs="仿宋_GB2312"/>
          <w:color w:val="000000" w:themeColor="text1"/>
          <w:highlight w:val="none"/>
          <w:lang w:eastAsia="zh-Hans"/>
          <w14:textFill>
            <w14:solidFill>
              <w14:schemeClr w14:val="tx1"/>
            </w14:solidFill>
          </w14:textFill>
        </w:rPr>
        <w:t>配置内设机构和人员编制规定》中职责范围</w:t>
      </w:r>
      <w:r>
        <w:rPr>
          <w:rFonts w:hint="eastAsia" w:ascii="仿宋_GB2312" w:hAnsi="仿宋_GB2312" w:eastAsia="仿宋_GB2312" w:cs="仿宋_GB2312"/>
          <w:color w:val="000000" w:themeColor="text1"/>
          <w:highlight w:val="none"/>
          <w14:textFill>
            <w14:solidFill>
              <w14:schemeClr w14:val="tx1"/>
            </w14:solidFill>
          </w14:textFill>
        </w:rPr>
        <w:t>中的“</w:t>
      </w:r>
      <w:r>
        <w:rPr>
          <w:rFonts w:hint="eastAsia" w:ascii="仿宋_GB2312" w:hAnsi="仿宋_GB2312" w:eastAsia="仿宋_GB2312" w:cs="仿宋_GB2312"/>
          <w:color w:val="000000" w:themeColor="text1"/>
          <w:highlight w:val="none"/>
          <w:lang w:eastAsia="zh-CN"/>
          <w14:textFill>
            <w14:solidFill>
              <w14:schemeClr w14:val="tx1"/>
            </w14:solidFill>
          </w14:textFill>
        </w:rPr>
        <w:t>托克逊县农广校</w:t>
      </w:r>
      <w:r>
        <w:rPr>
          <w:rFonts w:hint="eastAsia" w:ascii="仿宋_GB2312" w:hAnsi="仿宋_GB2312" w:eastAsia="仿宋_GB2312" w:cs="仿宋_GB2312"/>
          <w:color w:val="000000" w:themeColor="text1"/>
          <w:highlight w:val="none"/>
          <w14:textFill>
            <w14:solidFill>
              <w14:schemeClr w14:val="tx1"/>
            </w14:solidFill>
          </w14:textFill>
        </w:rPr>
        <w:t>”</w:t>
      </w:r>
      <w:r>
        <w:rPr>
          <w:rFonts w:hint="eastAsia" w:ascii="仿宋_GB2312" w:hAnsi="仿宋_GB2312" w:eastAsia="仿宋_GB2312" w:cs="仿宋_GB2312"/>
          <w:color w:val="000000" w:themeColor="text1"/>
          <w:highlight w:val="none"/>
          <w:lang w:eastAsia="zh-Hans"/>
          <w14:textFill>
            <w14:solidFill>
              <w14:schemeClr w14:val="tx1"/>
            </w14:solidFill>
          </w14:textFill>
        </w:rPr>
        <w:t>，属于</w:t>
      </w:r>
      <w:r>
        <w:rPr>
          <w:rFonts w:hint="eastAsia" w:ascii="仿宋_GB2312" w:hAnsi="仿宋_GB2312" w:eastAsia="仿宋_GB2312" w:cs="仿宋_GB2312"/>
          <w:color w:val="000000" w:themeColor="text1"/>
          <w:highlight w:val="none"/>
          <w14:textFill>
            <w14:solidFill>
              <w14:schemeClr w14:val="tx1"/>
            </w14:solidFill>
          </w14:textFill>
        </w:rPr>
        <w:t>我单位</w:t>
      </w:r>
      <w:r>
        <w:rPr>
          <w:rFonts w:hint="eastAsia" w:ascii="仿宋_GB2312" w:hAnsi="仿宋_GB2312" w:eastAsia="仿宋_GB2312" w:cs="仿宋_GB2312"/>
          <w:color w:val="000000" w:themeColor="text1"/>
          <w:highlight w:val="none"/>
          <w:lang w:eastAsia="zh-Hans"/>
          <w14:textFill>
            <w14:solidFill>
              <w14:schemeClr w14:val="tx1"/>
            </w14:solidFill>
          </w14:textFill>
        </w:rPr>
        <w:t>履职所需</w:t>
      </w:r>
      <w:r>
        <w:rPr>
          <w:rFonts w:hint="eastAsia" w:ascii="仿宋_GB2312" w:hAnsi="仿宋_GB2312" w:eastAsia="仿宋_GB2312" w:cs="仿宋_GB2312"/>
          <w:color w:val="000000" w:themeColor="text1"/>
          <w:highlight w:val="none"/>
          <w14:textFill>
            <w14:solidFill>
              <w14:schemeClr w14:val="tx1"/>
            </w14:solidFill>
          </w14:textFill>
        </w:rPr>
        <w:t>；根据《财政资金直接支付申请书》，本项目</w:t>
      </w:r>
      <w:r>
        <w:rPr>
          <w:rFonts w:hint="eastAsia"/>
          <w:color w:val="000000" w:themeColor="text1"/>
          <w:highlight w:val="none"/>
          <w14:textFill>
            <w14:solidFill>
              <w14:schemeClr w14:val="tx1"/>
            </w14:solidFill>
          </w14:textFill>
        </w:rPr>
        <w:t>资金性质为</w:t>
      </w:r>
      <w:r>
        <w:rPr>
          <w:rFonts w:hint="eastAsia" w:ascii="宋体" w:hAnsi="宋体" w:eastAsia="宋体" w:cs="宋体"/>
          <w:b w:val="0"/>
          <w:bCs w:val="0"/>
          <w:color w:val="000000" w:themeColor="text1"/>
          <w:szCs w:val="28"/>
          <w:highlight w:val="none"/>
          <w:lang w:val="en-US" w:eastAsia="zh-CN"/>
          <w14:textFill>
            <w14:solidFill>
              <w14:schemeClr w14:val="tx1"/>
            </w14:solidFill>
          </w14:textFill>
        </w:rPr>
        <w:t>中央转移支付</w:t>
      </w:r>
      <w:r>
        <w:rPr>
          <w:rFonts w:hint="eastAsia"/>
          <w:color w:val="000000" w:themeColor="text1"/>
          <w:highlight w:val="none"/>
          <w14:textFill>
            <w14:solidFill>
              <w14:schemeClr w14:val="tx1"/>
            </w14:solidFill>
          </w14:textFill>
        </w:rPr>
        <w:t>资金</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根据《</w:t>
      </w:r>
      <w:r>
        <w:rPr>
          <w:rFonts w:hint="eastAsia"/>
          <w:color w:val="000000" w:themeColor="text1"/>
          <w:highlight w:val="none"/>
          <w:lang w:val="en-US" w:eastAsia="zh-CN"/>
          <w14:textFill>
            <w14:solidFill>
              <w14:schemeClr w14:val="tx1"/>
            </w14:solidFill>
          </w14:textFill>
        </w:rPr>
        <w:t>中华人民共和国</w:t>
      </w:r>
      <w:r>
        <w:rPr>
          <w:rFonts w:hint="eastAsia"/>
          <w:color w:val="000000" w:themeColor="text1"/>
          <w:highlight w:val="none"/>
          <w14:textFill>
            <w14:solidFill>
              <w14:schemeClr w14:val="tx1"/>
            </w14:solidFill>
          </w14:textFill>
        </w:rPr>
        <w:t>预算法》属于公共财政支持范围</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地方事权支出责任划分原则；经检查</w:t>
      </w:r>
      <w:r>
        <w:rPr>
          <w:rFonts w:hint="eastAsia"/>
          <w:color w:val="000000" w:themeColor="text1"/>
          <w:highlight w:val="none"/>
          <w:lang w:eastAsia="zh-Hans"/>
          <w14:textFill>
            <w14:solidFill>
              <w14:schemeClr w14:val="tx1"/>
            </w14:solidFill>
          </w14:textFill>
        </w:rPr>
        <w:t>我单位财政</w:t>
      </w:r>
      <w:r>
        <w:rPr>
          <w:color w:val="000000" w:themeColor="text1"/>
          <w:highlight w:val="none"/>
          <w:lang w:eastAsia="zh-Hans"/>
          <w14:textFill>
            <w14:solidFill>
              <w14:schemeClr w14:val="tx1"/>
            </w14:solidFill>
          </w14:textFill>
        </w:rPr>
        <w:t>应用平台</w:t>
      </w:r>
      <w:r>
        <w:rPr>
          <w:rFonts w:hint="eastAsia"/>
          <w:color w:val="000000" w:themeColor="text1"/>
          <w:highlight w:val="none"/>
          <w:lang w:eastAsia="zh-Hans"/>
          <w14:textFill>
            <w14:solidFill>
              <w14:schemeClr w14:val="tx1"/>
            </w14:solidFill>
          </w14:textFill>
        </w:rPr>
        <w:t>指标，</w:t>
      </w:r>
      <w:r>
        <w:rPr>
          <w:rFonts w:hint="eastAsia"/>
          <w:color w:val="000000" w:themeColor="text1"/>
          <w:highlight w:val="none"/>
          <w14:textFill>
            <w14:solidFill>
              <w14:schemeClr w14:val="tx1"/>
            </w14:solidFill>
          </w14:textFill>
        </w:rPr>
        <w:t>本</w:t>
      </w:r>
      <w:r>
        <w:rPr>
          <w:rFonts w:hint="eastAsia"/>
          <w:color w:val="000000" w:themeColor="text1"/>
          <w:highlight w:val="none"/>
          <w:lang w:eastAsia="zh-Hans"/>
          <w14:textFill>
            <w14:solidFill>
              <w14:schemeClr w14:val="tx1"/>
            </w14:solidFill>
          </w14:textFill>
        </w:rPr>
        <w:t>项目不存在重复</w:t>
      </w:r>
      <w:r>
        <w:rPr>
          <w:rFonts w:hint="eastAsia"/>
          <w:color w:val="000000" w:themeColor="text1"/>
          <w:highlight w:val="none"/>
          <w14:textFill>
            <w14:solidFill>
              <w14:schemeClr w14:val="tx1"/>
            </w14:solidFill>
          </w14:textFill>
        </w:rPr>
        <w:t>。</w:t>
      </w:r>
    </w:p>
    <w:p w14:paraId="433EBB67">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综上</w:t>
      </w:r>
      <w:r>
        <w:rPr>
          <w:rFonts w:hint="eastAsia"/>
          <w:color w:val="000000" w:themeColor="text1"/>
          <w:highlight w:val="none"/>
          <w:lang w:val="en-US" w:eastAsia="zh-CN"/>
          <w14:textFill>
            <w14:solidFill>
              <w14:schemeClr w14:val="tx1"/>
            </w14:solidFill>
          </w14:textFill>
        </w:rPr>
        <w:t>所述</w:t>
      </w:r>
      <w:r>
        <w:rPr>
          <w:rFonts w:hint="eastAsia"/>
          <w:color w:val="000000" w:themeColor="text1"/>
          <w:highlight w:val="none"/>
          <w14:textFill>
            <w14:solidFill>
              <w14:schemeClr w14:val="tx1"/>
            </w14:solidFill>
          </w14:textFill>
        </w:rPr>
        <w:t>，该指标满分</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w:t>
      </w:r>
      <w:r>
        <w:rPr>
          <w:rFonts w:hint="eastAsia"/>
          <w:color w:val="000000" w:themeColor="text1"/>
          <w:highlight w:val="none"/>
          <w:lang w:eastAsia="zh-CN"/>
          <w14:textFill>
            <w14:solidFill>
              <w14:schemeClr w14:val="tx1"/>
            </w14:solidFill>
          </w14:textFill>
        </w:rPr>
        <w:t>，本项目立项依据充分</w:t>
      </w:r>
      <w:r>
        <w:rPr>
          <w:rFonts w:hint="eastAsia"/>
          <w:color w:val="000000" w:themeColor="text1"/>
          <w:highlight w:val="none"/>
          <w14:textFill>
            <w14:solidFill>
              <w14:schemeClr w14:val="tx1"/>
            </w14:solidFill>
          </w14:textFill>
        </w:rPr>
        <w:t>。</w:t>
      </w:r>
    </w:p>
    <w:p w14:paraId="46710BE5">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000000" w:themeColor="text1"/>
          <w:sz w:val="28"/>
          <w:szCs w:val="28"/>
          <w:highlight w:val="none"/>
          <w:lang w:val="en-US" w:eastAsia="zh-CN"/>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（2）立项程序规范性：</w:t>
      </w:r>
    </w:p>
    <w:p w14:paraId="740C5D89">
      <w:pPr>
        <w:bidi w:val="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该</w:t>
      </w:r>
      <w:r>
        <w:rPr>
          <w:rFonts w:hint="eastAsia"/>
          <w:color w:val="000000" w:themeColor="text1"/>
          <w:highlight w:val="none"/>
          <w14:textFill>
            <w14:solidFill>
              <w14:schemeClr w14:val="tx1"/>
            </w14:solidFill>
          </w14:textFill>
        </w:rPr>
        <w:t>项目按照规定的</w:t>
      </w:r>
      <w:r>
        <w:rPr>
          <w:rFonts w:hint="eastAsia"/>
          <w:color w:val="000000" w:themeColor="text1"/>
          <w:highlight w:val="none"/>
          <w:lang w:val="en-US" w:eastAsia="zh-CN"/>
          <w14:textFill>
            <w14:solidFill>
              <w14:schemeClr w14:val="tx1"/>
            </w14:solidFill>
          </w14:textFill>
        </w:rPr>
        <w:t>资金申请</w:t>
      </w:r>
      <w:r>
        <w:rPr>
          <w:rFonts w:hint="eastAsia"/>
          <w:color w:val="000000" w:themeColor="text1"/>
          <w:highlight w:val="none"/>
          <w14:textFill>
            <w14:solidFill>
              <w14:schemeClr w14:val="tx1"/>
            </w14:solidFill>
          </w14:textFill>
        </w:rPr>
        <w:t>程序申请设立</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事前已经过必要的集体决策</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单位按照程序向县财政局提交了资金申请报告、支出明细等相关</w:t>
      </w:r>
      <w:r>
        <w:rPr>
          <w:rFonts w:hint="eastAsia"/>
          <w:color w:val="000000" w:themeColor="text1"/>
          <w:highlight w:val="none"/>
          <w14:textFill>
            <w14:solidFill>
              <w14:schemeClr w14:val="tx1"/>
            </w14:solidFill>
          </w14:textFill>
        </w:rPr>
        <w:t>符合要求</w:t>
      </w:r>
      <w:r>
        <w:rPr>
          <w:rFonts w:hint="eastAsia"/>
          <w:color w:val="000000" w:themeColor="text1"/>
          <w:highlight w:val="none"/>
          <w:lang w:val="en-US" w:eastAsia="zh-CN"/>
          <w14:textFill>
            <w14:solidFill>
              <w14:schemeClr w14:val="tx1"/>
            </w14:solidFill>
          </w14:textFill>
        </w:rPr>
        <w:t>的申请</w:t>
      </w:r>
      <w:r>
        <w:rPr>
          <w:rFonts w:hint="eastAsia"/>
          <w:color w:val="000000" w:themeColor="text1"/>
          <w:highlight w:val="none"/>
          <w14:textFill>
            <w14:solidFill>
              <w14:schemeClr w14:val="tx1"/>
            </w14:solidFill>
          </w14:textFill>
        </w:rPr>
        <w:t>材料</w:t>
      </w:r>
      <w:r>
        <w:rPr>
          <w:rFonts w:hint="eastAsia"/>
          <w:color w:val="000000" w:themeColor="text1"/>
          <w:highlight w:val="none"/>
          <w:lang w:val="en-US" w:eastAsia="zh-CN"/>
          <w14:textFill>
            <w14:solidFill>
              <w14:schemeClr w14:val="tx1"/>
            </w14:solidFill>
          </w14:textFill>
        </w:rPr>
        <w:t>并通过审批</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综上，该指标满分</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分</w:t>
      </w:r>
      <w:r>
        <w:rPr>
          <w:rFonts w:hint="eastAsia"/>
          <w:color w:val="000000" w:themeColor="text1"/>
          <w:highlight w:val="none"/>
          <w:lang w:eastAsia="zh-CN"/>
          <w14:textFill>
            <w14:solidFill>
              <w14:schemeClr w14:val="tx1"/>
            </w14:solidFill>
          </w14:textFill>
        </w:rPr>
        <w:t>，本项目立项程序合规</w:t>
      </w:r>
      <w:r>
        <w:rPr>
          <w:rFonts w:hint="eastAsia"/>
          <w:color w:val="000000" w:themeColor="text1"/>
          <w:highlight w:val="none"/>
          <w14:textFill>
            <w14:solidFill>
              <w14:schemeClr w14:val="tx1"/>
            </w14:solidFill>
          </w14:textFill>
        </w:rPr>
        <w:t>。</w:t>
      </w:r>
    </w:p>
    <w:p w14:paraId="352A2C6D">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2.绩效目标情况分析</w:t>
      </w:r>
    </w:p>
    <w:p w14:paraId="2492F5D9">
      <w:pPr>
        <w:pageBreakBefore w:val="0"/>
        <w:kinsoku/>
        <w:wordWrap/>
        <w:topLinePunct w:val="0"/>
        <w:autoSpaceDE/>
        <w:autoSpaceDN/>
        <w:bidi w:val="0"/>
        <w:spacing w:line="560" w:lineRule="exact"/>
        <w:ind w:right="0" w:rightChars="0" w:firstLine="643"/>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lang w:val="en-US" w:eastAsia="zh-CN"/>
          <w14:textFill>
            <w14:solidFill>
              <w14:schemeClr w14:val="tx1"/>
            </w14:solidFill>
          </w14:textFill>
        </w:rPr>
        <w:t>1</w:t>
      </w:r>
      <w:r>
        <w:rPr>
          <w:rFonts w:hint="eastAsia" w:ascii="仿宋_GB2312" w:cs="仿宋_GB2312"/>
          <w:b/>
          <w:bCs/>
          <w:color w:val="000000" w:themeColor="text1"/>
          <w:sz w:val="28"/>
          <w:szCs w:val="28"/>
          <w:highlight w:val="none"/>
          <w14:textFill>
            <w14:solidFill>
              <w14:schemeClr w14:val="tx1"/>
            </w14:solidFill>
          </w14:textFill>
        </w:rPr>
        <w:t>）绩效目标合理性</w:t>
      </w:r>
      <w:r>
        <w:rPr>
          <w:rFonts w:hint="eastAsia" w:ascii="仿宋_GB2312" w:cs="仿宋_GB2312"/>
          <w:color w:val="000000" w:themeColor="text1"/>
          <w:sz w:val="28"/>
          <w:szCs w:val="28"/>
          <w:highlight w:val="none"/>
          <w14:textFill>
            <w14:solidFill>
              <w14:schemeClr w14:val="tx1"/>
            </w14:solidFill>
          </w14:textFill>
        </w:rPr>
        <w:t>：</w:t>
      </w:r>
    </w:p>
    <w:p w14:paraId="2C788181">
      <w:pPr>
        <w:spacing w:line="560" w:lineRule="exact"/>
        <w:ind w:left="140" w:leftChars="50" w:firstLine="420" w:firstLineChars="150"/>
        <w:rPr>
          <w:rFonts w:hint="eastAsia" w:ascii="仿宋_GB2312" w:hAnsi="仿宋" w:eastAsia="仿宋_GB2312" w:cs="仿宋"/>
          <w:bCs/>
          <w:color w:val="000000" w:themeColor="text1"/>
          <w:sz w:val="32"/>
          <w:szCs w:val="32"/>
          <w:highlight w:val="none"/>
          <w14:textFill>
            <w14:solidFill>
              <w14:schemeClr w14:val="tx1"/>
            </w14:solidFill>
          </w14:textFill>
        </w:rPr>
      </w:pPr>
      <w:r>
        <w:rPr>
          <w:rFonts w:hint="eastAsia"/>
          <w:color w:val="000000" w:themeColor="text1"/>
          <w:highlight w:val="none"/>
          <w14:textFill>
            <w14:solidFill>
              <w14:schemeClr w14:val="tx1"/>
            </w14:solidFill>
          </w14:textFill>
        </w:rPr>
        <w:t>①本项目已设置年度绩效目标，具体内容为</w:t>
      </w:r>
      <w:r>
        <w:rPr>
          <w:rFonts w:hint="eastAsia"/>
          <w:color w:val="000000" w:themeColor="text1"/>
          <w:highlight w:val="none"/>
          <w:lang w:eastAsia="zh-CN"/>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本项目绩效总体目标</w:t>
      </w:r>
      <w:r>
        <w:rPr>
          <w:rFonts w:hint="eastAsia" w:cs="宋体"/>
          <w:b w:val="0"/>
          <w:bCs w:val="0"/>
          <w:color w:val="000000" w:themeColor="text1"/>
          <w:highlight w:val="none"/>
          <w:shd w:val="clear" w:color="auto" w:fill="auto"/>
          <w:lang w:val="en-US" w:eastAsia="zh-CN"/>
          <w14:textFill>
            <w14:solidFill>
              <w14:schemeClr w14:val="tx1"/>
            </w14:solidFill>
          </w14:textFill>
        </w:rPr>
        <w:t>为：</w:t>
      </w:r>
      <w:r>
        <w:rPr>
          <w:rFonts w:hint="eastAsia"/>
          <w:b w:val="0"/>
          <w:bCs w:val="0"/>
          <w:color w:val="000000" w:themeColor="text1"/>
          <w:highlight w:val="none"/>
          <w:lang w:val="en-US" w:eastAsia="zh-CN"/>
          <w14:textFill>
            <w14:solidFill>
              <w14:schemeClr w14:val="tx1"/>
            </w14:solidFill>
          </w14:textFill>
        </w:rPr>
        <w:t>本项目绩效总体目标</w:t>
      </w:r>
      <w:r>
        <w:rPr>
          <w:rFonts w:hint="eastAsia" w:cs="宋体"/>
          <w:b w:val="0"/>
          <w:bCs w:val="0"/>
          <w:color w:val="000000" w:themeColor="text1"/>
          <w:highlight w:val="none"/>
          <w:shd w:val="clear" w:color="auto" w:fill="auto"/>
          <w:lang w:val="en-US" w:eastAsia="zh-CN"/>
          <w14:textFill>
            <w14:solidFill>
              <w14:schemeClr w14:val="tx1"/>
            </w14:solidFill>
          </w14:textFill>
        </w:rPr>
        <w:t>为：目标1：</w:t>
      </w:r>
      <w:r>
        <w:rPr>
          <w:rFonts w:hint="eastAsia" w:ascii="仿宋_GB2312" w:hAnsi="仿宋" w:eastAsia="仿宋_GB2312" w:cs="仿宋"/>
          <w:bCs/>
          <w:color w:val="000000" w:themeColor="text1"/>
          <w:sz w:val="32"/>
          <w:szCs w:val="32"/>
          <w:highlight w:val="none"/>
          <w14:textFill>
            <w14:solidFill>
              <w14:schemeClr w14:val="tx1"/>
            </w14:solidFill>
          </w14:textFill>
        </w:rPr>
        <w:t xml:space="preserve">2023年新疆农业广播电视学校托克逊托克逊分校承担高素质农民乡村社会事业治理带头人50人，培训补助总资金为20万元。 </w:t>
      </w:r>
    </w:p>
    <w:p w14:paraId="561EB84B">
      <w:pPr>
        <w:pStyle w:val="5"/>
        <w:bidi w:val="0"/>
        <w:rPr>
          <w:rFonts w:hint="eastAsia" w:ascii="仿宋_GB2312" w:hAnsi="仿宋" w:eastAsia="仿宋_GB2312" w:cs="仿宋"/>
          <w:bCs/>
          <w:color w:val="000000" w:themeColor="text1"/>
          <w:sz w:val="28"/>
          <w:szCs w:val="28"/>
          <w:highlight w:val="none"/>
          <w:lang w:val="en-US" w:eastAsia="zh-CN"/>
          <w14:textFill>
            <w14:solidFill>
              <w14:schemeClr w14:val="tx1"/>
            </w14:solidFill>
          </w14:textFill>
        </w:rPr>
      </w:pPr>
      <w:r>
        <w:rPr>
          <w:rFonts w:hint="eastAsia" w:cs="宋体"/>
          <w:b w:val="0"/>
          <w:bCs w:val="0"/>
          <w:color w:val="000000" w:themeColor="text1"/>
          <w:highlight w:val="none"/>
          <w:shd w:val="clear" w:color="auto" w:fill="auto"/>
          <w:lang w:val="en-US" w:eastAsia="zh-CN"/>
          <w14:textFill>
            <w14:solidFill>
              <w14:schemeClr w14:val="tx1"/>
            </w14:solidFill>
          </w14:textFill>
        </w:rPr>
        <w:t>目标2：</w:t>
      </w:r>
      <w:r>
        <w:rPr>
          <w:rFonts w:hint="eastAsia" w:ascii="仿宋_GB2312" w:hAnsi="仿宋" w:eastAsia="仿宋_GB2312" w:cs="仿宋"/>
          <w:b w:val="0"/>
          <w:bCs w:val="0"/>
          <w:color w:val="000000" w:themeColor="text1"/>
          <w:sz w:val="28"/>
          <w:szCs w:val="28"/>
          <w:highlight w:val="none"/>
          <w14:textFill>
            <w14:solidFill>
              <w14:schemeClr w14:val="tx1"/>
            </w14:solidFill>
          </w14:textFill>
        </w:rPr>
        <w:t>根据托克逊县目前农文旅产业发展趋势，郭勒布依乡近年来杏花节、桑葚节的举办，沙疗产业的发展，带动了部分农民开始从事旅游、民宿接待工作，</w:t>
      </w:r>
      <w:r>
        <w:rPr>
          <w:rFonts w:hint="eastAsia" w:ascii="仿宋_GB2312" w:hAnsi="仿宋" w:eastAsia="仿宋_GB2312" w:cs="仿宋"/>
          <w:b w:val="0"/>
          <w:bCs w:val="0"/>
          <w:color w:val="000000" w:themeColor="text1"/>
          <w:sz w:val="28"/>
          <w:szCs w:val="28"/>
          <w:highlight w:val="none"/>
          <w:lang w:val="en-US" w:eastAsia="zh-CN"/>
          <w14:textFill>
            <w14:solidFill>
              <w14:schemeClr w14:val="tx1"/>
            </w14:solidFill>
          </w14:textFill>
        </w:rPr>
        <w:t>托克逊县农广校</w:t>
      </w:r>
      <w:r>
        <w:rPr>
          <w:rFonts w:hint="eastAsia" w:ascii="仿宋_GB2312" w:hAnsi="仿宋" w:eastAsia="仿宋_GB2312" w:cs="仿宋"/>
          <w:b w:val="0"/>
          <w:bCs w:val="0"/>
          <w:color w:val="000000" w:themeColor="text1"/>
          <w:sz w:val="28"/>
          <w:szCs w:val="28"/>
          <w:highlight w:val="none"/>
          <w14:textFill>
            <w14:solidFill>
              <w14:schemeClr w14:val="tx1"/>
            </w14:solidFill>
          </w14:textFill>
        </w:rPr>
        <w:t>从郭勒布依乡奥依曼布拉克村、开斯克尔村、切克曼村招收50名想要发展旅游民宿接待的农户</w:t>
      </w:r>
      <w:r>
        <w:rPr>
          <w:rFonts w:hint="eastAsia" w:ascii="仿宋_GB2312" w:hAnsi="仿宋" w:eastAsia="仿宋_GB2312" w:cs="仿宋"/>
          <w:b w:val="0"/>
          <w:bCs w:val="0"/>
          <w:color w:val="000000" w:themeColor="text1"/>
          <w:sz w:val="28"/>
          <w:szCs w:val="28"/>
          <w:highlight w:val="none"/>
          <w:lang w:val="en-US" w:eastAsia="zh-CN"/>
          <w14:textFill>
            <w14:solidFill>
              <w14:schemeClr w14:val="tx1"/>
            </w14:solidFill>
          </w14:textFill>
        </w:rPr>
        <w:t>开展了为期15天的2023年高素质农民培训，取得较好培训效果。</w:t>
      </w:r>
    </w:p>
    <w:p w14:paraId="6ADD3170">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②本</w:t>
      </w:r>
      <w:r>
        <w:rPr>
          <w:rFonts w:hint="eastAsia"/>
          <w:color w:val="000000" w:themeColor="text1"/>
          <w:highlight w:val="none"/>
          <w:lang w:eastAsia="zh-CN"/>
          <w14:textFill>
            <w14:solidFill>
              <w14:schemeClr w14:val="tx1"/>
            </w14:solidFill>
          </w14:textFill>
        </w:rPr>
        <w:t>项目绩效目标与实际工作内容具有相关性；</w:t>
      </w:r>
    </w:p>
    <w:p w14:paraId="0193124E">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③本项目按照绩效目标完成</w:t>
      </w:r>
      <w:r>
        <w:rPr>
          <w:rFonts w:hint="eastAsia"/>
          <w:color w:val="000000" w:themeColor="text1"/>
          <w:highlight w:val="none"/>
          <w:lang w:val="en-US" w:eastAsia="zh-CN"/>
          <w14:textFill>
            <w14:solidFill>
              <w14:schemeClr w14:val="tx1"/>
            </w14:solidFill>
          </w14:textFill>
        </w:rPr>
        <w:t>了各项产出指标和效益指标</w:t>
      </w:r>
      <w:r>
        <w:rPr>
          <w:rFonts w:hint="eastAsia"/>
          <w:color w:val="000000" w:themeColor="text1"/>
          <w:highlight w:val="none"/>
          <w14:textFill>
            <w14:solidFill>
              <w14:schemeClr w14:val="tx1"/>
            </w14:solidFill>
          </w14:textFill>
        </w:rPr>
        <w:t>，预期产出效益和效果</w:t>
      </w:r>
      <w:r>
        <w:rPr>
          <w:rFonts w:hint="eastAsia"/>
          <w:color w:val="000000" w:themeColor="text1"/>
          <w:highlight w:val="none"/>
          <w:lang w:val="en-US" w:eastAsia="zh-CN"/>
          <w14:textFill>
            <w14:solidFill>
              <w14:schemeClr w14:val="tx1"/>
            </w14:solidFill>
          </w14:textFill>
        </w:rPr>
        <w:t>是</w:t>
      </w:r>
      <w:r>
        <w:rPr>
          <w:rFonts w:hint="eastAsia"/>
          <w:color w:val="000000" w:themeColor="text1"/>
          <w:highlight w:val="none"/>
          <w14:textFill>
            <w14:solidFill>
              <w14:schemeClr w14:val="tx1"/>
            </w14:solidFill>
          </w14:textFill>
        </w:rPr>
        <w:t>符合正常的业绩水平。</w:t>
      </w:r>
    </w:p>
    <w:p w14:paraId="3DB50EC5">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④</w:t>
      </w:r>
      <w:r>
        <w:rPr>
          <w:color w:val="000000" w:themeColor="text1"/>
          <w:highlight w:val="none"/>
          <w14:textFill>
            <w14:solidFill>
              <w14:schemeClr w14:val="tx1"/>
            </w14:solidFill>
          </w14:textFill>
        </w:rPr>
        <w:t>该项目批复</w:t>
      </w:r>
      <w:r>
        <w:rPr>
          <w:rFonts w:hint="eastAsia"/>
          <w:color w:val="000000" w:themeColor="text1"/>
          <w:highlight w:val="none"/>
          <w:lang w:eastAsia="zh-CN"/>
          <w14:textFill>
            <w14:solidFill>
              <w14:schemeClr w14:val="tx1"/>
            </w14:solidFill>
          </w14:textFill>
        </w:rPr>
        <w:t>的</w:t>
      </w:r>
      <w:r>
        <w:rPr>
          <w:color w:val="000000" w:themeColor="text1"/>
          <w:highlight w:val="none"/>
          <w14:textFill>
            <w14:solidFill>
              <w14:schemeClr w14:val="tx1"/>
            </w14:solidFill>
          </w14:textFill>
        </w:rPr>
        <w:t>预算金额为</w:t>
      </w:r>
      <w:r>
        <w:rPr>
          <w:rFonts w:hint="eastAsia"/>
          <w:color w:val="000000" w:themeColor="text1"/>
          <w:highlight w:val="none"/>
          <w:lang w:val="en-US" w:eastAsia="zh-CN"/>
          <w14:textFill>
            <w14:solidFill>
              <w14:schemeClr w14:val="tx1"/>
            </w14:solidFill>
          </w14:textFill>
        </w:rPr>
        <w:t>20</w:t>
      </w:r>
      <w:r>
        <w:rPr>
          <w:color w:val="000000" w:themeColor="text1"/>
          <w:highlight w:val="none"/>
          <w14:textFill>
            <w14:solidFill>
              <w14:schemeClr w14:val="tx1"/>
            </w14:solidFill>
          </w14:textFill>
        </w:rPr>
        <w:t>万元，《财政项目支出绩效目标表</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中</w:t>
      </w:r>
      <w:r>
        <w:rPr>
          <w:rFonts w:hint="eastAsia"/>
          <w:color w:val="000000" w:themeColor="text1"/>
          <w:highlight w:val="none"/>
          <w:lang w:val="en-US" w:eastAsia="zh-CN"/>
          <w14:textFill>
            <w14:solidFill>
              <w14:schemeClr w14:val="tx1"/>
            </w14:solidFill>
          </w14:textFill>
        </w:rPr>
        <w:t>全年</w:t>
      </w:r>
      <w:r>
        <w:rPr>
          <w:color w:val="000000" w:themeColor="text1"/>
          <w:highlight w:val="none"/>
          <w14:textFill>
            <w14:solidFill>
              <w14:schemeClr w14:val="tx1"/>
            </w14:solidFill>
          </w14:textFill>
        </w:rPr>
        <w:t>预算金额为</w:t>
      </w:r>
      <w:r>
        <w:rPr>
          <w:rFonts w:hint="eastAsia"/>
          <w:color w:val="000000" w:themeColor="text1"/>
          <w:highlight w:val="none"/>
          <w:lang w:val="en-US" w:eastAsia="zh-CN"/>
          <w14:textFill>
            <w14:solidFill>
              <w14:schemeClr w14:val="tx1"/>
            </w14:solidFill>
          </w14:textFill>
        </w:rPr>
        <w:t>20</w:t>
      </w:r>
      <w:r>
        <w:rPr>
          <w:color w:val="000000" w:themeColor="text1"/>
          <w:highlight w:val="none"/>
          <w14:textFill>
            <w14:solidFill>
              <w14:schemeClr w14:val="tx1"/>
            </w14:solidFill>
          </w14:textFill>
        </w:rPr>
        <w:t>万元，</w:t>
      </w:r>
      <w:r>
        <w:rPr>
          <w:rFonts w:hint="eastAsia"/>
          <w:color w:val="000000" w:themeColor="text1"/>
          <w:highlight w:val="none"/>
          <w14:textFill>
            <w14:solidFill>
              <w14:schemeClr w14:val="tx1"/>
            </w14:solidFill>
          </w14:textFill>
        </w:rPr>
        <w:t>预算确定的项目资金与预算确定的</w:t>
      </w:r>
      <w:r>
        <w:rPr>
          <w:rFonts w:hint="eastAsia"/>
          <w:color w:val="000000" w:themeColor="text1"/>
          <w:highlight w:val="none"/>
          <w:lang w:val="en-US" w:eastAsia="zh-CN"/>
          <w14:textFill>
            <w14:solidFill>
              <w14:schemeClr w14:val="tx1"/>
            </w14:solidFill>
          </w14:textFill>
        </w:rPr>
        <w:t>项目投资额相匹配。</w:t>
      </w:r>
    </w:p>
    <w:p w14:paraId="70FFCAA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综上所述，该指标满分4分，根据评分标准得4分，绩效目标设置合理。</w:t>
      </w:r>
    </w:p>
    <w:p w14:paraId="6785C63C">
      <w:pPr>
        <w:pageBreakBefore w:val="0"/>
        <w:kinsoku/>
        <w:wordWrap/>
        <w:topLinePunct w:val="0"/>
        <w:autoSpaceDE/>
        <w:autoSpaceDN/>
        <w:bidi w:val="0"/>
        <w:spacing w:line="560" w:lineRule="exact"/>
        <w:ind w:right="0" w:rightChars="0" w:firstLine="643"/>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lang w:val="en-US" w:eastAsia="zh-CN"/>
          <w14:textFill>
            <w14:solidFill>
              <w14:schemeClr w14:val="tx1"/>
            </w14:solidFill>
          </w14:textFill>
        </w:rPr>
        <w:t>2</w:t>
      </w:r>
      <w:r>
        <w:rPr>
          <w:rFonts w:hint="eastAsia" w:ascii="仿宋_GB2312" w:cs="仿宋_GB2312"/>
          <w:b/>
          <w:bCs/>
          <w:color w:val="000000" w:themeColor="text1"/>
          <w:sz w:val="28"/>
          <w:szCs w:val="28"/>
          <w:highlight w:val="none"/>
          <w14:textFill>
            <w14:solidFill>
              <w14:schemeClr w14:val="tx1"/>
            </w14:solidFill>
          </w14:textFill>
        </w:rPr>
        <w:t>）绩效指标明确性：</w:t>
      </w:r>
    </w:p>
    <w:p w14:paraId="768DB9BD">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经检查，我单位年初设置的《项目支出绩效目标表》：</w:t>
      </w:r>
    </w:p>
    <w:p w14:paraId="1B1C2C62">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①</w:t>
      </w:r>
      <w:r>
        <w:rPr>
          <w:rFonts w:hint="eastAsia"/>
          <w:color w:val="000000" w:themeColor="text1"/>
          <w:highlight w:val="none"/>
          <w:lang w:val="en-US" w:eastAsia="zh-CN"/>
          <w14:textFill>
            <w14:solidFill>
              <w14:schemeClr w14:val="tx1"/>
            </w14:solidFill>
          </w14:textFill>
        </w:rPr>
        <w:t>已</w:t>
      </w:r>
      <w:r>
        <w:rPr>
          <w:rFonts w:hint="eastAsia"/>
          <w:color w:val="000000" w:themeColor="text1"/>
          <w:highlight w:val="none"/>
          <w:lang w:eastAsia="zh-CN"/>
          <w14:textFill>
            <w14:solidFill>
              <w14:schemeClr w14:val="tx1"/>
            </w14:solidFill>
          </w14:textFill>
        </w:rPr>
        <w:t>将项目绩效目标细化分解为具体的绩效指标，</w:t>
      </w:r>
      <w:r>
        <w:rPr>
          <w:rFonts w:hint="eastAsia"/>
          <w:color w:val="000000" w:themeColor="text1"/>
          <w:highlight w:val="none"/>
          <w:lang w:val="en-US" w:eastAsia="zh-CN"/>
          <w14:textFill>
            <w14:solidFill>
              <w14:schemeClr w14:val="tx1"/>
            </w14:solidFill>
          </w14:textFill>
        </w:rPr>
        <w:t>指标</w:t>
      </w:r>
      <w:r>
        <w:rPr>
          <w:rFonts w:hint="eastAsia"/>
          <w:color w:val="000000" w:themeColor="text1"/>
          <w:highlight w:val="none"/>
          <w:lang w:eastAsia="zh-CN"/>
          <w14:textFill>
            <w14:solidFill>
              <w14:schemeClr w14:val="tx1"/>
            </w14:solidFill>
          </w14:textFill>
        </w:rPr>
        <w:t>量化率达70%以上；</w:t>
      </w:r>
    </w:p>
    <w:p w14:paraId="4FD96D18">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②</w:t>
      </w:r>
      <w:r>
        <w:rPr>
          <w:rFonts w:hint="eastAsia"/>
          <w:color w:val="000000" w:themeColor="text1"/>
          <w:highlight w:val="none"/>
          <w:lang w:val="en-US" w:eastAsia="zh-CN"/>
          <w14:textFill>
            <w14:solidFill>
              <w14:schemeClr w14:val="tx1"/>
            </w14:solidFill>
          </w14:textFill>
        </w:rPr>
        <w:t>根据</w:t>
      </w:r>
      <w:r>
        <w:rPr>
          <w:rFonts w:hint="eastAsia"/>
          <w:color w:val="000000" w:themeColor="text1"/>
          <w:highlight w:val="none"/>
          <w:lang w:eastAsia="zh-CN"/>
          <w14:textFill>
            <w14:solidFill>
              <w14:schemeClr w14:val="tx1"/>
            </w14:solidFill>
          </w14:textFill>
        </w:rPr>
        <w:t>《项目支出绩效目标表》，</w:t>
      </w:r>
      <w:r>
        <w:rPr>
          <w:rFonts w:hint="eastAsia"/>
          <w:color w:val="000000" w:themeColor="text1"/>
          <w:highlight w:val="none"/>
          <w:lang w:val="en-US" w:eastAsia="zh-CN"/>
          <w14:textFill>
            <w14:solidFill>
              <w14:schemeClr w14:val="tx1"/>
            </w14:solidFill>
          </w14:textFill>
        </w:rPr>
        <w:t>我单位各项三级指标</w:t>
      </w:r>
      <w:r>
        <w:rPr>
          <w:rFonts w:hint="eastAsia"/>
          <w:color w:val="000000" w:themeColor="text1"/>
          <w:highlight w:val="none"/>
          <w:lang w:eastAsia="zh-CN"/>
          <w14:textFill>
            <w14:solidFill>
              <w14:schemeClr w14:val="tx1"/>
            </w14:solidFill>
          </w14:textFill>
        </w:rPr>
        <w:t>通过清晰、可衡量的指标值予以体现；</w:t>
      </w:r>
    </w:p>
    <w:p w14:paraId="3F48634B">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③三级指标的年度指标值与年度绩效目标中任务数一致。</w:t>
      </w:r>
    </w:p>
    <w:p w14:paraId="4C30B79A">
      <w:pPr>
        <w:bidi w:val="0"/>
        <w:rPr>
          <w:rFonts w:hint="eastAsia" w:ascii="仿宋_GB2312" w:cs="仿宋_GB2312"/>
          <w:color w:val="000000" w:themeColor="text1"/>
          <w:szCs w:val="28"/>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综上所述，本指标满分为</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lang w:eastAsia="zh-CN"/>
          <w14:textFill>
            <w14:solidFill>
              <w14:schemeClr w14:val="tx1"/>
            </w14:solidFill>
          </w14:textFill>
        </w:rPr>
        <w:t>分，根</w:t>
      </w:r>
      <w:r>
        <w:rPr>
          <w:rFonts w:hint="eastAsia" w:ascii="仿宋_GB2312" w:cs="仿宋_GB2312"/>
          <w:color w:val="000000" w:themeColor="text1"/>
          <w:szCs w:val="28"/>
          <w:highlight w:val="none"/>
          <w:lang w:eastAsia="zh-CN"/>
          <w14:textFill>
            <w14:solidFill>
              <w14:schemeClr w14:val="tx1"/>
            </w14:solidFill>
          </w14:textFill>
        </w:rPr>
        <w:t>据评分标准得</w:t>
      </w:r>
      <w:r>
        <w:rPr>
          <w:rFonts w:hint="eastAsia" w:ascii="仿宋_GB2312" w:cs="仿宋_GB2312"/>
          <w:color w:val="000000" w:themeColor="text1"/>
          <w:szCs w:val="28"/>
          <w:highlight w:val="none"/>
          <w:lang w:val="en-US" w:eastAsia="zh-CN"/>
          <w14:textFill>
            <w14:solidFill>
              <w14:schemeClr w14:val="tx1"/>
            </w14:solidFill>
          </w14:textFill>
        </w:rPr>
        <w:t>3</w:t>
      </w:r>
      <w:r>
        <w:rPr>
          <w:rFonts w:hint="eastAsia" w:ascii="仿宋_GB2312" w:cs="仿宋_GB2312"/>
          <w:color w:val="000000" w:themeColor="text1"/>
          <w:szCs w:val="28"/>
          <w:highlight w:val="none"/>
          <w:lang w:eastAsia="zh-CN"/>
          <w14:textFill>
            <w14:solidFill>
              <w14:schemeClr w14:val="tx1"/>
            </w14:solidFill>
          </w14:textFill>
        </w:rPr>
        <w:t>分，本项目所设置绩效指标明确。</w:t>
      </w:r>
    </w:p>
    <w:p w14:paraId="7E1F242D">
      <w:pPr>
        <w:pStyle w:val="5"/>
        <w:bidi w:val="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3.资金投入情况分析</w:t>
      </w:r>
    </w:p>
    <w:p w14:paraId="448A010A">
      <w:pPr>
        <w:pageBreakBefore w:val="0"/>
        <w:kinsoku/>
        <w:wordWrap/>
        <w:topLinePunct w:val="0"/>
        <w:autoSpaceDE/>
        <w:autoSpaceDN/>
        <w:bidi w:val="0"/>
        <w:spacing w:line="560" w:lineRule="exact"/>
        <w:ind w:right="0" w:rightChars="0" w:firstLine="643"/>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lang w:val="en-US" w:eastAsia="zh-CN"/>
          <w14:textFill>
            <w14:solidFill>
              <w14:schemeClr w14:val="tx1"/>
            </w14:solidFill>
          </w14:textFill>
        </w:rPr>
        <w:t>1</w:t>
      </w:r>
      <w:r>
        <w:rPr>
          <w:rFonts w:hint="eastAsia" w:ascii="仿宋_GB2312" w:cs="仿宋_GB2312"/>
          <w:b/>
          <w:bCs/>
          <w:color w:val="000000" w:themeColor="text1"/>
          <w:sz w:val="28"/>
          <w:szCs w:val="28"/>
          <w:highlight w:val="none"/>
          <w14:textFill>
            <w14:solidFill>
              <w14:schemeClr w14:val="tx1"/>
            </w14:solidFill>
          </w14:textFill>
        </w:rPr>
        <w:t>）预算编制科学性：</w:t>
      </w:r>
      <w:r>
        <w:rPr>
          <w:rFonts w:hint="eastAsia" w:ascii="仿宋_GB2312" w:cs="仿宋_GB2312"/>
          <w:color w:val="000000" w:themeColor="text1"/>
          <w:sz w:val="28"/>
          <w:szCs w:val="28"/>
          <w:highlight w:val="none"/>
          <w14:textFill>
            <w14:solidFill>
              <w14:schemeClr w14:val="tx1"/>
            </w14:solidFill>
          </w14:textFill>
        </w:rPr>
        <w:t xml:space="preserve"> </w:t>
      </w:r>
    </w:p>
    <w:p w14:paraId="3B5D7631">
      <w:pPr>
        <w:pageBreakBefore w:val="0"/>
        <w:kinsoku/>
        <w:wordWrap/>
        <w:topLinePunct w:val="0"/>
        <w:autoSpaceDE/>
        <w:autoSpaceDN/>
        <w:bidi w:val="0"/>
        <w:spacing w:line="560" w:lineRule="exact"/>
        <w:ind w:right="0" w:rightChars="0" w:firstLine="643"/>
        <w:rPr>
          <w:rFonts w:hint="eastAsia" w:ascii="仿宋_GB2312" w:eastAsia="仿宋_GB2312" w:cs="仿宋_GB2312"/>
          <w:color w:val="000000" w:themeColor="text1"/>
          <w:sz w:val="28"/>
          <w:szCs w:val="28"/>
          <w:highlight w:val="none"/>
          <w:lang w:eastAsia="zh-CN"/>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①本项目预算编制通过前期调研</w:t>
      </w:r>
      <w:r>
        <w:rPr>
          <w:rFonts w:hint="eastAsia" w:ascii="仿宋_GB2312" w:cs="仿宋_GB2312"/>
          <w:color w:val="000000" w:themeColor="text1"/>
          <w:sz w:val="28"/>
          <w:szCs w:val="28"/>
          <w:highlight w:val="none"/>
          <w:lang w:val="en-US" w:eastAsia="zh-CN"/>
          <w14:textFill>
            <w14:solidFill>
              <w14:schemeClr w14:val="tx1"/>
            </w14:solidFill>
          </w14:textFill>
        </w:rPr>
        <w:t>和类似项目对比分析</w:t>
      </w:r>
      <w:r>
        <w:rPr>
          <w:rFonts w:hint="eastAsia" w:ascii="仿宋_GB2312" w:cs="仿宋_GB2312"/>
          <w:color w:val="000000" w:themeColor="text1"/>
          <w:sz w:val="28"/>
          <w:szCs w:val="28"/>
          <w:highlight w:val="none"/>
          <w14:textFill>
            <w14:solidFill>
              <w14:schemeClr w14:val="tx1"/>
            </w14:solidFill>
          </w14:textFill>
        </w:rPr>
        <w:t>，预算编制较科学且经过论证</w:t>
      </w:r>
      <w:r>
        <w:rPr>
          <w:rFonts w:hint="eastAsia" w:ascii="仿宋_GB2312" w:cs="仿宋_GB2312"/>
          <w:color w:val="000000" w:themeColor="text1"/>
          <w:sz w:val="28"/>
          <w:szCs w:val="28"/>
          <w:highlight w:val="none"/>
          <w:lang w:eastAsia="zh-CN"/>
          <w14:textFill>
            <w14:solidFill>
              <w14:schemeClr w14:val="tx1"/>
            </w14:solidFill>
          </w14:textFill>
        </w:rPr>
        <w:t>；</w:t>
      </w:r>
    </w:p>
    <w:p w14:paraId="6F944993">
      <w:pPr>
        <w:pStyle w:val="5"/>
        <w:bidi w:val="0"/>
        <w:rPr>
          <w:rFonts w:hint="eastAsia" w:ascii="仿宋_GB2312" w:eastAsia="仿宋_GB2312" w:cs="仿宋_GB2312"/>
          <w:color w:val="000000" w:themeColor="text1"/>
          <w:sz w:val="28"/>
          <w:szCs w:val="28"/>
          <w:highlight w:val="none"/>
          <w:lang w:eastAsia="zh-CN"/>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②</w:t>
      </w:r>
      <w:r>
        <w:rPr>
          <w:rFonts w:hint="eastAsia" w:ascii="仿宋_GB2312" w:cs="仿宋_GB2312"/>
          <w:color w:val="000000" w:themeColor="text1"/>
          <w:sz w:val="28"/>
          <w:szCs w:val="28"/>
          <w:highlight w:val="none"/>
          <w:lang w:val="en-US" w:eastAsia="zh-CN"/>
          <w14:textFill>
            <w14:solidFill>
              <w14:schemeClr w14:val="tx1"/>
            </w14:solidFill>
          </w14:textFill>
        </w:rPr>
        <w:t>项目全年预算资金</w:t>
      </w:r>
      <w:r>
        <w:rPr>
          <w:rFonts w:hint="eastAsia" w:ascii="仿宋_GB2312" w:cs="仿宋_GB2312"/>
          <w:color w:val="000000" w:themeColor="text1"/>
          <w:sz w:val="28"/>
          <w:szCs w:val="28"/>
          <w:highlight w:val="none"/>
          <w14:textFill>
            <w14:solidFill>
              <w14:schemeClr w14:val="tx1"/>
            </w14:solidFill>
          </w14:textFill>
        </w:rPr>
        <w:t>为</w:t>
      </w:r>
      <w:r>
        <w:rPr>
          <w:rFonts w:hint="eastAsia" w:ascii="仿宋_GB2312" w:cs="仿宋_GB2312"/>
          <w:color w:val="000000" w:themeColor="text1"/>
          <w:sz w:val="28"/>
          <w:szCs w:val="28"/>
          <w:highlight w:val="none"/>
          <w:lang w:val="en-US" w:eastAsia="zh-CN"/>
          <w14:textFill>
            <w14:solidFill>
              <w14:schemeClr w14:val="tx1"/>
            </w14:solidFill>
          </w14:textFill>
        </w:rPr>
        <w:t>20</w:t>
      </w:r>
      <w:r>
        <w:rPr>
          <w:rFonts w:hint="eastAsia" w:ascii="仿宋_GB2312" w:cs="仿宋_GB2312"/>
          <w:color w:val="000000" w:themeColor="text1"/>
          <w:sz w:val="28"/>
          <w:szCs w:val="28"/>
          <w:highlight w:val="none"/>
          <w14:textFill>
            <w14:solidFill>
              <w14:schemeClr w14:val="tx1"/>
            </w14:solidFill>
          </w14:textFill>
        </w:rPr>
        <w:t>万元，主要用于支付</w:t>
      </w:r>
      <w:r>
        <w:rPr>
          <w:rFonts w:hint="eastAsia"/>
          <w:b w:val="0"/>
          <w:bCs w:val="0"/>
          <w:color w:val="000000" w:themeColor="text1"/>
          <w:highlight w:val="none"/>
          <w:lang w:eastAsia="zh-CN"/>
          <w14:textFill>
            <w14:solidFill>
              <w14:schemeClr w14:val="tx1"/>
            </w14:solidFill>
          </w14:textFill>
        </w:rPr>
        <w:t>外出观摩费</w:t>
      </w:r>
      <w:r>
        <w:rPr>
          <w:rFonts w:hint="eastAsia"/>
          <w:b w:val="0"/>
          <w:bCs w:val="0"/>
          <w:color w:val="000000" w:themeColor="text1"/>
          <w:highlight w:val="none"/>
          <w:lang w:val="en-US" w:eastAsia="zh-CN"/>
          <w14:textFill>
            <w14:solidFill>
              <w14:schemeClr w14:val="tx1"/>
            </w14:solidFill>
          </w14:textFill>
        </w:rPr>
        <w:t>1.18万元，师资费8.436万元，外出观摩食宿费3.85万元，学员餐费1.25万元，教材及录播教材费用0.65万元，学习资料费0.15万元，证书费0.07万元，信息咨询费1.8万元，村委会会场地租用费0.50万元。跟踪服务费0.996万元，综合费用费1.118万元。预算内容与项目内容匹配；</w:t>
      </w:r>
    </w:p>
    <w:p w14:paraId="3553E8E6">
      <w:pPr>
        <w:pageBreakBefore w:val="0"/>
        <w:kinsoku/>
        <w:wordWrap/>
        <w:topLinePunct w:val="0"/>
        <w:autoSpaceDE/>
        <w:autoSpaceDN/>
        <w:bidi w:val="0"/>
        <w:spacing w:line="560" w:lineRule="exact"/>
        <w:ind w:right="0" w:rightChars="0" w:firstLine="643"/>
        <w:rPr>
          <w:rFonts w:hint="eastAsia"/>
          <w:color w:val="000000" w:themeColor="text1"/>
          <w:highlight w:val="none"/>
          <w:lang w:eastAsia="zh-CN"/>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③我单位在预算申请中严格按照单位标准和数量进行核算，</w:t>
      </w:r>
      <w:r>
        <w:rPr>
          <w:rFonts w:hint="eastAsia"/>
          <w:color w:val="000000" w:themeColor="text1"/>
          <w:highlight w:val="none"/>
          <w:lang w:eastAsia="zh-CN"/>
          <w14:textFill>
            <w14:solidFill>
              <w14:schemeClr w14:val="tx1"/>
            </w14:solidFill>
          </w14:textFill>
        </w:rPr>
        <w:t>预算额度测算依据充分，按照标准编制；</w:t>
      </w:r>
    </w:p>
    <w:p w14:paraId="3EF5DE1F">
      <w:pPr>
        <w:pStyle w:val="5"/>
        <w:bidi w:val="0"/>
        <w:rPr>
          <w:rFonts w:hint="eastAsia" w:ascii="仿宋_GB2312" w:eastAsia="仿宋_GB2312" w:cs="仿宋_GB2312"/>
          <w:color w:val="000000" w:themeColor="text1"/>
          <w:sz w:val="28"/>
          <w:szCs w:val="28"/>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④</w:t>
      </w:r>
      <w:r>
        <w:rPr>
          <w:rFonts w:hint="eastAsia" w:ascii="仿宋_GB2312" w:cs="仿宋_GB2312"/>
          <w:color w:val="000000" w:themeColor="text1"/>
          <w:sz w:val="28"/>
          <w:szCs w:val="28"/>
          <w:highlight w:val="none"/>
          <w:lang w:val="en-US" w:eastAsia="zh-CN"/>
          <w14:textFill>
            <w14:solidFill>
              <w14:schemeClr w14:val="tx1"/>
            </w14:solidFill>
          </w14:textFill>
        </w:rPr>
        <w:t>本项目资金主要用</w:t>
      </w:r>
      <w:r>
        <w:rPr>
          <w:rFonts w:hint="eastAsia"/>
          <w:b w:val="0"/>
          <w:bCs w:val="0"/>
          <w:color w:val="000000" w:themeColor="text1"/>
          <w:highlight w:val="none"/>
          <w:lang w:eastAsia="zh-CN"/>
          <w14:textFill>
            <w14:solidFill>
              <w14:schemeClr w14:val="tx1"/>
            </w14:solidFill>
          </w14:textFill>
        </w:rPr>
        <w:t>外出观摩费</w:t>
      </w:r>
      <w:r>
        <w:rPr>
          <w:rFonts w:hint="eastAsia"/>
          <w:b w:val="0"/>
          <w:bCs w:val="0"/>
          <w:color w:val="000000" w:themeColor="text1"/>
          <w:highlight w:val="none"/>
          <w:lang w:val="en-US" w:eastAsia="zh-CN"/>
          <w14:textFill>
            <w14:solidFill>
              <w14:schemeClr w14:val="tx1"/>
            </w14:solidFill>
          </w14:textFill>
        </w:rPr>
        <w:t>1.18万元，师资费8.436万元，外出观摩食宿费3.85万元，学员餐费1.25万元，教材及录播教材费用0.65万元，学习资料费0.15万元，证书费0.07万元，信息咨询费1.8万元，村委会会场地租用费0.50万元。跟踪服务费0.996万元，综合费用费1.118万元。。预算确定资金量与实际工作任务相匹配。</w:t>
      </w:r>
    </w:p>
    <w:p w14:paraId="65F554B0">
      <w:pPr>
        <w:pageBreakBefore w:val="0"/>
        <w:kinsoku/>
        <w:wordWrap/>
        <w:topLinePunct w:val="0"/>
        <w:autoSpaceDE/>
        <w:autoSpaceDN/>
        <w:bidi w:val="0"/>
        <w:spacing w:line="560" w:lineRule="exact"/>
        <w:ind w:right="0" w:rightChars="0" w:firstLine="643"/>
        <w:rPr>
          <w:rFonts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lang w:eastAsia="zh-CN"/>
          <w14:textFill>
            <w14:solidFill>
              <w14:schemeClr w14:val="tx1"/>
            </w14:solidFill>
          </w14:textFill>
        </w:rPr>
        <w:t>综上所述，本指标满分为</w:t>
      </w:r>
      <w:r>
        <w:rPr>
          <w:rFonts w:hint="eastAsia" w:ascii="仿宋_GB2312" w:cs="仿宋_GB2312"/>
          <w:color w:val="000000" w:themeColor="text1"/>
          <w:sz w:val="28"/>
          <w:szCs w:val="28"/>
          <w:highlight w:val="none"/>
          <w:lang w:val="en-US" w:eastAsia="zh-CN"/>
          <w14:textFill>
            <w14:solidFill>
              <w14:schemeClr w14:val="tx1"/>
            </w14:solidFill>
          </w14:textFill>
        </w:rPr>
        <w:t>4</w:t>
      </w:r>
      <w:r>
        <w:rPr>
          <w:rFonts w:hint="eastAsia" w:ascii="仿宋_GB2312" w:cs="仿宋_GB2312"/>
          <w:color w:val="000000" w:themeColor="text1"/>
          <w:sz w:val="28"/>
          <w:szCs w:val="28"/>
          <w:highlight w:val="none"/>
          <w:lang w:eastAsia="zh-CN"/>
          <w14:textFill>
            <w14:solidFill>
              <w14:schemeClr w14:val="tx1"/>
            </w14:solidFill>
          </w14:textFill>
        </w:rPr>
        <w:t>分，根据评分标准得</w:t>
      </w:r>
      <w:r>
        <w:rPr>
          <w:rFonts w:hint="eastAsia" w:ascii="仿宋_GB2312" w:cs="仿宋_GB2312"/>
          <w:color w:val="000000" w:themeColor="text1"/>
          <w:sz w:val="28"/>
          <w:szCs w:val="28"/>
          <w:highlight w:val="none"/>
          <w:lang w:val="en-US" w:eastAsia="zh-CN"/>
          <w14:textFill>
            <w14:solidFill>
              <w14:schemeClr w14:val="tx1"/>
            </w14:solidFill>
          </w14:textFill>
        </w:rPr>
        <w:t>4</w:t>
      </w:r>
      <w:r>
        <w:rPr>
          <w:rFonts w:hint="eastAsia" w:ascii="仿宋_GB2312" w:cs="仿宋_GB2312"/>
          <w:color w:val="000000" w:themeColor="text1"/>
          <w:sz w:val="28"/>
          <w:szCs w:val="28"/>
          <w:highlight w:val="none"/>
          <w:lang w:eastAsia="zh-CN"/>
          <w14:textFill>
            <w14:solidFill>
              <w14:schemeClr w14:val="tx1"/>
            </w14:solidFill>
          </w14:textFill>
        </w:rPr>
        <w:t>分，本项目预算编制科学。</w:t>
      </w:r>
    </w:p>
    <w:p w14:paraId="5789AE61">
      <w:pPr>
        <w:pageBreakBefore w:val="0"/>
        <w:kinsoku/>
        <w:wordWrap/>
        <w:topLinePunct w:val="0"/>
        <w:autoSpaceDE/>
        <w:autoSpaceDN/>
        <w:bidi w:val="0"/>
        <w:spacing w:line="560" w:lineRule="exact"/>
        <w:ind w:right="0" w:rightChars="0" w:firstLine="643"/>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lang w:val="en-US" w:eastAsia="zh-CN"/>
          <w14:textFill>
            <w14:solidFill>
              <w14:schemeClr w14:val="tx1"/>
            </w14:solidFill>
          </w14:textFill>
        </w:rPr>
        <w:t>2</w:t>
      </w:r>
      <w:r>
        <w:rPr>
          <w:rFonts w:hint="eastAsia" w:ascii="仿宋_GB2312" w:cs="仿宋_GB2312"/>
          <w:b/>
          <w:bCs/>
          <w:color w:val="000000" w:themeColor="text1"/>
          <w:sz w:val="28"/>
          <w:szCs w:val="28"/>
          <w:highlight w:val="none"/>
          <w14:textFill>
            <w14:solidFill>
              <w14:schemeClr w14:val="tx1"/>
            </w14:solidFill>
          </w14:textFill>
        </w:rPr>
        <w:t>）资金分配合理性：</w:t>
      </w:r>
    </w:p>
    <w:p w14:paraId="0D0BBB35">
      <w:pPr>
        <w:pageBreakBefore w:val="0"/>
        <w:kinsoku/>
        <w:wordWrap/>
        <w:topLinePunct w:val="0"/>
        <w:autoSpaceDE/>
        <w:autoSpaceDN/>
        <w:bidi w:val="0"/>
        <w:spacing w:line="560" w:lineRule="exact"/>
        <w:ind w:right="0" w:rightChars="0" w:firstLine="643"/>
        <w:rPr>
          <w:rFonts w:hint="eastAsia" w:ascii="仿宋_GB2312" w:cs="仿宋_GB2312"/>
          <w:color w:val="000000" w:themeColor="text1"/>
          <w:sz w:val="28"/>
          <w:szCs w:val="28"/>
          <w:highlight w:val="none"/>
          <w14:textFill>
            <w14:solidFill>
              <w14:schemeClr w14:val="tx1"/>
            </w14:solidFill>
          </w14:textFill>
        </w:rPr>
      </w:pPr>
      <w:r>
        <w:rPr>
          <w:rFonts w:hint="eastAsia" w:cs="仿宋_GB2312"/>
          <w:color w:val="000000" w:themeColor="text1"/>
          <w:highlight w:val="none"/>
          <w:lang w:bidi="ar"/>
          <w14:textFill>
            <w14:solidFill>
              <w14:schemeClr w14:val="tx1"/>
            </w14:solidFill>
          </w14:textFill>
        </w:rPr>
        <w:t>本</w:t>
      </w:r>
      <w:r>
        <w:rPr>
          <w:rFonts w:hint="eastAsia"/>
          <w:color w:val="000000" w:themeColor="text1"/>
          <w:highlight w:val="none"/>
          <w:lang w:bidi="ar"/>
          <w14:textFill>
            <w14:solidFill>
              <w14:schemeClr w14:val="tx1"/>
            </w14:solidFill>
          </w14:textFill>
        </w:rPr>
        <w:t>项目实际分配资金以</w:t>
      </w:r>
      <w:r>
        <w:rPr>
          <w:rFonts w:hint="eastAsia"/>
          <w:color w:val="000000" w:themeColor="text1"/>
          <w:highlight w:val="none"/>
          <w:lang w:eastAsia="zh-Hans" w:bidi="ar"/>
          <w14:textFill>
            <w14:solidFill>
              <w14:schemeClr w14:val="tx1"/>
            </w14:solidFill>
          </w14:textFill>
        </w:rPr>
        <w:t>为依据进行资金分配，预算资金分配依据充分</w:t>
      </w:r>
      <w:r>
        <w:rPr>
          <w:rFonts w:hint="eastAsia"/>
          <w:color w:val="000000" w:themeColor="text1"/>
          <w:highlight w:val="none"/>
          <w:lang w:bidi="ar"/>
          <w14:textFill>
            <w14:solidFill>
              <w14:schemeClr w14:val="tx1"/>
            </w14:solidFill>
          </w14:textFill>
        </w:rPr>
        <w:t>。根据《</w:t>
      </w:r>
      <w:r>
        <w:rPr>
          <w:rFonts w:hint="eastAsia"/>
          <w:color w:val="000000" w:themeColor="text1"/>
          <w:highlight w:val="none"/>
          <w:lang w:eastAsia="zh-CN" w:bidi="ar"/>
          <w14:textFill>
            <w14:solidFill>
              <w14:schemeClr w14:val="tx1"/>
            </w14:solidFill>
          </w14:textFill>
        </w:rPr>
        <w:t>关于下达</w:t>
      </w:r>
      <w:r>
        <w:rPr>
          <w:rFonts w:hint="eastAsia"/>
          <w:color w:val="000000" w:themeColor="text1"/>
          <w:highlight w:val="none"/>
          <w:lang w:val="en-US" w:eastAsia="zh-CN" w:bidi="ar"/>
          <w14:textFill>
            <w14:solidFill>
              <w14:schemeClr w14:val="tx1"/>
            </w14:solidFill>
          </w14:textFill>
        </w:rPr>
        <w:t>2023年中央农业经营主体能力提升资金预算的通知</w:t>
      </w:r>
      <w:r>
        <w:rPr>
          <w:rFonts w:hint="eastAsia"/>
          <w:color w:val="000000" w:themeColor="text1"/>
          <w:highlight w:val="none"/>
          <w:lang w:bidi="ar"/>
          <w14:textFill>
            <w14:solidFill>
              <w14:schemeClr w14:val="tx1"/>
            </w14:solidFill>
          </w14:textFill>
        </w:rPr>
        <w:t>》文件显示，本项目实际到位资金</w:t>
      </w:r>
      <w:r>
        <w:rPr>
          <w:rFonts w:hint="eastAsia"/>
          <w:color w:val="000000" w:themeColor="text1"/>
          <w:highlight w:val="none"/>
          <w:lang w:val="en-US" w:eastAsia="zh-CN" w:bidi="ar"/>
          <w14:textFill>
            <w14:solidFill>
              <w14:schemeClr w14:val="tx1"/>
            </w14:solidFill>
          </w14:textFill>
        </w:rPr>
        <w:t>20</w:t>
      </w:r>
      <w:r>
        <w:rPr>
          <w:rFonts w:hint="eastAsia"/>
          <w:color w:val="000000" w:themeColor="text1"/>
          <w:highlight w:val="none"/>
          <w:lang w:bidi="ar"/>
          <w14:textFill>
            <w14:solidFill>
              <w14:schemeClr w14:val="tx1"/>
            </w14:solidFill>
          </w14:textFill>
        </w:rPr>
        <w:t>万元，实际分配资金与我单位提交申请的资金额度一致，</w:t>
      </w:r>
      <w:r>
        <w:rPr>
          <w:rFonts w:hint="eastAsia"/>
          <w:color w:val="000000" w:themeColor="text1"/>
          <w:highlight w:val="none"/>
          <w:lang w:eastAsia="zh-Hans" w:bidi="ar"/>
          <w14:textFill>
            <w14:solidFill>
              <w14:schemeClr w14:val="tx1"/>
            </w14:solidFill>
          </w14:textFill>
        </w:rPr>
        <w:t>资金分配额度合理，与</w:t>
      </w:r>
      <w:r>
        <w:rPr>
          <w:rFonts w:hint="eastAsia"/>
          <w:color w:val="000000" w:themeColor="text1"/>
          <w:highlight w:val="none"/>
          <w:lang w:bidi="ar"/>
          <w14:textFill>
            <w14:solidFill>
              <w14:schemeClr w14:val="tx1"/>
            </w14:solidFill>
          </w14:textFill>
        </w:rPr>
        <w:t>我</w:t>
      </w:r>
      <w:r>
        <w:rPr>
          <w:rFonts w:hint="eastAsia"/>
          <w:color w:val="000000" w:themeColor="text1"/>
          <w:highlight w:val="none"/>
          <w:lang w:eastAsia="zh-Hans" w:bidi="ar"/>
          <w14:textFill>
            <w14:solidFill>
              <w14:schemeClr w14:val="tx1"/>
            </w14:solidFill>
          </w14:textFill>
        </w:rPr>
        <w:t>单位实际</w:t>
      </w:r>
      <w:r>
        <w:rPr>
          <w:rFonts w:hint="eastAsia"/>
          <w:color w:val="000000" w:themeColor="text1"/>
          <w:highlight w:val="none"/>
          <w:lang w:bidi="ar"/>
          <w14:textFill>
            <w14:solidFill>
              <w14:schemeClr w14:val="tx1"/>
            </w14:solidFill>
          </w14:textFill>
        </w:rPr>
        <w:t>需求</w:t>
      </w:r>
      <w:r>
        <w:rPr>
          <w:rFonts w:hint="eastAsia"/>
          <w:color w:val="000000" w:themeColor="text1"/>
          <w:highlight w:val="none"/>
          <w:lang w:eastAsia="zh-Hans" w:bidi="ar"/>
          <w14:textFill>
            <w14:solidFill>
              <w14:schemeClr w14:val="tx1"/>
            </w14:solidFill>
          </w14:textFill>
        </w:rPr>
        <w:t>相适应</w:t>
      </w:r>
      <w:r>
        <w:rPr>
          <w:rFonts w:hint="eastAsia"/>
          <w:color w:val="000000" w:themeColor="text1"/>
          <w:highlight w:val="none"/>
          <w:lang w:bidi="ar"/>
          <w14:textFill>
            <w14:solidFill>
              <w14:schemeClr w14:val="tx1"/>
            </w14:solidFill>
          </w14:textFill>
        </w:rPr>
        <w:t>。</w:t>
      </w:r>
    </w:p>
    <w:p w14:paraId="6CBCC1D0">
      <w:pPr>
        <w:pageBreakBefore w:val="0"/>
        <w:kinsoku/>
        <w:wordWrap/>
        <w:topLinePunct w:val="0"/>
        <w:autoSpaceDE/>
        <w:autoSpaceDN/>
        <w:bidi w:val="0"/>
        <w:spacing w:line="560" w:lineRule="exact"/>
        <w:ind w:right="0" w:rightChars="0" w:firstLine="643"/>
        <w:rPr>
          <w:rFonts w:hint="eastAsia" w:ascii="仿宋_GB2312" w:hAnsi="Times New Roman"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综上所述，本指标满分为</w:t>
      </w:r>
      <w:r>
        <w:rPr>
          <w:rFonts w:hint="eastAsia" w:ascii="仿宋_GB2312" w:cs="仿宋_GB2312"/>
          <w:color w:val="000000" w:themeColor="text1"/>
          <w:sz w:val="28"/>
          <w:szCs w:val="28"/>
          <w:highlight w:val="none"/>
          <w:lang w:val="en-US" w:eastAsia="zh-CN"/>
          <w14:textFill>
            <w14:solidFill>
              <w14:schemeClr w14:val="tx1"/>
            </w14:solidFill>
          </w14:textFill>
        </w:rPr>
        <w:t>2</w:t>
      </w:r>
      <w:r>
        <w:rPr>
          <w:rFonts w:hint="eastAsia" w:ascii="仿宋_GB2312" w:cs="仿宋_GB2312"/>
          <w:color w:val="000000" w:themeColor="text1"/>
          <w:sz w:val="28"/>
          <w:szCs w:val="28"/>
          <w:highlight w:val="none"/>
          <w14:textFill>
            <w14:solidFill>
              <w14:schemeClr w14:val="tx1"/>
            </w14:solidFill>
          </w14:textFill>
        </w:rPr>
        <w:t>分，根据评分标准得</w:t>
      </w:r>
      <w:r>
        <w:rPr>
          <w:rFonts w:hint="eastAsia" w:ascii="仿宋_GB2312" w:cs="仿宋_GB2312"/>
          <w:color w:val="000000" w:themeColor="text1"/>
          <w:sz w:val="28"/>
          <w:szCs w:val="28"/>
          <w:highlight w:val="none"/>
          <w:lang w:val="en-US" w:eastAsia="zh-CN"/>
          <w14:textFill>
            <w14:solidFill>
              <w14:schemeClr w14:val="tx1"/>
            </w14:solidFill>
          </w14:textFill>
        </w:rPr>
        <w:t>2</w:t>
      </w:r>
      <w:r>
        <w:rPr>
          <w:rFonts w:hint="eastAsia" w:ascii="仿宋_GB2312" w:cs="仿宋_GB2312"/>
          <w:color w:val="000000" w:themeColor="text1"/>
          <w:sz w:val="28"/>
          <w:szCs w:val="28"/>
          <w:highlight w:val="none"/>
          <w14:textFill>
            <w14:solidFill>
              <w14:schemeClr w14:val="tx1"/>
            </w14:solidFill>
          </w14:textFill>
        </w:rPr>
        <w:t>分，本项</w:t>
      </w:r>
      <w:r>
        <w:rPr>
          <w:rFonts w:hint="eastAsia" w:ascii="仿宋_GB2312" w:hAnsi="Times New Roman" w:cs="仿宋_GB2312"/>
          <w:color w:val="000000" w:themeColor="text1"/>
          <w:sz w:val="28"/>
          <w:szCs w:val="28"/>
          <w:highlight w:val="none"/>
          <w14:textFill>
            <w14:solidFill>
              <w14:schemeClr w14:val="tx1"/>
            </w14:solidFill>
          </w14:textFill>
        </w:rPr>
        <w:t>目资金分配合理。</w:t>
      </w:r>
    </w:p>
    <w:p w14:paraId="1CD106D9">
      <w:pPr>
        <w:pStyle w:val="4"/>
        <w:bidi w:val="0"/>
        <w:rPr>
          <w:rFonts w:hint="eastAsia" w:ascii="仿宋_GB2312" w:hAnsi="仿宋_GB2312" w:cs="仿宋_GB2312"/>
          <w:color w:val="000000" w:themeColor="text1"/>
          <w:sz w:val="32"/>
          <w:highlight w:val="none"/>
          <w14:textFill>
            <w14:solidFill>
              <w14:schemeClr w14:val="tx1"/>
            </w14:solidFill>
          </w14:textFill>
        </w:rPr>
      </w:pPr>
      <w:r>
        <w:rPr>
          <w:rFonts w:hint="eastAsia" w:ascii="仿宋_GB2312" w:hAnsi="仿宋_GB2312" w:cs="仿宋_GB2312"/>
          <w:color w:val="000000" w:themeColor="text1"/>
          <w:sz w:val="32"/>
          <w:highlight w:val="none"/>
          <w14:textFill>
            <w14:solidFill>
              <w14:schemeClr w14:val="tx1"/>
            </w14:solidFill>
          </w14:textFill>
        </w:rPr>
        <w:t>（二）项目过程情况</w:t>
      </w:r>
    </w:p>
    <w:p w14:paraId="321C203D">
      <w:pPr>
        <w:bidi w:val="0"/>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项目过程类指标包括资金管理和组织实施两方面的内容，由</w:t>
      </w:r>
      <w:r>
        <w:rPr>
          <w:rFonts w:hint="eastAsia"/>
          <w:color w:val="000000" w:themeColor="text1"/>
          <w:highlight w:val="none"/>
          <w:lang w:eastAsia="zh-CN"/>
          <w14:textFill>
            <w14:solidFill>
              <w14:schemeClr w14:val="tx1"/>
            </w14:solidFill>
          </w14:textFill>
        </w:rPr>
        <w:t>2个二级指标和5个三级指标构成</w:t>
      </w:r>
      <w:r>
        <w:rPr>
          <w:rFonts w:hint="eastAsia" w:ascii="仿宋_GB2312" w:cs="仿宋_GB2312"/>
          <w:color w:val="000000" w:themeColor="text1"/>
          <w:sz w:val="28"/>
          <w:szCs w:val="28"/>
          <w:highlight w:val="none"/>
          <w14:textFill>
            <w14:solidFill>
              <w14:schemeClr w14:val="tx1"/>
            </w14:solidFill>
          </w14:textFill>
        </w:rPr>
        <w:t>，权重分为</w:t>
      </w:r>
      <w:r>
        <w:rPr>
          <w:rFonts w:hint="eastAsia" w:ascii="仿宋_GB2312" w:cs="仿宋_GB2312"/>
          <w:color w:val="000000" w:themeColor="text1"/>
          <w:sz w:val="28"/>
          <w:szCs w:val="28"/>
          <w:highlight w:val="none"/>
          <w:lang w:val="en-US" w:eastAsia="zh-CN"/>
          <w14:textFill>
            <w14:solidFill>
              <w14:schemeClr w14:val="tx1"/>
            </w14:solidFill>
          </w14:textFill>
        </w:rPr>
        <w:t>20</w:t>
      </w:r>
      <w:r>
        <w:rPr>
          <w:rFonts w:hint="eastAsia" w:ascii="仿宋_GB2312" w:cs="仿宋_GB2312"/>
          <w:color w:val="000000" w:themeColor="text1"/>
          <w:sz w:val="28"/>
          <w:szCs w:val="28"/>
          <w:highlight w:val="none"/>
          <w14:textFill>
            <w14:solidFill>
              <w14:schemeClr w14:val="tx1"/>
            </w14:solidFill>
          </w14:textFill>
        </w:rPr>
        <w:t>分，实际得分</w:t>
      </w:r>
      <w:r>
        <w:rPr>
          <w:rFonts w:hint="eastAsia" w:ascii="仿宋_GB2312" w:cs="仿宋_GB2312"/>
          <w:color w:val="000000" w:themeColor="text1"/>
          <w:sz w:val="28"/>
          <w:szCs w:val="28"/>
          <w:highlight w:val="none"/>
          <w:lang w:val="en-US" w:eastAsia="zh-CN"/>
          <w14:textFill>
            <w14:solidFill>
              <w14:schemeClr w14:val="tx1"/>
            </w14:solidFill>
          </w14:textFill>
        </w:rPr>
        <w:t>20</w:t>
      </w:r>
      <w:r>
        <w:rPr>
          <w:rFonts w:hint="eastAsia" w:ascii="仿宋_GB2312" w:cs="仿宋_GB2312"/>
          <w:color w:val="000000" w:themeColor="text1"/>
          <w:sz w:val="28"/>
          <w:szCs w:val="28"/>
          <w:highlight w:val="none"/>
          <w14:textFill>
            <w14:solidFill>
              <w14:schemeClr w14:val="tx1"/>
            </w14:solidFill>
          </w14:textFill>
        </w:rPr>
        <w:t>分。</w:t>
      </w:r>
    </w:p>
    <w:p w14:paraId="3C3CBE6F">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1.资金管理情况分析</w:t>
      </w:r>
    </w:p>
    <w:p w14:paraId="2802F334">
      <w:pPr>
        <w:bidi w:val="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（1）资金到位率：</w:t>
      </w:r>
    </w:p>
    <w:p w14:paraId="78709DB7">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本项目预算资金为</w:t>
      </w: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万元，其中：本级财政安排资金</w:t>
      </w: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万元，其他资金</w:t>
      </w:r>
      <w:r>
        <w:rPr>
          <w:rFonts w:hint="eastAsia"/>
          <w:color w:val="000000" w:themeColor="text1"/>
          <w:highlight w:val="none"/>
          <w:lang w:val="en-US" w:eastAsia="zh-CN"/>
          <w14:textFill>
            <w14:solidFill>
              <w14:schemeClr w14:val="tx1"/>
            </w14:solidFill>
          </w14:textFill>
        </w:rPr>
        <w:t>0</w:t>
      </w:r>
      <w:r>
        <w:rPr>
          <w:rFonts w:hint="eastAsia"/>
          <w:color w:val="000000" w:themeColor="text1"/>
          <w:highlight w:val="none"/>
          <w14:textFill>
            <w14:solidFill>
              <w14:schemeClr w14:val="tx1"/>
            </w14:solidFill>
          </w14:textFill>
        </w:rPr>
        <w:t>万元，实际到位资金</w:t>
      </w: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万元，资金到位率=（实际到位资金/预算资金）×100%=（</w:t>
      </w: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）*100%=</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%。得分=资金到位率*分值=</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w:t>
      </w:r>
    </w:p>
    <w:p w14:paraId="69A4D2B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综上所述，本指标满分为</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分,本项目资金到位率为</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p>
    <w:p w14:paraId="639B99C2">
      <w:pPr>
        <w:pageBreakBefore w:val="0"/>
        <w:kinsoku/>
        <w:wordWrap/>
        <w:topLinePunct w:val="0"/>
        <w:autoSpaceDE/>
        <w:autoSpaceDN/>
        <w:bidi w:val="0"/>
        <w:spacing w:line="560" w:lineRule="exact"/>
        <w:ind w:right="0" w:rightChars="0" w:firstLine="643"/>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（2）预算执行率：</w:t>
      </w:r>
    </w:p>
    <w:p w14:paraId="48C06A65">
      <w:pPr>
        <w:pageBreakBefore w:val="0"/>
        <w:kinsoku/>
        <w:wordWrap/>
        <w:topLinePunct w:val="0"/>
        <w:autoSpaceDE/>
        <w:autoSpaceDN/>
        <w:bidi w:val="0"/>
        <w:spacing w:line="560" w:lineRule="exact"/>
        <w:ind w:right="0" w:rightChars="0" w:firstLine="643"/>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本项目</w:t>
      </w:r>
      <w:r>
        <w:rPr>
          <w:rFonts w:hint="eastAsia" w:ascii="仿宋_GB2312" w:cs="仿宋_GB2312"/>
          <w:color w:val="000000" w:themeColor="text1"/>
          <w:sz w:val="28"/>
          <w:szCs w:val="28"/>
          <w:highlight w:val="none"/>
          <w:lang w:val="en-US" w:eastAsia="zh-CN"/>
          <w14:textFill>
            <w14:solidFill>
              <w14:schemeClr w14:val="tx1"/>
            </w14:solidFill>
          </w14:textFill>
        </w:rPr>
        <w:t>到位</w:t>
      </w:r>
      <w:r>
        <w:rPr>
          <w:rFonts w:hint="eastAsia" w:ascii="仿宋_GB2312" w:cs="仿宋_GB2312"/>
          <w:color w:val="000000" w:themeColor="text1"/>
          <w:sz w:val="28"/>
          <w:szCs w:val="28"/>
          <w:highlight w:val="none"/>
          <w14:textFill>
            <w14:solidFill>
              <w14:schemeClr w14:val="tx1"/>
            </w14:solidFill>
          </w14:textFill>
        </w:rPr>
        <w:t>资金为</w:t>
      </w:r>
      <w:r>
        <w:rPr>
          <w:rFonts w:hint="eastAsia" w:ascii="仿宋_GB2312" w:cs="仿宋_GB2312"/>
          <w:color w:val="000000" w:themeColor="text1"/>
          <w:sz w:val="28"/>
          <w:szCs w:val="28"/>
          <w:highlight w:val="none"/>
          <w:lang w:val="en-US" w:eastAsia="zh-CN"/>
          <w14:textFill>
            <w14:solidFill>
              <w14:schemeClr w14:val="tx1"/>
            </w14:solidFill>
          </w14:textFill>
        </w:rPr>
        <w:t>20</w:t>
      </w:r>
      <w:r>
        <w:rPr>
          <w:rFonts w:hint="eastAsia" w:ascii="仿宋_GB2312" w:cs="仿宋_GB2312"/>
          <w:color w:val="000000" w:themeColor="text1"/>
          <w:sz w:val="28"/>
          <w:szCs w:val="28"/>
          <w:highlight w:val="none"/>
          <w14:textFill>
            <w14:solidFill>
              <w14:schemeClr w14:val="tx1"/>
            </w14:solidFill>
          </w14:textFill>
        </w:rPr>
        <w:t>万元，实际</w:t>
      </w:r>
      <w:r>
        <w:rPr>
          <w:rFonts w:hint="eastAsia" w:ascii="仿宋_GB2312" w:cs="仿宋_GB2312"/>
          <w:color w:val="000000" w:themeColor="text1"/>
          <w:sz w:val="28"/>
          <w:szCs w:val="28"/>
          <w:highlight w:val="none"/>
          <w:lang w:val="en-US" w:eastAsia="zh-CN"/>
          <w14:textFill>
            <w14:solidFill>
              <w14:schemeClr w14:val="tx1"/>
            </w14:solidFill>
          </w14:textFill>
        </w:rPr>
        <w:t>支出</w:t>
      </w:r>
      <w:r>
        <w:rPr>
          <w:rFonts w:hint="eastAsia" w:ascii="仿宋_GB2312" w:cs="仿宋_GB2312"/>
          <w:color w:val="000000" w:themeColor="text1"/>
          <w:sz w:val="28"/>
          <w:szCs w:val="28"/>
          <w:highlight w:val="none"/>
          <w14:textFill>
            <w14:solidFill>
              <w14:schemeClr w14:val="tx1"/>
            </w14:solidFill>
          </w14:textFill>
        </w:rPr>
        <w:t>资金</w:t>
      </w:r>
      <w:r>
        <w:rPr>
          <w:rFonts w:hint="eastAsia" w:ascii="仿宋_GB2312" w:cs="仿宋_GB2312"/>
          <w:color w:val="000000" w:themeColor="text1"/>
          <w:sz w:val="28"/>
          <w:szCs w:val="28"/>
          <w:highlight w:val="none"/>
          <w:lang w:val="en-US" w:eastAsia="zh-CN"/>
          <w14:textFill>
            <w14:solidFill>
              <w14:schemeClr w14:val="tx1"/>
            </w14:solidFill>
          </w14:textFill>
        </w:rPr>
        <w:t>20</w:t>
      </w:r>
      <w:r>
        <w:rPr>
          <w:rFonts w:hint="eastAsia" w:ascii="仿宋_GB2312" w:cs="仿宋_GB2312"/>
          <w:color w:val="000000" w:themeColor="text1"/>
          <w:sz w:val="28"/>
          <w:szCs w:val="28"/>
          <w:highlight w:val="none"/>
          <w14:textFill>
            <w14:solidFill>
              <w14:schemeClr w14:val="tx1"/>
            </w14:solidFill>
          </w14:textFill>
        </w:rPr>
        <w:t>万元，预算执行率=（实际支出资金/实际到位资金）×100%=（</w:t>
      </w:r>
      <w:r>
        <w:rPr>
          <w:rFonts w:hint="eastAsia" w:ascii="仿宋_GB2312" w:cs="仿宋_GB2312"/>
          <w:color w:val="000000" w:themeColor="text1"/>
          <w:sz w:val="28"/>
          <w:szCs w:val="28"/>
          <w:highlight w:val="none"/>
          <w:lang w:val="en-US" w:eastAsia="zh-CN"/>
          <w14:textFill>
            <w14:solidFill>
              <w14:schemeClr w14:val="tx1"/>
            </w14:solidFill>
          </w14:textFill>
        </w:rPr>
        <w:t>20</w:t>
      </w:r>
      <w:r>
        <w:rPr>
          <w:rFonts w:hint="eastAsia" w:ascii="仿宋_GB2312" w:cs="仿宋_GB2312"/>
          <w:color w:val="000000" w:themeColor="text1"/>
          <w:sz w:val="28"/>
          <w:szCs w:val="28"/>
          <w:highlight w:val="none"/>
          <w14:textFill>
            <w14:solidFill>
              <w14:schemeClr w14:val="tx1"/>
            </w14:solidFill>
          </w14:textFill>
        </w:rPr>
        <w:t>/</w:t>
      </w:r>
      <w:r>
        <w:rPr>
          <w:rFonts w:hint="eastAsia" w:ascii="仿宋_GB2312" w:cs="仿宋_GB2312"/>
          <w:color w:val="000000" w:themeColor="text1"/>
          <w:sz w:val="28"/>
          <w:szCs w:val="28"/>
          <w:highlight w:val="none"/>
          <w:lang w:val="en-US" w:eastAsia="zh-CN"/>
          <w14:textFill>
            <w14:solidFill>
              <w14:schemeClr w14:val="tx1"/>
            </w14:solidFill>
          </w14:textFill>
        </w:rPr>
        <w:t>20</w:t>
      </w:r>
      <w:r>
        <w:rPr>
          <w:rFonts w:hint="eastAsia" w:ascii="仿宋_GB2312" w:cs="仿宋_GB2312"/>
          <w:color w:val="000000" w:themeColor="text1"/>
          <w:sz w:val="28"/>
          <w:szCs w:val="28"/>
          <w:highlight w:val="none"/>
          <w14:textFill>
            <w14:solidFill>
              <w14:schemeClr w14:val="tx1"/>
            </w14:solidFill>
          </w14:textFill>
        </w:rPr>
        <w:t>）×100%=</w:t>
      </w:r>
      <w:r>
        <w:rPr>
          <w:rFonts w:hint="eastAsia" w:asci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cs="仿宋_GB2312"/>
          <w:color w:val="000000" w:themeColor="text1"/>
          <w:sz w:val="28"/>
          <w:szCs w:val="28"/>
          <w:highlight w:val="none"/>
          <w14:textFill>
            <w14:solidFill>
              <w14:schemeClr w14:val="tx1"/>
            </w14:solidFill>
          </w14:textFill>
        </w:rPr>
        <w:t>%。</w:t>
      </w:r>
    </w:p>
    <w:p w14:paraId="7A18142A">
      <w:pPr>
        <w:pageBreakBefore w:val="0"/>
        <w:kinsoku/>
        <w:wordWrap/>
        <w:topLinePunct w:val="0"/>
        <w:autoSpaceDE/>
        <w:autoSpaceDN/>
        <w:bidi w:val="0"/>
        <w:spacing w:line="560" w:lineRule="exact"/>
        <w:ind w:right="0" w:rightChars="0" w:firstLine="643"/>
        <w:rPr>
          <w:rFonts w:hint="eastAsia" w:ascii="Times New Roman" w:hAnsi="Times New Roman"/>
          <w:color w:val="000000" w:themeColor="text1"/>
          <w:sz w:val="28"/>
          <w:szCs w:val="28"/>
          <w:highlight w:val="none"/>
          <w:lang w:val="en-US" w:eastAsia="zh-CN"/>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综上所述，本指标满分为</w:t>
      </w:r>
      <w:r>
        <w:rPr>
          <w:rFonts w:hint="eastAsia" w:ascii="仿宋_GB2312" w:cs="仿宋_GB2312"/>
          <w:color w:val="000000" w:themeColor="text1"/>
          <w:sz w:val="28"/>
          <w:szCs w:val="28"/>
          <w:highlight w:val="none"/>
          <w:lang w:val="en-US" w:eastAsia="zh-CN"/>
          <w14:textFill>
            <w14:solidFill>
              <w14:schemeClr w14:val="tx1"/>
            </w14:solidFill>
          </w14:textFill>
        </w:rPr>
        <w:t>4</w:t>
      </w:r>
      <w:r>
        <w:rPr>
          <w:rFonts w:hint="eastAsia" w:ascii="仿宋_GB2312" w:cs="仿宋_GB2312"/>
          <w:color w:val="000000" w:themeColor="text1"/>
          <w:sz w:val="28"/>
          <w:szCs w:val="28"/>
          <w:highlight w:val="none"/>
          <w14:textFill>
            <w14:solidFill>
              <w14:schemeClr w14:val="tx1"/>
            </w14:solidFill>
          </w14:textFill>
        </w:rPr>
        <w:t>分，根据评分标准得</w:t>
      </w:r>
      <w:r>
        <w:rPr>
          <w:rFonts w:hint="eastAsia" w:ascii="仿宋_GB2312" w:cs="仿宋_GB2312"/>
          <w:color w:val="000000" w:themeColor="text1"/>
          <w:sz w:val="28"/>
          <w:szCs w:val="28"/>
          <w:highlight w:val="none"/>
          <w:lang w:val="en-US" w:eastAsia="zh-CN"/>
          <w14:textFill>
            <w14:solidFill>
              <w14:schemeClr w14:val="tx1"/>
            </w14:solidFill>
          </w14:textFill>
        </w:rPr>
        <w:t>4</w:t>
      </w:r>
      <w:r>
        <w:rPr>
          <w:rFonts w:hint="eastAsia" w:ascii="仿宋_GB2312" w:cs="仿宋_GB2312"/>
          <w:color w:val="000000" w:themeColor="text1"/>
          <w:sz w:val="28"/>
          <w:szCs w:val="28"/>
          <w:highlight w:val="none"/>
          <w14:textFill>
            <w14:solidFill>
              <w14:schemeClr w14:val="tx1"/>
            </w14:solidFill>
          </w14:textFill>
        </w:rPr>
        <w:t>分,本项目</w:t>
      </w:r>
      <w:r>
        <w:rPr>
          <w:rFonts w:hint="eastAsia" w:ascii="仿宋_GB2312" w:cs="仿宋_GB2312"/>
          <w:color w:val="000000" w:themeColor="text1"/>
          <w:sz w:val="28"/>
          <w:szCs w:val="28"/>
          <w:highlight w:val="none"/>
          <w:lang w:val="en-US" w:eastAsia="zh-CN"/>
          <w14:textFill>
            <w14:solidFill>
              <w14:schemeClr w14:val="tx1"/>
            </w14:solidFill>
          </w14:textFill>
        </w:rPr>
        <w:t>预算执行</w:t>
      </w:r>
      <w:r>
        <w:rPr>
          <w:rFonts w:hint="eastAsia" w:ascii="仿宋_GB2312" w:cs="仿宋_GB2312"/>
          <w:color w:val="000000" w:themeColor="text1"/>
          <w:sz w:val="28"/>
          <w:szCs w:val="28"/>
          <w:highlight w:val="none"/>
          <w14:textFill>
            <w14:solidFill>
              <w14:schemeClr w14:val="tx1"/>
            </w14:solidFill>
          </w14:textFill>
        </w:rPr>
        <w:t>率为</w:t>
      </w:r>
      <w:r>
        <w:rPr>
          <w:rFonts w:hint="eastAsia" w:asci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cs="仿宋_GB2312"/>
          <w:color w:val="000000" w:themeColor="text1"/>
          <w:sz w:val="28"/>
          <w:szCs w:val="28"/>
          <w:highlight w:val="none"/>
          <w14:textFill>
            <w14:solidFill>
              <w14:schemeClr w14:val="tx1"/>
            </w14:solidFill>
          </w14:textFill>
        </w:rPr>
        <w:t>%</w:t>
      </w:r>
    </w:p>
    <w:p w14:paraId="1693A81C">
      <w:pPr>
        <w:pageBreakBefore w:val="0"/>
        <w:kinsoku/>
        <w:wordWrap/>
        <w:topLinePunct w:val="0"/>
        <w:autoSpaceDE/>
        <w:autoSpaceDN/>
        <w:bidi w:val="0"/>
        <w:spacing w:line="560" w:lineRule="exact"/>
        <w:ind w:right="0" w:rightChars="0" w:firstLine="643"/>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（3）资金使用合规性：</w:t>
      </w:r>
    </w:p>
    <w:p w14:paraId="6BF96F51">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经检查，本项目合同、财务支出凭证等资料，本项目资金使用符合国家财经法规、《政府会计制度》以及《</w:t>
      </w:r>
      <w:r>
        <w:rPr>
          <w:rFonts w:hint="eastAsia" w:ascii="宋体" w:hAnsi="宋体" w:eastAsia="宋体" w:cs="宋体"/>
          <w:b w:val="0"/>
          <w:bCs w:val="0"/>
          <w:color w:val="000000" w:themeColor="text1"/>
          <w:szCs w:val="28"/>
          <w:highlight w:val="none"/>
          <w:lang w:val="en-US" w:eastAsia="zh-CN"/>
          <w14:textFill>
            <w14:solidFill>
              <w14:schemeClr w14:val="tx1"/>
            </w14:solidFill>
          </w14:textFill>
        </w:rPr>
        <w:t>新疆农业广播电视学校托克逊分校</w:t>
      </w:r>
      <w:r>
        <w:rPr>
          <w:rFonts w:hint="eastAsia"/>
          <w:color w:val="000000" w:themeColor="text1"/>
          <w:highlight w:val="none"/>
          <w14:textFill>
            <w14:solidFill>
              <w14:schemeClr w14:val="tx1"/>
            </w14:solidFill>
          </w14:textFill>
        </w:rPr>
        <w:t>单位资金管理办法》，资金的拨付有完整的审批程序和手续，资金实际使用方向与预算批复用途一致，不存在截留、挤占、挪用、虚列支出的情况。</w:t>
      </w:r>
    </w:p>
    <w:p w14:paraId="08593D0D">
      <w:pPr>
        <w:bidi w:val="0"/>
        <w:rPr>
          <w:rFonts w:hint="default"/>
          <w:color w:val="000000" w:themeColor="text1"/>
          <w:highlight w:val="none"/>
          <w:lang w:val="en-US"/>
          <w14:textFill>
            <w14:solidFill>
              <w14:schemeClr w14:val="tx1"/>
            </w14:solidFill>
          </w14:textFill>
        </w:rPr>
      </w:pPr>
      <w:r>
        <w:rPr>
          <w:rFonts w:hint="eastAsia"/>
          <w:color w:val="000000" w:themeColor="text1"/>
          <w:highlight w:val="none"/>
          <w14:textFill>
            <w14:solidFill>
              <w14:schemeClr w14:val="tx1"/>
            </w14:solidFill>
          </w14:textFill>
        </w:rPr>
        <w:t>综上所述，本指标满分为</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分,本项目</w:t>
      </w:r>
      <w:r>
        <w:rPr>
          <w:rFonts w:hint="eastAsia"/>
          <w:color w:val="000000" w:themeColor="text1"/>
          <w:highlight w:val="none"/>
          <w:lang w:val="en-US" w:eastAsia="zh-CN"/>
          <w14:textFill>
            <w14:solidFill>
              <w14:schemeClr w14:val="tx1"/>
            </w14:solidFill>
          </w14:textFill>
        </w:rPr>
        <w:t>资金使用合规。</w:t>
      </w:r>
    </w:p>
    <w:p w14:paraId="76F6D8D9">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2.组织实施情况分析</w:t>
      </w:r>
    </w:p>
    <w:p w14:paraId="36B52548">
      <w:pPr>
        <w:bidi w:val="0"/>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14:textFill>
            <w14:solidFill>
              <w14:schemeClr w14:val="tx1"/>
            </w14:solidFill>
          </w14:textFill>
        </w:rPr>
        <w:t>4）管理制度健全性：</w:t>
      </w:r>
    </w:p>
    <w:p w14:paraId="54F041BA">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我单位已制定《</w:t>
      </w:r>
      <w:r>
        <w:rPr>
          <w:rFonts w:hint="eastAsia"/>
          <w:color w:val="000000" w:themeColor="text1"/>
          <w:highlight w:val="none"/>
          <w:lang w:val="en-US" w:eastAsia="zh-CN"/>
          <w14:textFill>
            <w14:solidFill>
              <w14:schemeClr w14:val="tx1"/>
            </w14:solidFill>
          </w14:textFill>
        </w:rPr>
        <w:t>财务管理</w:t>
      </w:r>
      <w:r>
        <w:rPr>
          <w:rFonts w:hint="eastAsia"/>
          <w:color w:val="000000" w:themeColor="text1"/>
          <w:highlight w:val="none"/>
          <w14:textFill>
            <w14:solidFill>
              <w14:schemeClr w14:val="tx1"/>
            </w14:solidFill>
          </w14:textFill>
        </w:rPr>
        <w:t>办法》</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内部控制</w:t>
      </w:r>
      <w:r>
        <w:rPr>
          <w:rFonts w:hint="eastAsia"/>
          <w:color w:val="000000" w:themeColor="text1"/>
          <w:highlight w:val="none"/>
          <w14:textFill>
            <w14:solidFill>
              <w14:schemeClr w14:val="tx1"/>
            </w14:solidFill>
          </w14:textFill>
        </w:rPr>
        <w:t>管理制度》</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托克逊县农村合作经济发展中心</w:t>
      </w:r>
      <w:r>
        <w:rPr>
          <w:rFonts w:hint="eastAsia"/>
          <w:color w:val="000000" w:themeColor="text1"/>
          <w:highlight w:val="none"/>
          <w14:textFill>
            <w14:solidFill>
              <w14:schemeClr w14:val="tx1"/>
            </w14:solidFill>
          </w14:textFill>
        </w:rPr>
        <w:t>采购业务管理制度》《</w:t>
      </w:r>
      <w:r>
        <w:rPr>
          <w:rFonts w:hint="eastAsia" w:ascii="宋体" w:hAnsi="宋体" w:eastAsia="宋体" w:cs="宋体"/>
          <w:b w:val="0"/>
          <w:bCs w:val="0"/>
          <w:color w:val="000000" w:themeColor="text1"/>
          <w:szCs w:val="28"/>
          <w:highlight w:val="none"/>
          <w:lang w:val="en-US" w:eastAsia="zh-CN"/>
          <w14:textFill>
            <w14:solidFill>
              <w14:schemeClr w14:val="tx1"/>
            </w14:solidFill>
          </w14:textFill>
        </w:rPr>
        <w:t>新疆农业广播电视学校托克逊分校</w:t>
      </w:r>
      <w:r>
        <w:rPr>
          <w:rFonts w:hint="eastAsia"/>
          <w:color w:val="000000" w:themeColor="text1"/>
          <w:highlight w:val="none"/>
          <w14:textFill>
            <w14:solidFill>
              <w14:schemeClr w14:val="tx1"/>
            </w14:solidFill>
          </w14:textFill>
        </w:rPr>
        <w:t>合同管理制度》等，上述已建立的制度均符合行政事业单位内控管理要求，财务和业务管理制度合法、合规、完整，本项目执行符合上述制度规定。</w:t>
      </w:r>
    </w:p>
    <w:p w14:paraId="14AD3E7B">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综上所述，本指标满分为</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分,本项目管理制度健全</w:t>
      </w:r>
      <w:r>
        <w:rPr>
          <w:rFonts w:hint="eastAsia"/>
          <w:color w:val="000000" w:themeColor="text1"/>
          <w:highlight w:val="none"/>
          <w:lang w:val="en-US" w:eastAsia="zh-CN"/>
          <w14:textFill>
            <w14:solidFill>
              <w14:schemeClr w14:val="tx1"/>
            </w14:solidFill>
          </w14:textFill>
        </w:rPr>
        <w:t>。</w:t>
      </w:r>
    </w:p>
    <w:p w14:paraId="778B97B1">
      <w:pPr>
        <w:bidi w:val="0"/>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（5）制度执行有效性</w:t>
      </w:r>
      <w:r>
        <w:rPr>
          <w:rFonts w:hint="eastAsia" w:ascii="仿宋_GB2312" w:cs="仿宋_GB2312"/>
          <w:color w:val="000000" w:themeColor="text1"/>
          <w:sz w:val="28"/>
          <w:szCs w:val="28"/>
          <w:highlight w:val="none"/>
          <w14:textFill>
            <w14:solidFill>
              <w14:schemeClr w14:val="tx1"/>
            </w14:solidFill>
          </w14:textFill>
        </w:rPr>
        <w:t>：</w:t>
      </w:r>
    </w:p>
    <w:p w14:paraId="654AD985">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000000" w:themeColor="text1"/>
          <w:highlight w:val="none"/>
          <w:lang w:eastAsia="zh-CN"/>
          <w14:textFill>
            <w14:solidFill>
              <w14:schemeClr w14:val="tx1"/>
            </w14:solidFill>
          </w14:textFill>
        </w:rPr>
        <w:t>执行</w:t>
      </w:r>
      <w:r>
        <w:rPr>
          <w:rFonts w:hint="eastAsia"/>
          <w:color w:val="000000" w:themeColor="text1"/>
          <w:highlight w:val="none"/>
          <w14:textFill>
            <w14:solidFill>
              <w14:schemeClr w14:val="tx1"/>
            </w14:solidFill>
          </w14:textFill>
        </w:rPr>
        <w:t>，项目启动实施后，为了加快本项目的实施，成立了</w:t>
      </w:r>
      <w:r>
        <w:rPr>
          <w:rFonts w:hint="eastAsia"/>
          <w:color w:val="000000" w:themeColor="text1"/>
          <w:highlight w:val="none"/>
          <w:lang w:eastAsia="zh-CN"/>
          <w14:textFill>
            <w14:solidFill>
              <w14:schemeClr w14:val="tx1"/>
            </w14:solidFill>
          </w14:textFill>
        </w:rPr>
        <w:t>托克逊县</w:t>
      </w:r>
      <w:r>
        <w:rPr>
          <w:rFonts w:hint="eastAsia"/>
          <w:color w:val="000000" w:themeColor="text1"/>
          <w:highlight w:val="none"/>
          <w:lang w:val="en-US" w:eastAsia="zh-CN"/>
          <w14:textFill>
            <w14:solidFill>
              <w14:schemeClr w14:val="tx1"/>
            </w14:solidFill>
          </w14:textFill>
        </w:rPr>
        <w:t>2023年度乡村社会事业治理带头人培训</w:t>
      </w:r>
      <w:r>
        <w:rPr>
          <w:rFonts w:hint="eastAsia"/>
          <w:color w:val="000000" w:themeColor="text1"/>
          <w:highlight w:val="none"/>
          <w14:textFill>
            <w14:solidFill>
              <w14:schemeClr w14:val="tx1"/>
            </w14:solidFill>
          </w14:textFill>
        </w:rPr>
        <w:t>项目工作领导小组，由</w:t>
      </w:r>
      <w:r>
        <w:rPr>
          <w:rFonts w:hint="eastAsia"/>
          <w:color w:val="000000" w:themeColor="text1"/>
          <w:highlight w:val="none"/>
          <w:lang w:eastAsia="zh-CN"/>
          <w14:textFill>
            <w14:solidFill>
              <w14:schemeClr w14:val="tx1"/>
            </w14:solidFill>
          </w14:textFill>
        </w:rPr>
        <w:t>刘明</w:t>
      </w:r>
      <w:r>
        <w:rPr>
          <w:rFonts w:hint="eastAsia"/>
          <w:color w:val="000000" w:themeColor="text1"/>
          <w:highlight w:val="none"/>
          <w14:textFill>
            <w14:solidFill>
              <w14:schemeClr w14:val="tx1"/>
            </w14:solidFill>
          </w14:textFill>
        </w:rPr>
        <w:t>组长，负责项目的组织工作；</w:t>
      </w:r>
      <w:r>
        <w:rPr>
          <w:rFonts w:hint="eastAsia"/>
          <w:color w:val="000000" w:themeColor="text1"/>
          <w:highlight w:val="none"/>
          <w:lang w:eastAsia="zh-CN"/>
          <w14:textFill>
            <w14:solidFill>
              <w14:schemeClr w14:val="tx1"/>
            </w14:solidFill>
          </w14:textFill>
        </w:rPr>
        <w:t>艾斯拉古丽</w:t>
      </w:r>
      <w:r>
        <w:rPr>
          <w:rFonts w:hint="eastAsia"/>
          <w:color w:val="000000" w:themeColor="text1"/>
          <w:highlight w:val="none"/>
          <w:lang w:val="en-US" w:eastAsia="zh-CN"/>
          <w14:textFill>
            <w14:solidFill>
              <w14:schemeClr w14:val="tx1"/>
            </w14:solidFill>
          </w14:textFill>
        </w:rPr>
        <w:t>·买买提</w:t>
      </w:r>
      <w:r>
        <w:rPr>
          <w:rFonts w:hint="eastAsia"/>
          <w:color w:val="000000" w:themeColor="text1"/>
          <w:highlight w:val="none"/>
          <w14:textFill>
            <w14:solidFill>
              <w14:schemeClr w14:val="tx1"/>
            </w14:solidFill>
          </w14:textFill>
        </w:rPr>
        <w:t>负责项目的实施工作；组员包括：</w:t>
      </w:r>
      <w:r>
        <w:rPr>
          <w:rFonts w:hint="eastAsia"/>
          <w:color w:val="000000" w:themeColor="text1"/>
          <w:highlight w:val="none"/>
          <w:lang w:eastAsia="zh-CN"/>
          <w14:textFill>
            <w14:solidFill>
              <w14:schemeClr w14:val="tx1"/>
            </w14:solidFill>
          </w14:textFill>
        </w:rPr>
        <w:t>刘明</w:t>
      </w:r>
      <w:r>
        <w:rPr>
          <w:rFonts w:hint="eastAsia"/>
          <w:color w:val="000000" w:themeColor="text1"/>
          <w:highlight w:val="none"/>
          <w:lang w:val="en-US" w:eastAsia="zh-CN"/>
          <w14:textFill>
            <w14:solidFill>
              <w14:schemeClr w14:val="tx1"/>
            </w14:solidFill>
          </w14:textFill>
        </w:rPr>
        <w:t>、艾斯拉古丽.买买提、阿不都拉.巴拉提、再克也.谢日甫丁</w:t>
      </w:r>
      <w:r>
        <w:rPr>
          <w:rFonts w:hint="eastAsia"/>
          <w:color w:val="000000" w:themeColor="text1"/>
          <w:highlight w:val="none"/>
          <w14:textFill>
            <w14:solidFill>
              <w14:schemeClr w14:val="tx1"/>
            </w14:solidFill>
          </w14:textFill>
        </w:rPr>
        <w:t>主要负责项目监督管理、验收以及资金核拨等工作。</w:t>
      </w:r>
    </w:p>
    <w:p w14:paraId="76110D05">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综上所述，</w:t>
      </w:r>
      <w:r>
        <w:rPr>
          <w:rFonts w:hint="eastAsia" w:ascii="仿宋_GB2312" w:cs="仿宋_GB2312"/>
          <w:color w:val="000000" w:themeColor="text1"/>
          <w:szCs w:val="28"/>
          <w:highlight w:val="none"/>
          <w14:textFill>
            <w14:solidFill>
              <w14:schemeClr w14:val="tx1"/>
            </w14:solidFill>
          </w14:textFill>
        </w:rPr>
        <w:t>本指标满分为</w:t>
      </w:r>
      <w:r>
        <w:rPr>
          <w:rFonts w:hint="eastAsia" w:ascii="仿宋_GB2312" w:cs="仿宋_GB2312"/>
          <w:color w:val="000000" w:themeColor="text1"/>
          <w:szCs w:val="28"/>
          <w:highlight w:val="none"/>
          <w:lang w:val="en-US" w:eastAsia="zh-CN"/>
          <w14:textFill>
            <w14:solidFill>
              <w14:schemeClr w14:val="tx1"/>
            </w14:solidFill>
          </w14:textFill>
        </w:rPr>
        <w:t>4</w:t>
      </w:r>
      <w:r>
        <w:rPr>
          <w:rFonts w:hint="eastAsia" w:ascii="仿宋_GB2312" w:cs="仿宋_GB2312"/>
          <w:color w:val="000000" w:themeColor="text1"/>
          <w:szCs w:val="28"/>
          <w:highlight w:val="none"/>
          <w14:textFill>
            <w14:solidFill>
              <w14:schemeClr w14:val="tx1"/>
            </w14:solidFill>
          </w14:textFill>
        </w:rPr>
        <w:t>分，根据评分标准得</w:t>
      </w:r>
      <w:r>
        <w:rPr>
          <w:rFonts w:hint="eastAsia" w:ascii="仿宋_GB2312" w:cs="仿宋_GB2312"/>
          <w:color w:val="000000" w:themeColor="text1"/>
          <w:szCs w:val="28"/>
          <w:highlight w:val="none"/>
          <w:lang w:val="en-US" w:eastAsia="zh-CN"/>
          <w14:textFill>
            <w14:solidFill>
              <w14:schemeClr w14:val="tx1"/>
            </w14:solidFill>
          </w14:textFill>
        </w:rPr>
        <w:t>4</w:t>
      </w:r>
      <w:r>
        <w:rPr>
          <w:rFonts w:hint="eastAsia" w:ascii="仿宋_GB2312" w:cs="仿宋_GB2312"/>
          <w:color w:val="000000" w:themeColor="text1"/>
          <w:szCs w:val="28"/>
          <w:highlight w:val="none"/>
          <w14:textFill>
            <w14:solidFill>
              <w14:schemeClr w14:val="tx1"/>
            </w14:solidFill>
          </w14:textFill>
        </w:rPr>
        <w:t>分,本项目制度执行有效</w:t>
      </w:r>
      <w:r>
        <w:rPr>
          <w:rFonts w:hint="eastAsia" w:ascii="仿宋_GB2312" w:hAnsi="Times New Roman" w:cs="仿宋_GB2312"/>
          <w:color w:val="000000" w:themeColor="text1"/>
          <w:szCs w:val="28"/>
          <w:highlight w:val="none"/>
          <w:lang w:val="en-US" w:eastAsia="zh-CN"/>
          <w14:textFill>
            <w14:solidFill>
              <w14:schemeClr w14:val="tx1"/>
            </w14:solidFill>
          </w14:textFill>
        </w:rPr>
        <w:t>。</w:t>
      </w:r>
    </w:p>
    <w:p w14:paraId="6B789FE0">
      <w:pPr>
        <w:pStyle w:val="5"/>
        <w:bidi w:val="0"/>
        <w:rPr>
          <w:rFonts w:hint="eastAsia" w:ascii="仿宋_GB2312" w:hAnsi="仿宋_GB2312" w:cs="仿宋_GB2312"/>
          <w:color w:val="000000" w:themeColor="text1"/>
          <w:sz w:val="32"/>
          <w:highlight w:val="none"/>
          <w14:textFill>
            <w14:solidFill>
              <w14:schemeClr w14:val="tx1"/>
            </w14:solidFill>
          </w14:textFill>
        </w:rPr>
      </w:pPr>
      <w:r>
        <w:rPr>
          <w:rFonts w:hint="eastAsia" w:ascii="仿宋_GB2312" w:hAnsi="仿宋_GB2312" w:cs="仿宋_GB2312"/>
          <w:color w:val="000000" w:themeColor="text1"/>
          <w:sz w:val="32"/>
          <w:highlight w:val="none"/>
          <w14:textFill>
            <w14:solidFill>
              <w14:schemeClr w14:val="tx1"/>
            </w14:solidFill>
          </w14:textFill>
        </w:rPr>
        <w:t>（三）项目产出情况</w:t>
      </w:r>
    </w:p>
    <w:p w14:paraId="04729054">
      <w:pPr>
        <w:bidi w:val="0"/>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项目产出类指标包括产出数量、产出质量、产出时效</w:t>
      </w:r>
      <w:r>
        <w:rPr>
          <w:rFonts w:hint="eastAsia" w:ascii="仿宋_GB2312" w:cs="仿宋_GB2312"/>
          <w:color w:val="000000" w:themeColor="text1"/>
          <w:sz w:val="28"/>
          <w:szCs w:val="28"/>
          <w:highlight w:val="none"/>
          <w:lang w:val="en-US" w:eastAsia="zh-CN"/>
          <w14:textFill>
            <w14:solidFill>
              <w14:schemeClr w14:val="tx1"/>
            </w14:solidFill>
          </w14:textFill>
        </w:rPr>
        <w:t>三</w:t>
      </w:r>
      <w:r>
        <w:rPr>
          <w:rFonts w:hint="eastAsia" w:ascii="仿宋_GB2312" w:cs="仿宋_GB2312"/>
          <w:color w:val="000000" w:themeColor="text1"/>
          <w:sz w:val="28"/>
          <w:szCs w:val="28"/>
          <w:highlight w:val="none"/>
          <w14:textFill>
            <w14:solidFill>
              <w14:schemeClr w14:val="tx1"/>
            </w14:solidFill>
          </w14:textFill>
        </w:rPr>
        <w:t>方面的内容，权重分为</w:t>
      </w:r>
      <w:r>
        <w:rPr>
          <w:rFonts w:hint="eastAsia" w:ascii="仿宋_GB2312" w:cs="仿宋_GB2312"/>
          <w:color w:val="000000" w:themeColor="text1"/>
          <w:sz w:val="28"/>
          <w:szCs w:val="28"/>
          <w:highlight w:val="none"/>
          <w:lang w:val="en-US" w:eastAsia="zh-CN"/>
          <w14:textFill>
            <w14:solidFill>
              <w14:schemeClr w14:val="tx1"/>
            </w14:solidFill>
          </w14:textFill>
        </w:rPr>
        <w:t>24</w:t>
      </w:r>
      <w:r>
        <w:rPr>
          <w:rFonts w:hint="eastAsia" w:ascii="仿宋_GB2312" w:cs="仿宋_GB2312"/>
          <w:color w:val="000000" w:themeColor="text1"/>
          <w:sz w:val="28"/>
          <w:szCs w:val="28"/>
          <w:highlight w:val="none"/>
          <w14:textFill>
            <w14:solidFill>
              <w14:schemeClr w14:val="tx1"/>
            </w14:solidFill>
          </w14:textFill>
        </w:rPr>
        <w:t>分，实际得分</w:t>
      </w:r>
      <w:r>
        <w:rPr>
          <w:rFonts w:hint="eastAsia" w:ascii="仿宋_GB2312" w:cs="仿宋_GB2312"/>
          <w:color w:val="000000" w:themeColor="text1"/>
          <w:sz w:val="28"/>
          <w:szCs w:val="28"/>
          <w:highlight w:val="none"/>
          <w:lang w:val="en-US" w:eastAsia="zh-CN"/>
          <w14:textFill>
            <w14:solidFill>
              <w14:schemeClr w14:val="tx1"/>
            </w14:solidFill>
          </w14:textFill>
        </w:rPr>
        <w:t>24</w:t>
      </w:r>
      <w:r>
        <w:rPr>
          <w:rFonts w:hint="eastAsia" w:ascii="仿宋_GB2312" w:cs="仿宋_GB2312"/>
          <w:color w:val="000000" w:themeColor="text1"/>
          <w:sz w:val="28"/>
          <w:szCs w:val="28"/>
          <w:highlight w:val="none"/>
          <w14:textFill>
            <w14:solidFill>
              <w14:schemeClr w14:val="tx1"/>
            </w14:solidFill>
          </w14:textFill>
        </w:rPr>
        <w:t>分。</w:t>
      </w:r>
    </w:p>
    <w:p w14:paraId="3BFC15A2">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1.数量指标完成情况分析</w:t>
      </w:r>
    </w:p>
    <w:p w14:paraId="5AAA7A94">
      <w:pPr>
        <w:bidi w:val="0"/>
        <w:rPr>
          <w:rFonts w:hint="eastAsia" w:ascii="仿宋_GB2312" w:hAnsi="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乡村治理带头人培训学生人数</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大于等于</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50人</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50人</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w:t>
      </w:r>
    </w:p>
    <w:p w14:paraId="4FD34004">
      <w:pPr>
        <w:bidi w:val="0"/>
        <w:rPr>
          <w:rFonts w:hint="eastAsia" w:ascii="仿宋_GB2312" w:hAnsi="仿宋_GB2312" w:cs="仿宋_GB2312"/>
          <w:color w:val="000000" w:themeColor="text1"/>
          <w:sz w:val="28"/>
          <w:szCs w:val="28"/>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培训天数</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eastAsia="zh-CN"/>
          <w14:textFill>
            <w14:solidFill>
              <w14:schemeClr w14:val="tx1"/>
            </w14:solidFill>
          </w14:textFill>
        </w:rPr>
        <w:t>大于等于</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15天</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15天</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0AAE7C4C">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2.质量指标完成情况分析</w:t>
      </w:r>
    </w:p>
    <w:p w14:paraId="49FD8EE2">
      <w:pPr>
        <w:bidi w:val="0"/>
        <w:rPr>
          <w:rFonts w:hint="eastAsia" w:ascii="仿宋_GB2312" w:hAnsi="仿宋_GB2312" w:cs="仿宋_GB2312"/>
          <w:color w:val="000000" w:themeColor="text1"/>
          <w:sz w:val="28"/>
          <w:szCs w:val="28"/>
          <w:highlight w:val="none"/>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乡村治理带头人培训合格率</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大于等于</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90</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90</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90</w:t>
      </w:r>
      <w:r>
        <w:rPr>
          <w:rFonts w:hint="eastAsia" w:ascii="仿宋_GB2312" w:hAnsi="仿宋_GB2312" w:cs="仿宋_GB2312"/>
          <w:color w:val="000000" w:themeColor="text1"/>
          <w:sz w:val="28"/>
          <w:szCs w:val="28"/>
          <w:highlight w:val="none"/>
          <w14:textFill>
            <w14:solidFill>
              <w14:schemeClr w14:val="tx1"/>
            </w14:solidFill>
          </w14:textFill>
        </w:rPr>
        <w:t>%。</w:t>
      </w:r>
    </w:p>
    <w:p w14:paraId="74B588F3">
      <w:pPr>
        <w:pStyle w:val="5"/>
        <w:bidi w:val="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3.时效指标完成情况分析</w:t>
      </w:r>
    </w:p>
    <w:p w14:paraId="772A28EB">
      <w:pPr>
        <w:bidi w:val="0"/>
        <w:rPr>
          <w:rFonts w:hint="eastAsia"/>
          <w:color w:val="000000" w:themeColor="text1"/>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项目完成及时率</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大于等于</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90</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90</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90</w:t>
      </w:r>
      <w:r>
        <w:rPr>
          <w:rFonts w:hint="eastAsia" w:ascii="仿宋_GB2312" w:hAnsi="仿宋_GB2312" w:cs="仿宋_GB2312"/>
          <w:color w:val="000000" w:themeColor="text1"/>
          <w:sz w:val="28"/>
          <w:szCs w:val="28"/>
          <w:highlight w:val="none"/>
          <w14:textFill>
            <w14:solidFill>
              <w14:schemeClr w14:val="tx1"/>
            </w14:solidFill>
          </w14:textFill>
        </w:rPr>
        <w:t>%。</w:t>
      </w:r>
    </w:p>
    <w:p w14:paraId="1C14F08B">
      <w:pPr>
        <w:pStyle w:val="5"/>
        <w:bidi w:val="0"/>
        <w:rPr>
          <w:rFonts w:hint="eastAsia" w:ascii="仿宋_GB2312" w:hAnsi="仿宋_GB2312" w:cs="仿宋_GB2312"/>
          <w:color w:val="000000" w:themeColor="text1"/>
          <w:sz w:val="32"/>
          <w:highlight w:val="none"/>
          <w14:textFill>
            <w14:solidFill>
              <w14:schemeClr w14:val="tx1"/>
            </w14:solidFill>
          </w14:textFill>
        </w:rPr>
      </w:pPr>
      <w:r>
        <w:rPr>
          <w:rFonts w:hint="eastAsia" w:ascii="仿宋_GB2312" w:hAnsi="仿宋_GB2312" w:cs="仿宋_GB2312"/>
          <w:color w:val="000000" w:themeColor="text1"/>
          <w:sz w:val="32"/>
          <w:highlight w:val="none"/>
          <w14:textFill>
            <w14:solidFill>
              <w14:schemeClr w14:val="tx1"/>
            </w14:solidFill>
          </w14:textFill>
        </w:rPr>
        <w:t>（</w:t>
      </w:r>
      <w:r>
        <w:rPr>
          <w:rFonts w:hint="eastAsia" w:cs="仿宋_GB2312"/>
          <w:color w:val="000000" w:themeColor="text1"/>
          <w:sz w:val="32"/>
          <w:highlight w:val="none"/>
          <w:lang w:val="en-US" w:eastAsia="zh-CN"/>
          <w14:textFill>
            <w14:solidFill>
              <w14:schemeClr w14:val="tx1"/>
            </w14:solidFill>
          </w14:textFill>
        </w:rPr>
        <w:t>四</w:t>
      </w:r>
      <w:r>
        <w:rPr>
          <w:rFonts w:hint="eastAsia" w:ascii="仿宋_GB2312" w:hAnsi="仿宋_GB2312" w:cs="仿宋_GB2312"/>
          <w:color w:val="000000" w:themeColor="text1"/>
          <w:sz w:val="32"/>
          <w:highlight w:val="none"/>
          <w14:textFill>
            <w14:solidFill>
              <w14:schemeClr w14:val="tx1"/>
            </w14:solidFill>
          </w14:textFill>
        </w:rPr>
        <w:t>）项目</w:t>
      </w:r>
      <w:r>
        <w:rPr>
          <w:rFonts w:hint="eastAsia" w:cs="仿宋_GB2312"/>
          <w:color w:val="000000" w:themeColor="text1"/>
          <w:sz w:val="32"/>
          <w:highlight w:val="none"/>
          <w:lang w:val="en-US" w:eastAsia="zh-CN"/>
          <w14:textFill>
            <w14:solidFill>
              <w14:schemeClr w14:val="tx1"/>
            </w14:solidFill>
          </w14:textFill>
        </w:rPr>
        <w:t>成本</w:t>
      </w:r>
      <w:r>
        <w:rPr>
          <w:rFonts w:hint="eastAsia" w:ascii="仿宋_GB2312" w:hAnsi="仿宋_GB2312" w:cs="仿宋_GB2312"/>
          <w:color w:val="000000" w:themeColor="text1"/>
          <w:sz w:val="32"/>
          <w:highlight w:val="none"/>
          <w14:textFill>
            <w14:solidFill>
              <w14:schemeClr w14:val="tx1"/>
            </w14:solidFill>
          </w14:textFill>
        </w:rPr>
        <w:t>情况</w:t>
      </w:r>
    </w:p>
    <w:p w14:paraId="08D23271">
      <w:pPr>
        <w:bidi w:val="0"/>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项目产出类指标包括</w:t>
      </w:r>
      <w:r>
        <w:rPr>
          <w:rFonts w:hint="eastAsia" w:ascii="仿宋_GB2312" w:cs="仿宋_GB2312"/>
          <w:color w:val="000000" w:themeColor="text1"/>
          <w:sz w:val="28"/>
          <w:szCs w:val="28"/>
          <w:highlight w:val="none"/>
          <w:lang w:val="en-US" w:eastAsia="zh-CN"/>
          <w14:textFill>
            <w14:solidFill>
              <w14:schemeClr w14:val="tx1"/>
            </w14:solidFill>
          </w14:textFill>
        </w:rPr>
        <w:t>经济成本、社会成本、生态环境成本三</w:t>
      </w:r>
      <w:r>
        <w:rPr>
          <w:rFonts w:hint="eastAsia" w:ascii="仿宋_GB2312" w:cs="仿宋_GB2312"/>
          <w:color w:val="000000" w:themeColor="text1"/>
          <w:sz w:val="28"/>
          <w:szCs w:val="28"/>
          <w:highlight w:val="none"/>
          <w14:textFill>
            <w14:solidFill>
              <w14:schemeClr w14:val="tx1"/>
            </w14:solidFill>
          </w14:textFill>
        </w:rPr>
        <w:t>方面的内容，</w:t>
      </w:r>
      <w:r>
        <w:rPr>
          <w:rFonts w:hint="eastAsia" w:ascii="仿宋_GB2312" w:cs="仿宋_GB2312"/>
          <w:color w:val="000000" w:themeColor="text1"/>
          <w:sz w:val="28"/>
          <w:szCs w:val="28"/>
          <w:highlight w:val="none"/>
          <w:lang w:val="en-US" w:eastAsia="zh-CN"/>
          <w14:textFill>
            <w14:solidFill>
              <w14:schemeClr w14:val="tx1"/>
            </w14:solidFill>
          </w14:textFill>
        </w:rPr>
        <w:t>本项目仅涉及经济成本指标，</w:t>
      </w:r>
      <w:r>
        <w:rPr>
          <w:rFonts w:hint="eastAsia" w:ascii="仿宋_GB2312" w:cs="仿宋_GB2312"/>
          <w:color w:val="000000" w:themeColor="text1"/>
          <w:sz w:val="28"/>
          <w:szCs w:val="28"/>
          <w:highlight w:val="none"/>
          <w14:textFill>
            <w14:solidFill>
              <w14:schemeClr w14:val="tx1"/>
            </w14:solidFill>
          </w14:textFill>
        </w:rPr>
        <w:t>权重分为</w:t>
      </w:r>
      <w:r>
        <w:rPr>
          <w:rFonts w:hint="eastAsia" w:ascii="仿宋_GB2312" w:cs="仿宋_GB2312"/>
          <w:color w:val="000000" w:themeColor="text1"/>
          <w:sz w:val="28"/>
          <w:szCs w:val="28"/>
          <w:highlight w:val="none"/>
          <w:lang w:val="en-US" w:eastAsia="zh-CN"/>
          <w14:textFill>
            <w14:solidFill>
              <w14:schemeClr w14:val="tx1"/>
            </w14:solidFill>
          </w14:textFill>
        </w:rPr>
        <w:t>12</w:t>
      </w:r>
      <w:r>
        <w:rPr>
          <w:rFonts w:hint="eastAsia" w:ascii="仿宋_GB2312" w:cs="仿宋_GB2312"/>
          <w:color w:val="000000" w:themeColor="text1"/>
          <w:sz w:val="28"/>
          <w:szCs w:val="28"/>
          <w:highlight w:val="none"/>
          <w14:textFill>
            <w14:solidFill>
              <w14:schemeClr w14:val="tx1"/>
            </w14:solidFill>
          </w14:textFill>
        </w:rPr>
        <w:t>分，实际得分</w:t>
      </w:r>
      <w:r>
        <w:rPr>
          <w:rFonts w:hint="eastAsia" w:ascii="仿宋_GB2312" w:cs="仿宋_GB2312"/>
          <w:color w:val="000000" w:themeColor="text1"/>
          <w:sz w:val="28"/>
          <w:szCs w:val="28"/>
          <w:highlight w:val="none"/>
          <w:lang w:val="en-US" w:eastAsia="zh-CN"/>
          <w14:textFill>
            <w14:solidFill>
              <w14:schemeClr w14:val="tx1"/>
            </w14:solidFill>
          </w14:textFill>
        </w:rPr>
        <w:t>12</w:t>
      </w:r>
      <w:r>
        <w:rPr>
          <w:rFonts w:hint="eastAsia" w:ascii="仿宋_GB2312" w:cs="仿宋_GB2312"/>
          <w:color w:val="000000" w:themeColor="text1"/>
          <w:sz w:val="28"/>
          <w:szCs w:val="28"/>
          <w:highlight w:val="none"/>
          <w14:textFill>
            <w14:solidFill>
              <w14:schemeClr w14:val="tx1"/>
            </w14:solidFill>
          </w14:textFill>
        </w:rPr>
        <w:t>分。</w:t>
      </w:r>
    </w:p>
    <w:p w14:paraId="6656028B">
      <w:pPr>
        <w:pStyle w:val="5"/>
        <w:bidi w:val="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1.经济成本指标完成情况分析</w:t>
      </w:r>
    </w:p>
    <w:p w14:paraId="4EF10BFE">
      <w:pPr>
        <w:bidi w:val="0"/>
        <w:rPr>
          <w:rFonts w:hint="eastAsia" w:ascii="仿宋_GB2312" w:hAnsi="仿宋_GB2312" w:cs="仿宋_GB2312"/>
          <w:color w:val="000000" w:themeColor="text1"/>
          <w:sz w:val="32"/>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外出观摩费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小于等于1.18万元，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1.18万元万元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p>
    <w:p w14:paraId="49521752">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师资费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小于等于8.436万元，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8.436万元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p>
    <w:p w14:paraId="3B08DF0C">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外出观摩食宿费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小于等于3.85万元，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3.85万元万元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p>
    <w:p w14:paraId="319D8B53">
      <w:pPr>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学员餐费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小于等于1.25万元，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1.25万元万元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p>
    <w:p w14:paraId="4AA8206E">
      <w:pPr>
        <w:ind w:firstLine="56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教材及录播教材费用</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小于等于0.65万元，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0.65万元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11EEB8CF">
      <w:pPr>
        <w:ind w:firstLine="56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学习资料费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小于等于0.15万元，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0.15万元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017F624B">
      <w:pPr>
        <w:ind w:firstLine="56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证书费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小于等于0.07万元，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0.07万元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08D6DF1E">
      <w:pPr>
        <w:ind w:firstLine="56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信息咨询费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小于等于1.8万元，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1.8万元万元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06EB7E50">
      <w:pPr>
        <w:ind w:firstLine="56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证书费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小于等于0.07万元，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0.07万元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47690B31">
      <w:pPr>
        <w:ind w:firstLine="56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村委会会场地租用费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小于等于0.50万元，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0.50万元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3832FCF2">
      <w:pPr>
        <w:ind w:firstLine="56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跟踪服务费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小于等于0.996万元，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0.996万元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4DEA8769">
      <w:pPr>
        <w:ind w:firstLine="560"/>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综合费用费</w:t>
      </w:r>
      <w:r>
        <w:rPr>
          <w:rFonts w:hint="eastAsia"/>
          <w:color w:val="000000" w:themeColor="text1"/>
          <w:highlight w:val="none"/>
          <w14:textFill>
            <w14:solidFill>
              <w14:schemeClr w14:val="tx1"/>
            </w14:solidFill>
          </w14:textFill>
        </w:rPr>
        <w:t>”指标，预期指标值为</w:t>
      </w:r>
      <w:r>
        <w:rPr>
          <w:rFonts w:hint="eastAsia"/>
          <w:color w:val="000000" w:themeColor="text1"/>
          <w:highlight w:val="none"/>
          <w:lang w:val="en-US" w:eastAsia="zh-CN"/>
          <w14:textFill>
            <w14:solidFill>
              <w14:schemeClr w14:val="tx1"/>
            </w14:solidFill>
          </w14:textFill>
        </w:rPr>
        <w:t>小于等于1.118万元，</w:t>
      </w:r>
      <w:r>
        <w:rPr>
          <w:rFonts w:hint="eastAsia" w:ascii="仿宋_GB2312" w:hAnsi="仿宋_GB2312" w:cs="仿宋_GB2312"/>
          <w:color w:val="000000" w:themeColor="text1"/>
          <w:sz w:val="28"/>
          <w:szCs w:val="28"/>
          <w:highlight w:val="none"/>
          <w14:textFill>
            <w14:solidFill>
              <w14:schemeClr w14:val="tx1"/>
            </w14:solidFill>
          </w14:textFill>
        </w:rPr>
        <w:t>实际完成指标值</w:t>
      </w:r>
      <w:r>
        <w:rPr>
          <w:rFonts w:hint="eastAsia" w:ascii="仿宋_GB2312" w:hAnsi="仿宋_GB2312" w:cs="仿宋_GB2312"/>
          <w:color w:val="000000" w:themeColor="text1"/>
          <w:sz w:val="28"/>
          <w:szCs w:val="28"/>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1.118万元万元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41D105AC">
      <w:pPr>
        <w:pStyle w:val="4"/>
        <w:bidi w:val="0"/>
        <w:rPr>
          <w:rFonts w:hint="eastAsia" w:ascii="仿宋_GB2312" w:hAnsi="仿宋_GB2312" w:cs="仿宋_GB2312"/>
          <w:color w:val="000000" w:themeColor="text1"/>
          <w:sz w:val="32"/>
          <w:highlight w:val="none"/>
          <w14:textFill>
            <w14:solidFill>
              <w14:schemeClr w14:val="tx1"/>
            </w14:solidFill>
          </w14:textFill>
        </w:rPr>
      </w:pPr>
      <w:r>
        <w:rPr>
          <w:rFonts w:hint="eastAsia" w:ascii="仿宋_GB2312" w:hAnsi="仿宋_GB2312" w:cs="仿宋_GB2312"/>
          <w:color w:val="000000" w:themeColor="text1"/>
          <w:sz w:val="32"/>
          <w:highlight w:val="none"/>
          <w14:textFill>
            <w14:solidFill>
              <w14:schemeClr w14:val="tx1"/>
            </w14:solidFill>
          </w14:textFill>
        </w:rPr>
        <w:t>（</w:t>
      </w:r>
      <w:r>
        <w:rPr>
          <w:rFonts w:hint="eastAsia" w:ascii="仿宋_GB2312" w:hAnsi="仿宋_GB2312" w:cs="仿宋_GB2312"/>
          <w:color w:val="000000" w:themeColor="text1"/>
          <w:sz w:val="32"/>
          <w:highlight w:val="none"/>
          <w:lang w:val="en-US" w:eastAsia="zh-CN"/>
          <w14:textFill>
            <w14:solidFill>
              <w14:schemeClr w14:val="tx1"/>
            </w14:solidFill>
          </w14:textFill>
        </w:rPr>
        <w:t>五</w:t>
      </w:r>
      <w:r>
        <w:rPr>
          <w:rFonts w:hint="eastAsia" w:ascii="仿宋_GB2312" w:hAnsi="仿宋_GB2312" w:cs="仿宋_GB2312"/>
          <w:color w:val="000000" w:themeColor="text1"/>
          <w:sz w:val="32"/>
          <w:highlight w:val="none"/>
          <w14:textFill>
            <w14:solidFill>
              <w14:schemeClr w14:val="tx1"/>
            </w14:solidFill>
          </w14:textFill>
        </w:rPr>
        <w:t>）项目效益情况</w:t>
      </w:r>
    </w:p>
    <w:p w14:paraId="295D73DB">
      <w:pPr>
        <w:bidi w:val="0"/>
        <w:rPr>
          <w:rFonts w:hint="eastAsia" w:ascii="仿宋_GB2312" w:cs="仿宋_GB2312"/>
          <w:color w:val="000000" w:themeColor="text1"/>
          <w:sz w:val="28"/>
          <w:szCs w:val="28"/>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项目效益类指标</w:t>
      </w:r>
      <w:r>
        <w:rPr>
          <w:rFonts w:hint="eastAsia" w:ascii="仿宋_GB2312" w:cs="仿宋_GB2312"/>
          <w:color w:val="000000" w:themeColor="text1"/>
          <w:sz w:val="28"/>
          <w:szCs w:val="28"/>
          <w:highlight w:val="none"/>
          <w14:textFill>
            <w14:solidFill>
              <w14:schemeClr w14:val="tx1"/>
            </w14:solidFill>
          </w14:textFill>
        </w:rPr>
        <w:t>包括</w:t>
      </w:r>
      <w:r>
        <w:rPr>
          <w:rFonts w:hint="eastAsia" w:ascii="仿宋_GB2312" w:cs="仿宋_GB2312"/>
          <w:color w:val="000000" w:themeColor="text1"/>
          <w:sz w:val="28"/>
          <w:szCs w:val="28"/>
          <w:highlight w:val="none"/>
          <w:lang w:val="en-US" w:eastAsia="zh-CN"/>
          <w14:textFill>
            <w14:solidFill>
              <w14:schemeClr w14:val="tx1"/>
            </w14:solidFill>
          </w14:textFill>
        </w:rPr>
        <w:t>经济效益、社会效益、生态效益、服务对象满意度四个</w:t>
      </w:r>
      <w:r>
        <w:rPr>
          <w:rFonts w:hint="eastAsia" w:ascii="仿宋_GB2312" w:cs="仿宋_GB2312"/>
          <w:color w:val="000000" w:themeColor="text1"/>
          <w:sz w:val="28"/>
          <w:szCs w:val="28"/>
          <w:highlight w:val="none"/>
          <w14:textFill>
            <w14:solidFill>
              <w14:schemeClr w14:val="tx1"/>
            </w14:solidFill>
          </w14:textFill>
        </w:rPr>
        <w:t>方面，权重分为</w:t>
      </w:r>
      <w:r>
        <w:rPr>
          <w:rFonts w:hint="eastAsia" w:ascii="仿宋_GB2312" w:cs="仿宋_GB2312"/>
          <w:color w:val="000000" w:themeColor="text1"/>
          <w:sz w:val="28"/>
          <w:szCs w:val="28"/>
          <w:highlight w:val="none"/>
          <w:lang w:val="en-US" w:eastAsia="zh-CN"/>
          <w14:textFill>
            <w14:solidFill>
              <w14:schemeClr w14:val="tx1"/>
            </w14:solidFill>
          </w14:textFill>
        </w:rPr>
        <w:t>24</w:t>
      </w:r>
      <w:r>
        <w:rPr>
          <w:rFonts w:hint="eastAsia" w:ascii="仿宋_GB2312" w:cs="仿宋_GB2312"/>
          <w:color w:val="000000" w:themeColor="text1"/>
          <w:sz w:val="28"/>
          <w:szCs w:val="28"/>
          <w:highlight w:val="none"/>
          <w14:textFill>
            <w14:solidFill>
              <w14:schemeClr w14:val="tx1"/>
            </w14:solidFill>
          </w14:textFill>
        </w:rPr>
        <w:t>分，实际得分</w:t>
      </w:r>
      <w:r>
        <w:rPr>
          <w:rFonts w:hint="eastAsia" w:ascii="仿宋_GB2312" w:cs="仿宋_GB2312"/>
          <w:color w:val="000000" w:themeColor="text1"/>
          <w:sz w:val="28"/>
          <w:szCs w:val="28"/>
          <w:highlight w:val="none"/>
          <w:lang w:val="en-US" w:eastAsia="zh-CN"/>
          <w14:textFill>
            <w14:solidFill>
              <w14:schemeClr w14:val="tx1"/>
            </w14:solidFill>
          </w14:textFill>
        </w:rPr>
        <w:t>24</w:t>
      </w:r>
      <w:r>
        <w:rPr>
          <w:rFonts w:hint="eastAsia" w:ascii="仿宋_GB2312" w:cs="仿宋_GB2312"/>
          <w:color w:val="000000" w:themeColor="text1"/>
          <w:sz w:val="28"/>
          <w:szCs w:val="28"/>
          <w:highlight w:val="none"/>
          <w14:textFill>
            <w14:solidFill>
              <w14:schemeClr w14:val="tx1"/>
            </w14:solidFill>
          </w14:textFill>
        </w:rPr>
        <w:t>分。</w:t>
      </w:r>
    </w:p>
    <w:p w14:paraId="590FC01A">
      <w:pPr>
        <w:pStyle w:val="5"/>
        <w:bidi w:val="0"/>
        <w:rPr>
          <w:rFonts w:hint="eastAsia" w:ascii="仿宋_GB2312" w:hAnsi="仿宋_GB2312" w:eastAsia="仿宋_GB2312" w:cs="仿宋_GB2312"/>
          <w:b/>
          <w:bCs/>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cs="仿宋_GB2312"/>
          <w:b/>
          <w:bCs/>
          <w:color w:val="000000" w:themeColor="text1"/>
          <w:sz w:val="28"/>
          <w:szCs w:val="28"/>
          <w:highlight w:val="none"/>
          <w:lang w:val="en-US" w:eastAsia="zh-CN"/>
          <w14:textFill>
            <w14:solidFill>
              <w14:schemeClr w14:val="tx1"/>
            </w14:solidFill>
          </w14:textFill>
        </w:rPr>
        <w:t>1.经济</w:t>
      </w:r>
      <w:r>
        <w:rPr>
          <w:rFonts w:hint="eastAsia" w:ascii="仿宋_GB2312"/>
          <w:b/>
          <w:bCs/>
          <w:color w:val="000000" w:themeColor="text1"/>
          <w:sz w:val="28"/>
          <w:szCs w:val="28"/>
          <w:highlight w:val="none"/>
          <w14:textFill>
            <w14:solidFill>
              <w14:schemeClr w14:val="tx1"/>
            </w14:solidFill>
          </w14:textFill>
        </w:rPr>
        <w:t>效益</w:t>
      </w:r>
      <w:r>
        <w:rPr>
          <w:rFonts w:hint="eastAsia" w:ascii="仿宋_GB2312" w:hAnsi="仿宋_GB2312" w:cs="仿宋_GB2312"/>
          <w:b/>
          <w:bCs/>
          <w:color w:val="000000" w:themeColor="text1"/>
          <w:sz w:val="28"/>
          <w:szCs w:val="28"/>
          <w:highlight w:val="none"/>
          <w:lang w:val="en-US" w:eastAsia="zh-CN"/>
          <w14:textFill>
            <w14:solidFill>
              <w14:schemeClr w14:val="tx1"/>
            </w14:solidFill>
          </w14:textFill>
        </w:rPr>
        <w:t>指标完成情况分析</w:t>
      </w:r>
    </w:p>
    <w:p w14:paraId="5E3AA10E">
      <w:pPr>
        <w:bidi w:val="0"/>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培训后平均收入提高率</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有效提高</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达成年度指标</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w:t>
      </w:r>
    </w:p>
    <w:p w14:paraId="6CA33795">
      <w:pPr>
        <w:pStyle w:val="5"/>
        <w:bidi w:val="0"/>
        <w:rPr>
          <w:rFonts w:hint="eastAsia" w:ascii="仿宋_GB2312" w:hAnsi="仿宋_GB2312" w:eastAsia="仿宋_GB2312" w:cs="仿宋_GB2312"/>
          <w:b/>
          <w:bCs/>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cs="仿宋_GB2312"/>
          <w:b/>
          <w:bCs/>
          <w:color w:val="000000" w:themeColor="text1"/>
          <w:sz w:val="28"/>
          <w:szCs w:val="28"/>
          <w:highlight w:val="none"/>
          <w:lang w:val="en-US" w:eastAsia="zh-CN"/>
          <w14:textFill>
            <w14:solidFill>
              <w14:schemeClr w14:val="tx1"/>
            </w14:solidFill>
          </w14:textFill>
        </w:rPr>
        <w:t>2.</w:t>
      </w:r>
      <w:r>
        <w:rPr>
          <w:rFonts w:hint="eastAsia" w:cs="仿宋_GB2312"/>
          <w:b/>
          <w:bCs/>
          <w:color w:val="000000" w:themeColor="text1"/>
          <w:sz w:val="28"/>
          <w:szCs w:val="28"/>
          <w:highlight w:val="none"/>
          <w:lang w:val="en-US" w:eastAsia="zh-CN"/>
          <w14:textFill>
            <w14:solidFill>
              <w14:schemeClr w14:val="tx1"/>
            </w14:solidFill>
          </w14:textFill>
        </w:rPr>
        <w:t>社会效益</w:t>
      </w:r>
      <w:r>
        <w:rPr>
          <w:rFonts w:hint="eastAsia" w:ascii="仿宋_GB2312" w:hAnsi="仿宋_GB2312" w:cs="仿宋_GB2312"/>
          <w:b/>
          <w:bCs/>
          <w:color w:val="000000" w:themeColor="text1"/>
          <w:sz w:val="28"/>
          <w:szCs w:val="28"/>
          <w:highlight w:val="none"/>
          <w:lang w:val="en-US" w:eastAsia="zh-CN"/>
          <w14:textFill>
            <w14:solidFill>
              <w14:schemeClr w14:val="tx1"/>
            </w14:solidFill>
          </w14:textFill>
        </w:rPr>
        <w:t>指标完成情况分析</w:t>
      </w:r>
    </w:p>
    <w:p w14:paraId="6E4ADB68">
      <w:pPr>
        <w:bidi w:val="0"/>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新型农业经营主体带头人带动产业发展</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明显带动</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达成年度指标</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w:t>
      </w:r>
    </w:p>
    <w:p w14:paraId="41DC67B4">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3.生态效益指标完成情况分析</w:t>
      </w:r>
    </w:p>
    <w:p w14:paraId="08BAC65B">
      <w:pPr>
        <w:pStyle w:val="5"/>
        <w:bidi w:val="0"/>
        <w:rPr>
          <w:rFonts w:hint="eastAsia" w:cs="仿宋_GB2312"/>
          <w:b w:val="0"/>
          <w:bCs w:val="0"/>
          <w:color w:val="000000" w:themeColor="text1"/>
          <w:sz w:val="28"/>
          <w:szCs w:val="28"/>
          <w:highlight w:val="none"/>
          <w:lang w:eastAsia="zh-CN"/>
          <w14:textFill>
            <w14:solidFill>
              <w14:schemeClr w14:val="tx1"/>
            </w14:solidFill>
          </w14:textFill>
        </w:rPr>
      </w:pPr>
      <w:r>
        <w:rPr>
          <w:rFonts w:hint="eastAsia" w:cs="仿宋_GB2312"/>
          <w:b w:val="0"/>
          <w:bCs w:val="0"/>
          <w:color w:val="000000" w:themeColor="text1"/>
          <w:sz w:val="28"/>
          <w:szCs w:val="28"/>
          <w:highlight w:val="none"/>
          <w:lang w:eastAsia="zh-CN"/>
          <w14:textFill>
            <w14:solidFill>
              <w14:schemeClr w14:val="tx1"/>
            </w14:solidFill>
          </w14:textFill>
        </w:rPr>
        <w:t>无</w:t>
      </w:r>
    </w:p>
    <w:p w14:paraId="6808BB2D">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4.满意度指标完成情况分析</w:t>
      </w:r>
    </w:p>
    <w:p w14:paraId="65AFA2AC">
      <w:pPr>
        <w:bidi w:val="0"/>
        <w:rPr>
          <w:rFonts w:hint="eastAsia" w:ascii="仿宋_GB2312" w:hAnsi="仿宋_GB2312" w:cs="仿宋_GB2312"/>
          <w:color w:val="000000" w:themeColor="text1"/>
          <w:sz w:val="28"/>
          <w:szCs w:val="28"/>
          <w:highlight w:val="none"/>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收益群众满意度</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eastAsia="zh-CN"/>
          <w14:textFill>
            <w14:solidFill>
              <w14:schemeClr w14:val="tx1"/>
            </w14:solidFill>
          </w14:textFill>
        </w:rPr>
        <w:t>大于等于</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90%</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eastAsia="zh-CN"/>
          <w14:textFill>
            <w14:solidFill>
              <w14:schemeClr w14:val="tx1"/>
            </w14:solidFill>
          </w14:textFill>
        </w:rPr>
        <w:t>大于等于</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98.8%</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w:t>
      </w:r>
      <w:bookmarkEnd w:id="15"/>
    </w:p>
    <w:p w14:paraId="7D39372A">
      <w:pPr>
        <w:pStyle w:val="3"/>
        <w:ind w:left="638" w:leftChars="228" w:firstLine="0" w:firstLineChars="0"/>
        <w:jc w:val="left"/>
        <w:rPr>
          <w:rFonts w:hint="eastAsia"/>
          <w:color w:val="000000" w:themeColor="text1"/>
          <w:highlight w:val="none"/>
          <w14:textFill>
            <w14:solidFill>
              <w14:schemeClr w14:val="tx1"/>
            </w14:solidFill>
          </w14:textFill>
        </w:rPr>
      </w:pPr>
      <w:r>
        <w:rPr>
          <w:rFonts w:hint="eastAsia" w:ascii="Times New Roman" w:hAnsi="Times New Roman" w:cs="Times New Roman"/>
          <w:b/>
          <w:bCs/>
          <w:color w:val="000000" w:themeColor="text1"/>
          <w:highlight w:val="none"/>
          <w:lang w:val="en-US" w:eastAsia="zh-CN"/>
          <w14:textFill>
            <w14:solidFill>
              <w14:schemeClr w14:val="tx1"/>
            </w14:solidFill>
          </w14:textFill>
        </w:rPr>
        <w:t>五、预算执行进度与绩效指标偏差</w:t>
      </w:r>
    </w:p>
    <w:p w14:paraId="7BE7AAB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本项目</w:t>
      </w:r>
      <w:r>
        <w:rPr>
          <w:rFonts w:hint="eastAsia"/>
          <w:color w:val="000000" w:themeColor="text1"/>
          <w:highlight w:val="none"/>
          <w:lang w:val="en-US" w:eastAsia="zh-CN"/>
          <w14:textFill>
            <w14:solidFill>
              <w14:schemeClr w14:val="tx1"/>
            </w14:solidFill>
          </w14:textFill>
        </w:rPr>
        <w:t>全年预算数为20万元，全年到位数为20万元，全年执行数为20万元，预算执行率为100%。</w:t>
      </w:r>
    </w:p>
    <w:p w14:paraId="66BC5C06">
      <w:pPr>
        <w:pStyle w:val="7"/>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w:t>
      </w:r>
      <w:r>
        <w:rPr>
          <w:rFonts w:hint="eastAsia"/>
          <w:color w:val="000000" w:themeColor="text1"/>
          <w:highlight w:val="none"/>
          <w:lang w:val="zh-TW" w:eastAsia="zh-TW"/>
          <w14:textFill>
            <w14:solidFill>
              <w14:schemeClr w14:val="tx1"/>
            </w14:solidFill>
          </w14:textFill>
        </w:rPr>
        <w:t>项目共设置</w:t>
      </w:r>
      <w:r>
        <w:rPr>
          <w:rFonts w:hint="eastAsia"/>
          <w:color w:val="000000" w:themeColor="text1"/>
          <w:highlight w:val="none"/>
          <w14:textFill>
            <w14:solidFill>
              <w14:schemeClr w14:val="tx1"/>
            </w14:solidFill>
          </w14:textFill>
        </w:rPr>
        <w:t>三级指标数量</w:t>
      </w:r>
      <w:r>
        <w:rPr>
          <w:rFonts w:hint="eastAsia"/>
          <w:color w:val="000000" w:themeColor="text1"/>
          <w:highlight w:val="none"/>
          <w:lang w:val="en-US" w:eastAsia="zh-CN"/>
          <w14:textFill>
            <w14:solidFill>
              <w14:schemeClr w14:val="tx1"/>
            </w14:solidFill>
          </w14:textFill>
        </w:rPr>
        <w:t>29</w:t>
      </w:r>
      <w:r>
        <w:rPr>
          <w:rFonts w:hint="eastAsia"/>
          <w:color w:val="000000" w:themeColor="text1"/>
          <w:highlight w:val="none"/>
          <w:lang w:val="zh-TW" w:eastAsia="zh-TW"/>
          <w14:textFill>
            <w14:solidFill>
              <w14:schemeClr w14:val="tx1"/>
            </w14:solidFill>
          </w14:textFill>
        </w:rPr>
        <w:t>个，</w:t>
      </w:r>
      <w:r>
        <w:rPr>
          <w:rFonts w:hint="eastAsia"/>
          <w:color w:val="000000" w:themeColor="text1"/>
          <w:highlight w:val="none"/>
          <w:lang w:val="zh-TW" w:eastAsia="zh-CN"/>
          <w14:textFill>
            <w14:solidFill>
              <w14:schemeClr w14:val="tx1"/>
            </w14:solidFill>
          </w14:textFill>
        </w:rPr>
        <w:t>满分指标数量</w:t>
      </w:r>
      <w:r>
        <w:rPr>
          <w:rFonts w:hint="eastAsia"/>
          <w:color w:val="000000" w:themeColor="text1"/>
          <w:highlight w:val="none"/>
          <w:lang w:val="en-US" w:eastAsia="zh-CN"/>
          <w14:textFill>
            <w14:solidFill>
              <w14:schemeClr w14:val="tx1"/>
            </w14:solidFill>
          </w14:textFill>
        </w:rPr>
        <w:t>29个，扣分指标数量0个，经分析计算所有三级指标完成率得出本项目</w:t>
      </w:r>
      <w:r>
        <w:rPr>
          <w:rFonts w:hint="eastAsia"/>
          <w:color w:val="000000" w:themeColor="text1"/>
          <w:highlight w:val="none"/>
          <w14:textFill>
            <w14:solidFill>
              <w14:schemeClr w14:val="tx1"/>
            </w14:solidFill>
          </w14:textFill>
        </w:rPr>
        <w:t>总体完成率为</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lang w:val="zh-TW" w:eastAsia="zh-TW"/>
          <w14:textFill>
            <w14:solidFill>
              <w14:schemeClr w14:val="tx1"/>
            </w14:solidFill>
          </w14:textFill>
        </w:rPr>
        <w:t>%。</w:t>
      </w:r>
    </w:p>
    <w:p w14:paraId="4F4BB241">
      <w:pPr>
        <w:pStyle w:val="7"/>
        <w:rPr>
          <w:rFonts w:hint="default"/>
          <w:color w:val="000000" w:themeColor="text1"/>
          <w:highlight w:val="none"/>
          <w:lang w:val="zh-TW"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综上所述本项目预算执行率与总体完成率之间无偏差。</w:t>
      </w:r>
    </w:p>
    <w:p w14:paraId="0CD6636A">
      <w:pPr>
        <w:pStyle w:val="3"/>
        <w:ind w:firstLine="64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rFonts w:hint="eastAsia"/>
          <w:color w:val="000000" w:themeColor="text1"/>
          <w:highlight w:val="none"/>
          <w14:textFill>
            <w14:solidFill>
              <w14:schemeClr w14:val="tx1"/>
            </w14:solidFill>
          </w14:textFill>
        </w:rPr>
        <w:t>、主要经验及做法、存在的问题及原因分析</w:t>
      </w:r>
    </w:p>
    <w:p w14:paraId="2E615AD8">
      <w:pPr>
        <w:pStyle w:val="4"/>
        <w:numPr>
          <w:ilvl w:val="0"/>
          <w:numId w:val="3"/>
        </w:numPr>
        <w:ind w:firstLine="643"/>
        <w:rPr>
          <w:color w:val="000000" w:themeColor="text1"/>
          <w:highlight w:val="none"/>
          <w14:textFill>
            <w14:solidFill>
              <w14:schemeClr w14:val="tx1"/>
            </w14:solidFill>
          </w14:textFill>
        </w:rPr>
      </w:pPr>
      <w:bookmarkStart w:id="16" w:name="_Toc1921"/>
      <w:bookmarkStart w:id="17" w:name="_Toc28290"/>
      <w:r>
        <w:rPr>
          <w:rFonts w:hint="eastAsia"/>
          <w:color w:val="000000" w:themeColor="text1"/>
          <w:highlight w:val="none"/>
          <w14:textFill>
            <w14:solidFill>
              <w14:schemeClr w14:val="tx1"/>
            </w14:solidFill>
          </w14:textFill>
        </w:rPr>
        <w:t>主要经验及做法</w:t>
      </w:r>
    </w:p>
    <w:bookmarkEnd w:id="16"/>
    <w:bookmarkEnd w:id="17"/>
    <w:p w14:paraId="5F38C369">
      <w:pPr>
        <w:spacing w:line="540" w:lineRule="exact"/>
        <w:ind w:firstLine="567"/>
        <w:rPr>
          <w:rFonts w:ascii="仿宋_GB2312" w:eastAsia="仿宋_GB2312"/>
          <w:spacing w:val="-4"/>
          <w:sz w:val="32"/>
          <w:szCs w:val="32"/>
        </w:rPr>
      </w:pPr>
      <w:r>
        <w:rPr>
          <w:rFonts w:hint="eastAsia" w:ascii="仿宋_GB2312" w:hAnsi="仿宋_GB2312" w:eastAsia="仿宋_GB2312" w:cs="仿宋_GB2312"/>
          <w:b w:val="0"/>
          <w:color w:val="000000" w:themeColor="text1"/>
          <w:kern w:val="2"/>
          <w:sz w:val="32"/>
          <w:szCs w:val="32"/>
          <w:highlight w:val="none"/>
          <w:lang w:val="en-US" w:eastAsia="zh-CN" w:bidi="ar-SA"/>
          <w14:textFill>
            <w14:solidFill>
              <w14:schemeClr w14:val="tx1"/>
            </w14:solidFill>
          </w14:textFill>
        </w:rPr>
        <w:t>通过实施此项目，</w:t>
      </w:r>
      <w:r>
        <w:rPr>
          <w:rFonts w:hint="eastAsia" w:ascii="仿宋_GB2312" w:hAnsi="仿宋_GB2312" w:eastAsia="仿宋_GB2312" w:cs="仿宋_GB2312"/>
          <w:color w:val="auto"/>
          <w:sz w:val="32"/>
          <w:szCs w:val="32"/>
          <w:highlight w:val="none"/>
          <w:lang w:val="en-US" w:eastAsia="zh-CN"/>
        </w:rPr>
        <w:t>为检验培训效果，托克逊县农广校老师与奇台启航职业技能培训学校老师再次回到</w:t>
      </w:r>
      <w:r>
        <w:rPr>
          <w:rFonts w:hint="eastAsia" w:ascii="仿宋_GB2312" w:hAnsi="仿宋_GB2312" w:eastAsia="仿宋_GB2312" w:cs="仿宋_GB2312"/>
          <w:bCs/>
          <w:sz w:val="32"/>
          <w:szCs w:val="32"/>
        </w:rPr>
        <w:t>郭勒布依乡奥依曼布拉克村、开斯克尔村、切克曼村</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采取小范围集中、入户学员家中的方式，实地查看学员学习后的运用效果，并就明年开春的旅游民宿接待进行了共同探讨，大部分学员已规划了明年的发展思路，学员发展旅游民宿接待的热情较高，学习成效较好</w:t>
      </w:r>
      <w:r>
        <w:rPr>
          <w:rFonts w:hint="eastAsia" w:ascii="仿宋_GB2312" w:hAnsi="仿宋_GB2312" w:cs="仿宋_GB2312"/>
          <w:bCs/>
          <w:sz w:val="32"/>
          <w:szCs w:val="32"/>
          <w:lang w:val="en-US" w:eastAsia="zh-CN"/>
        </w:rPr>
        <w:t>。</w:t>
      </w:r>
    </w:p>
    <w:p w14:paraId="60200597">
      <w:pPr>
        <w:spacing w:line="540" w:lineRule="exact"/>
        <w:ind w:firstLine="567"/>
        <w:rPr>
          <w:rFonts w:ascii="仿宋_GB2312" w:eastAsia="仿宋_GB2312"/>
          <w:spacing w:val="-4"/>
          <w:sz w:val="32"/>
          <w:szCs w:val="32"/>
        </w:rPr>
      </w:pPr>
      <w:r>
        <w:rPr>
          <w:rFonts w:hint="eastAsia" w:ascii="仿宋_GB2312" w:hAnsi="仿宋_GB2312" w:eastAsia="仿宋_GB2312" w:cs="仿宋_GB2312"/>
          <w:bCs/>
          <w:sz w:val="32"/>
          <w:szCs w:val="32"/>
          <w:lang w:val="en-US" w:eastAsia="zh-CN"/>
        </w:rPr>
        <w:t>，</w:t>
      </w:r>
    </w:p>
    <w:p w14:paraId="5989A002">
      <w:pPr>
        <w:pStyle w:val="4"/>
        <w:numPr>
          <w:ilvl w:val="0"/>
          <w:numId w:val="0"/>
        </w:numPr>
        <w:ind w:firstLine="640" w:firstLineChars="200"/>
        <w:rPr>
          <w:rFonts w:hint="eastAsia" w:ascii="仿宋_GB2312" w:hAnsi="仿宋_GB2312" w:eastAsia="仿宋_GB2312" w:cs="仿宋_GB2312"/>
          <w:b w:val="0"/>
          <w:color w:val="000000" w:themeColor="text1"/>
          <w:kern w:val="2"/>
          <w:sz w:val="32"/>
          <w:szCs w:val="32"/>
          <w:highlight w:val="none"/>
          <w:lang w:val="en-US" w:eastAsia="zh-CN" w:bidi="ar-SA"/>
          <w14:textFill>
            <w14:solidFill>
              <w14:schemeClr w14:val="tx1"/>
            </w14:solidFill>
          </w14:textFill>
        </w:rPr>
      </w:pPr>
    </w:p>
    <w:p w14:paraId="522DBA96">
      <w:pPr>
        <w:pStyle w:val="4"/>
        <w:numPr>
          <w:ilvl w:val="0"/>
          <w:numId w:val="3"/>
        </w:numPr>
        <w:ind w:firstLine="64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存在的问题及原因分析</w:t>
      </w:r>
    </w:p>
    <w:p w14:paraId="30B09B27">
      <w:pPr>
        <w:pStyle w:val="15"/>
        <w:keepNext w:val="0"/>
        <w:keepLines w:val="0"/>
        <w:pageBreakBefore w:val="0"/>
        <w:widowControl w:val="0"/>
        <w:kinsoku/>
        <w:wordWrap/>
        <w:overflowPunct/>
        <w:topLinePunct w:val="0"/>
        <w:autoSpaceDE/>
        <w:autoSpaceDN/>
        <w:bidi w:val="0"/>
        <w:spacing w:line="560" w:lineRule="exact"/>
        <w:ind w:leftChars="0"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（二）存在的问题及原因分析</w:t>
      </w:r>
    </w:p>
    <w:p w14:paraId="4D0094C3">
      <w:pPr>
        <w:pStyle w:val="15"/>
        <w:keepNext w:val="0"/>
        <w:keepLines w:val="0"/>
        <w:pageBreakBefore w:val="0"/>
        <w:widowControl w:val="0"/>
        <w:kinsoku/>
        <w:wordWrap/>
        <w:overflowPunct/>
        <w:topLinePunct w:val="0"/>
        <w:autoSpaceDE/>
        <w:autoSpaceDN/>
        <w:bidi w:val="0"/>
        <w:spacing w:line="560" w:lineRule="exact"/>
        <w:ind w:leftChars="0"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一是加强交流学习，扩宽学员视野，帮助学员解决生产中遇到的困难，为他们的收入经营出谋划策。对利润、效益等经济概念人数不足，难以接受新技术，对新型生产方式和经营模式接受度不高，制约了新型农业经营主体的成长。</w:t>
      </w:r>
    </w:p>
    <w:p w14:paraId="21C7E5E9">
      <w:pPr>
        <w:pStyle w:val="15"/>
        <w:keepNext w:val="0"/>
        <w:keepLines w:val="0"/>
        <w:pageBreakBefore w:val="0"/>
        <w:widowControl w:val="0"/>
        <w:kinsoku/>
        <w:wordWrap/>
        <w:overflowPunct/>
        <w:topLinePunct w:val="0"/>
        <w:autoSpaceDE/>
        <w:autoSpaceDN/>
        <w:bidi w:val="0"/>
        <w:spacing w:line="560" w:lineRule="exact"/>
        <w:ind w:leftChars="0"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二是经济效益指标培训后平均收入提高率的指标值有效提高不便于衡量，应进行量化。</w:t>
      </w:r>
    </w:p>
    <w:p w14:paraId="0CBFC3C4">
      <w:pPr>
        <w:pStyle w:val="3"/>
        <w:ind w:firstLine="64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rFonts w:hint="eastAsia"/>
          <w:color w:val="000000" w:themeColor="text1"/>
          <w:highlight w:val="none"/>
          <w14:textFill>
            <w14:solidFill>
              <w14:schemeClr w14:val="tx1"/>
            </w14:solidFill>
          </w14:textFill>
        </w:rPr>
        <w:t>、有关建议</w:t>
      </w:r>
    </w:p>
    <w:p w14:paraId="77EDCEA5">
      <w:pPr>
        <w:pStyle w:val="15"/>
        <w:keepNext w:val="0"/>
        <w:keepLines w:val="0"/>
        <w:pageBreakBefore w:val="0"/>
        <w:widowControl w:val="0"/>
        <w:kinsoku/>
        <w:wordWrap/>
        <w:overflowPunct/>
        <w:topLinePunct w:val="0"/>
        <w:autoSpaceDE/>
        <w:autoSpaceDN/>
        <w:bidi w:val="0"/>
        <w:spacing w:line="560" w:lineRule="exact"/>
        <w:ind w:leftChars="0" w:firstLine="643"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一是加强培训与宣传。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针对新型农业经营主体，开展专业技能培训，提升其经营理念，宣传推广优势产业，通过激励奖励等方式，助推新型农业经营主体的发展。</w:t>
      </w:r>
    </w:p>
    <w:p w14:paraId="3CFF22DA">
      <w:pPr>
        <w:pStyle w:val="15"/>
        <w:keepNext w:val="0"/>
        <w:keepLines w:val="0"/>
        <w:pageBreakBefore w:val="0"/>
        <w:widowControl w:val="0"/>
        <w:kinsoku/>
        <w:wordWrap/>
        <w:overflowPunct/>
        <w:topLinePunct w:val="0"/>
        <w:autoSpaceDE/>
        <w:autoSpaceDN/>
        <w:bidi w:val="0"/>
        <w:spacing w:line="560" w:lineRule="exact"/>
        <w:ind w:leftChars="0"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二是加强对单位相关部门，岗位的预算绩效管理培训，进一步提高绩效指标和指标值的设置能力。</w:t>
      </w:r>
    </w:p>
    <w:p w14:paraId="7ECF1B90">
      <w:pPr>
        <w:pStyle w:val="3"/>
        <w:ind w:firstLine="64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rFonts w:hint="eastAsia"/>
          <w:color w:val="000000" w:themeColor="text1"/>
          <w:highlight w:val="none"/>
          <w14:textFill>
            <w14:solidFill>
              <w14:schemeClr w14:val="tx1"/>
            </w14:solidFill>
          </w14:textFill>
        </w:rPr>
        <w:t>、其他需要说明的问题</w:t>
      </w:r>
    </w:p>
    <w:p w14:paraId="489FCA9A">
      <w:pPr>
        <w:ind w:firstLine="544"/>
        <w:rPr>
          <w:color w:val="000000" w:themeColor="text1"/>
          <w:spacing w:val="-4"/>
          <w:szCs w:val="32"/>
          <w:highlight w:val="none"/>
          <w14:textFill>
            <w14:solidFill>
              <w14:schemeClr w14:val="tx1"/>
            </w14:solidFill>
          </w14:textFill>
        </w:rPr>
      </w:pPr>
      <w:r>
        <w:rPr>
          <w:rFonts w:hint="eastAsia"/>
          <w:color w:val="000000" w:themeColor="text1"/>
          <w:highlight w:val="none"/>
          <w14:textFill>
            <w14:solidFill>
              <w14:schemeClr w14:val="tx1"/>
            </w14:solidFill>
          </w14:textFill>
        </w:rPr>
        <w:t>我单位对上述项目支出绩效评价报告内反映内容的真实性、完整性负责，接受上级部门及社会公众监督。</w:t>
      </w:r>
    </w:p>
    <w:p w14:paraId="2CCDF651">
      <w:pPr>
        <w:pStyle w:val="3"/>
        <w:ind w:firstLine="64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rFonts w:hint="eastAsia"/>
          <w:color w:val="000000" w:themeColor="text1"/>
          <w:highlight w:val="none"/>
          <w14:textFill>
            <w14:solidFill>
              <w14:schemeClr w14:val="tx1"/>
            </w14:solidFill>
          </w14:textFill>
        </w:rPr>
        <w:t>附表</w:t>
      </w:r>
    </w:p>
    <w:p w14:paraId="2570CBA0">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附件1：项目绩效评价指标体系表和项目</w:t>
      </w:r>
      <w:r>
        <w:rPr>
          <w:rFonts w:hint="eastAsia"/>
          <w:color w:val="000000" w:themeColor="text1"/>
          <w:highlight w:val="none"/>
          <w:lang w:val="en-US" w:eastAsia="zh-CN"/>
          <w14:textFill>
            <w14:solidFill>
              <w14:schemeClr w14:val="tx1"/>
            </w14:solidFill>
          </w14:textFill>
        </w:rPr>
        <w:t>综合得分</w:t>
      </w:r>
      <w:r>
        <w:rPr>
          <w:rFonts w:hint="eastAsia"/>
          <w:color w:val="000000" w:themeColor="text1"/>
          <w:highlight w:val="none"/>
          <w14:textFill>
            <w14:solidFill>
              <w14:schemeClr w14:val="tx1"/>
            </w14:solidFill>
          </w14:textFill>
        </w:rPr>
        <w:t>表</w:t>
      </w:r>
    </w:p>
    <w:p w14:paraId="1021D8FB">
      <w:pPr>
        <w:rPr>
          <w:rFonts w:hint="default"/>
          <w:color w:val="000000" w:themeColor="text1"/>
          <w:highlight w:val="none"/>
          <w:lang w:val="en-US" w:eastAsia="zh-CN"/>
          <w14:textFill>
            <w14:solidFill>
              <w14:schemeClr w14:val="tx1"/>
            </w14:solidFill>
          </w14:textFill>
        </w:rPr>
      </w:pPr>
    </w:p>
    <w:p w14:paraId="492E10A6">
      <w:pPr>
        <w:rPr>
          <w:color w:val="000000" w:themeColor="text1"/>
          <w:highlight w:val="none"/>
          <w14:textFill>
            <w14:solidFill>
              <w14:schemeClr w14:val="tx1"/>
            </w14:solidFill>
          </w14:textFill>
        </w:rPr>
      </w:pPr>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B4CFB">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D163D">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70D163D">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8E153">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5NWY4ZTgzNTVhY2NlZmIzZjQwMTU5ODVjZDlmMTcifQ=="/>
  </w:docVars>
  <w:rsids>
    <w:rsidRoot w:val="00000000"/>
    <w:rsid w:val="00D104A8"/>
    <w:rsid w:val="01076359"/>
    <w:rsid w:val="01633062"/>
    <w:rsid w:val="034F348B"/>
    <w:rsid w:val="039833F7"/>
    <w:rsid w:val="03CC3F55"/>
    <w:rsid w:val="06401D52"/>
    <w:rsid w:val="06FA0A4C"/>
    <w:rsid w:val="082F0E52"/>
    <w:rsid w:val="08574880"/>
    <w:rsid w:val="08884080"/>
    <w:rsid w:val="0B446F1D"/>
    <w:rsid w:val="0D26294C"/>
    <w:rsid w:val="0E4C2BB8"/>
    <w:rsid w:val="0F410675"/>
    <w:rsid w:val="0F782CF6"/>
    <w:rsid w:val="1102547E"/>
    <w:rsid w:val="112E6273"/>
    <w:rsid w:val="1604014D"/>
    <w:rsid w:val="171E1D1E"/>
    <w:rsid w:val="17B35DB7"/>
    <w:rsid w:val="18BF6791"/>
    <w:rsid w:val="18EA3A8B"/>
    <w:rsid w:val="1A3258D6"/>
    <w:rsid w:val="1B557D17"/>
    <w:rsid w:val="1D531D63"/>
    <w:rsid w:val="1EA63DC9"/>
    <w:rsid w:val="22336F8E"/>
    <w:rsid w:val="23104F11"/>
    <w:rsid w:val="24935823"/>
    <w:rsid w:val="2B9556BC"/>
    <w:rsid w:val="2C735E31"/>
    <w:rsid w:val="2F233741"/>
    <w:rsid w:val="323C47A1"/>
    <w:rsid w:val="349B22FF"/>
    <w:rsid w:val="35496A51"/>
    <w:rsid w:val="35765D8D"/>
    <w:rsid w:val="39330366"/>
    <w:rsid w:val="3AB94550"/>
    <w:rsid w:val="3BDD6868"/>
    <w:rsid w:val="3CEA3288"/>
    <w:rsid w:val="3E2148E6"/>
    <w:rsid w:val="3FA82348"/>
    <w:rsid w:val="407E372A"/>
    <w:rsid w:val="409C69E9"/>
    <w:rsid w:val="40A87772"/>
    <w:rsid w:val="42843695"/>
    <w:rsid w:val="44A6768F"/>
    <w:rsid w:val="45364032"/>
    <w:rsid w:val="46503FBA"/>
    <w:rsid w:val="480A2995"/>
    <w:rsid w:val="4B702A09"/>
    <w:rsid w:val="4B945D75"/>
    <w:rsid w:val="4DB11EFA"/>
    <w:rsid w:val="4FE368B5"/>
    <w:rsid w:val="514D06AE"/>
    <w:rsid w:val="52713B43"/>
    <w:rsid w:val="52A7782D"/>
    <w:rsid w:val="52AC4976"/>
    <w:rsid w:val="52C55120"/>
    <w:rsid w:val="53381D82"/>
    <w:rsid w:val="53F8370C"/>
    <w:rsid w:val="5C814E1D"/>
    <w:rsid w:val="5DA27C6B"/>
    <w:rsid w:val="60070032"/>
    <w:rsid w:val="618750E4"/>
    <w:rsid w:val="61D64503"/>
    <w:rsid w:val="69735811"/>
    <w:rsid w:val="6B7C5674"/>
    <w:rsid w:val="6E6E54BB"/>
    <w:rsid w:val="6E8B7C84"/>
    <w:rsid w:val="72D70F12"/>
    <w:rsid w:val="73034F03"/>
    <w:rsid w:val="74A5302B"/>
    <w:rsid w:val="75FF5770"/>
    <w:rsid w:val="76394E40"/>
    <w:rsid w:val="777079EF"/>
    <w:rsid w:val="784474F4"/>
    <w:rsid w:val="796E5CAB"/>
    <w:rsid w:val="7A221367"/>
    <w:rsid w:val="7AD25182"/>
    <w:rsid w:val="7B533629"/>
    <w:rsid w:val="7CF130FA"/>
    <w:rsid w:val="7D171F25"/>
    <w:rsid w:val="7E5A6C44"/>
    <w:rsid w:val="7FFD4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footnote text"/>
    <w:basedOn w:val="1"/>
    <w:unhideWhenUsed/>
    <w:qFormat/>
    <w:uiPriority w:val="0"/>
    <w:pPr>
      <w:snapToGrid w:val="0"/>
    </w:pPr>
    <w:rPr>
      <w:sz w:val="18"/>
      <w:szCs w:val="18"/>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2"/>
    <w:basedOn w:val="1"/>
    <w:qFormat/>
    <w:uiPriority w:val="0"/>
    <w:pPr>
      <w:spacing w:after="120" w:line="480" w:lineRule="auto"/>
    </w:pPr>
    <w:rPr>
      <w:rFonts w:ascii="Times New Roman" w:hAnsi="Times New Roman" w:eastAsia="宋体" w:cs="Times New Roman"/>
    </w:rPr>
  </w:style>
  <w:style w:type="character" w:styleId="14">
    <w:name w:val="Strong"/>
    <w:basedOn w:val="13"/>
    <w:qFormat/>
    <w:uiPriority w:val="0"/>
    <w:rPr>
      <w:b/>
      <w:bCs/>
    </w:rPr>
  </w:style>
  <w:style w:type="paragraph" w:customStyle="1" w:styleId="15">
    <w:name w:val="PlainText"/>
    <w:basedOn w:val="1"/>
    <w:qFormat/>
    <w:uiPriority w:val="0"/>
    <w:pPr>
      <w:spacing w:line="240" w:lineRule="auto"/>
      <w:jc w:val="both"/>
    </w:pPr>
    <w:rPr>
      <w:rFonts w:ascii="宋体" w:hAnsi="Courier New" w:eastAsia="宋体"/>
      <w:kern w:val="2"/>
      <w:sz w:val="21"/>
      <w:szCs w:val="24"/>
      <w:lang w:val="en-US" w:eastAsia="zh-CN" w:bidi="ar-SA"/>
    </w:rPr>
  </w:style>
  <w:style w:type="character" w:customStyle="1" w:styleId="16">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8773</Words>
  <Characters>9431</Characters>
  <Lines>0</Lines>
  <Paragraphs>0</Paragraphs>
  <TotalTime>3</TotalTime>
  <ScaleCrop>false</ScaleCrop>
  <LinksUpToDate>false</LinksUpToDate>
  <CharactersWithSpaces>9435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2024-11-19T08:50:12Z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70BC1A2662BE4565B5CF6890A31AC92E_13</vt:lpwstr>
  </property>
</Properties>
</file>