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F034">
      <w:pPr>
        <w:spacing w:line="240" w:lineRule="atLeast"/>
        <w:jc w:val="center"/>
        <w:rPr>
          <w:rFonts w:hint="eastAsia" w:ascii="黑体" w:hAnsi="黑体" w:eastAsia="黑体" w:cs="黑体"/>
          <w:b/>
          <w:bCs/>
          <w:color w:val="auto"/>
          <w:sz w:val="36"/>
          <w:szCs w:val="36"/>
        </w:rPr>
      </w:pPr>
      <w:r>
        <w:rPr>
          <w:rFonts w:hint="eastAsia" w:ascii="黑体" w:hAnsi="黑体" w:eastAsia="黑体" w:cs="黑体"/>
          <w:b/>
          <w:bCs/>
          <w:color w:val="auto"/>
          <w:sz w:val="36"/>
          <w:szCs w:val="36"/>
          <w:lang w:eastAsia="zh-CN"/>
        </w:rPr>
        <w:t>托克逊县工商联</w:t>
      </w:r>
      <w:r>
        <w:rPr>
          <w:rFonts w:hint="eastAsia" w:ascii="黑体" w:hAnsi="黑体" w:eastAsia="黑体" w:cs="黑体"/>
          <w:b/>
          <w:bCs/>
          <w:color w:val="auto"/>
          <w:sz w:val="36"/>
          <w:szCs w:val="36"/>
        </w:rPr>
        <w:t>综合业务项目经费项目</w:t>
      </w:r>
    </w:p>
    <w:p w14:paraId="3BD2E082">
      <w:pPr>
        <w:spacing w:line="240" w:lineRule="atLeast"/>
        <w:jc w:val="center"/>
        <w:rPr>
          <w:rFonts w:ascii="黑体" w:hAnsi="黑体" w:eastAsia="黑体" w:cs="黑体"/>
          <w:b/>
          <w:bCs/>
          <w:color w:val="auto"/>
          <w:sz w:val="36"/>
          <w:szCs w:val="36"/>
        </w:rPr>
      </w:pPr>
      <w:r>
        <w:rPr>
          <w:rFonts w:hint="eastAsia" w:ascii="黑体" w:hAnsi="黑体" w:eastAsia="黑体" w:cs="黑体"/>
          <w:b/>
          <w:bCs/>
          <w:color w:val="auto"/>
          <w:sz w:val="36"/>
          <w:szCs w:val="36"/>
        </w:rPr>
        <w:t>支出绩效评价报告</w:t>
      </w:r>
    </w:p>
    <w:p w14:paraId="131D332D">
      <w:pPr>
        <w:pStyle w:val="3"/>
        <w:ind w:firstLine="640"/>
        <w:rPr>
          <w:rFonts w:hint="eastAsia"/>
          <w:color w:val="auto"/>
        </w:rPr>
      </w:pPr>
      <w:bookmarkStart w:id="18" w:name="_GoBack"/>
      <w:bookmarkEnd w:id="18"/>
    </w:p>
    <w:p w14:paraId="20FDBD88">
      <w:pPr>
        <w:pStyle w:val="3"/>
        <w:ind w:firstLine="640"/>
        <w:rPr>
          <w:color w:val="auto"/>
        </w:rPr>
      </w:pPr>
      <w:r>
        <w:rPr>
          <w:rFonts w:hint="eastAsia"/>
          <w:color w:val="auto"/>
        </w:rPr>
        <w:t>一、基本情况</w:t>
      </w:r>
    </w:p>
    <w:p w14:paraId="00E0D08B">
      <w:pPr>
        <w:pStyle w:val="4"/>
        <w:ind w:firstLine="643"/>
        <w:rPr>
          <w:color w:val="auto"/>
        </w:rPr>
      </w:pPr>
      <w:r>
        <w:rPr>
          <w:rFonts w:hint="eastAsia"/>
          <w:color w:val="auto"/>
        </w:rPr>
        <w:t>（一）项目概况</w:t>
      </w:r>
    </w:p>
    <w:p w14:paraId="07EA415E">
      <w:pPr>
        <w:pStyle w:val="2"/>
        <w:ind w:firstLine="562"/>
        <w:rPr>
          <w:color w:val="auto"/>
        </w:rPr>
      </w:pPr>
      <w:r>
        <w:rPr>
          <w:rFonts w:hint="eastAsia"/>
          <w:color w:val="auto"/>
        </w:rPr>
        <w:t>1.项目背景</w:t>
      </w:r>
    </w:p>
    <w:p w14:paraId="62E129FE">
      <w:pPr>
        <w:pStyle w:val="2"/>
        <w:ind w:firstLine="562"/>
        <w:rPr>
          <w:rFonts w:hint="eastAsia" w:ascii="仿宋" w:hAnsi="仿宋" w:eastAsia="仿宋"/>
          <w:b w:val="0"/>
          <w:bCs w:val="0"/>
          <w:color w:val="auto"/>
          <w:szCs w:val="28"/>
        </w:rPr>
      </w:pPr>
      <w:r>
        <w:rPr>
          <w:rFonts w:hint="eastAsia" w:ascii="仿宋" w:hAnsi="仿宋" w:eastAsia="仿宋"/>
          <w:b w:val="0"/>
          <w:bCs w:val="0"/>
          <w:color w:val="auto"/>
          <w:szCs w:val="28"/>
          <w:lang w:eastAsia="zh-CN"/>
        </w:rPr>
        <w:t>工</w:t>
      </w:r>
      <w:r>
        <w:rPr>
          <w:rFonts w:hint="eastAsia" w:ascii="仿宋" w:hAnsi="仿宋" w:eastAsia="仿宋"/>
          <w:b w:val="0"/>
          <w:bCs w:val="0"/>
          <w:color w:val="auto"/>
          <w:szCs w:val="28"/>
        </w:rPr>
        <w:t>商联作为党和政府联系非公有制经济人士的桥梁纽带，是政府管理和服务非公有制经济的助手，具有统战性、经济性、民间性有机统一的基本特征。工商联工作是中国共产党统一战线工作和经济工作的重要内容，促进非公有制经济健康发展和非公有制经济人士健康成长，是工商联的工作主题，是重要的经济问题也是重要的政治问题。</w:t>
      </w:r>
    </w:p>
    <w:p w14:paraId="7B276CCA">
      <w:pPr>
        <w:pStyle w:val="2"/>
        <w:ind w:firstLine="562"/>
        <w:rPr>
          <w:color w:val="auto"/>
        </w:rPr>
      </w:pPr>
      <w:r>
        <w:rPr>
          <w:rFonts w:hint="eastAsia"/>
          <w:color w:val="auto"/>
        </w:rPr>
        <w:t>2.主要内容</w:t>
      </w:r>
    </w:p>
    <w:p w14:paraId="5383EF6A">
      <w:pPr>
        <w:ind w:firstLine="560"/>
        <w:rPr>
          <w:rFonts w:hint="eastAsia"/>
          <w:color w:val="auto"/>
          <w:lang w:val="en-US" w:eastAsia="zh-CN"/>
        </w:rPr>
      </w:pPr>
      <w:r>
        <w:rPr>
          <w:rFonts w:hint="eastAsia"/>
          <w:color w:val="auto"/>
          <w:lang w:val="en-US" w:eastAsia="zh-CN"/>
        </w:rPr>
        <w:t>项目名称：综合业务项目经费</w:t>
      </w:r>
    </w:p>
    <w:p w14:paraId="37F828EF">
      <w:pPr>
        <w:ind w:firstLine="562"/>
        <w:rPr>
          <w:color w:val="auto"/>
        </w:rPr>
      </w:pPr>
      <w:r>
        <w:rPr>
          <w:rFonts w:hint="eastAsia"/>
          <w:color w:val="auto"/>
          <w:lang w:val="en-US" w:eastAsia="zh-CN"/>
        </w:rPr>
        <w:t>项目主要内容：托克逊县财政拨付我单位综合业务项目经费5万元。这笔资金主要用于走访调研、引导企业参与社会帮扶、发放相关宣传政策报刊、组织非公企业培训等方面。2022年，托克逊县工商联在县委县政府的坚强领导下，深入学习贯彻习近平新时代中国特色社会主义思想和党的十九大精神，进一步筑牢非公企业党组织凝聚力，不断提高非公党员的积极性，使党组织在非公企业中发挥核心作用。在围绕总目标，非公经济人士参政议政能力得到总体提升的同时，更进一步促进非公企业健康发展和促进非公企业人士的健康发展。</w:t>
      </w:r>
    </w:p>
    <w:p w14:paraId="4AB0AF75">
      <w:pPr>
        <w:pStyle w:val="2"/>
        <w:ind w:firstLine="562"/>
        <w:rPr>
          <w:color w:val="auto"/>
        </w:rPr>
      </w:pPr>
      <w:r>
        <w:rPr>
          <w:rFonts w:hint="eastAsia"/>
          <w:color w:val="auto"/>
          <w:lang w:val="en-US" w:eastAsia="zh-CN"/>
        </w:rPr>
        <w:t>3</w:t>
      </w:r>
      <w:r>
        <w:rPr>
          <w:rFonts w:hint="eastAsia"/>
          <w:color w:val="auto"/>
        </w:rPr>
        <w:t>.实施情况</w:t>
      </w:r>
    </w:p>
    <w:p w14:paraId="5AEB1F5E">
      <w:pPr>
        <w:ind w:firstLine="560"/>
        <w:jc w:val="left"/>
        <w:rPr>
          <w:color w:val="auto"/>
        </w:rPr>
      </w:pPr>
      <w:r>
        <w:rPr>
          <w:rFonts w:hint="eastAsia"/>
          <w:color w:val="auto"/>
          <w:lang w:val="en-US" w:eastAsia="zh-CN"/>
        </w:rPr>
        <w:t>项目</w:t>
      </w:r>
      <w:r>
        <w:rPr>
          <w:color w:val="auto"/>
        </w:rPr>
        <w:t>实施主体：</w:t>
      </w:r>
      <w:r>
        <w:rPr>
          <w:rFonts w:hint="eastAsia"/>
          <w:color w:val="auto"/>
        </w:rPr>
        <w:t>新疆维吾尔自治区托克逊县工商业联合会（总商会）</w:t>
      </w:r>
    </w:p>
    <w:p w14:paraId="4468D0D2">
      <w:pPr>
        <w:ind w:firstLine="560"/>
        <w:rPr>
          <w:color w:val="auto"/>
        </w:rPr>
      </w:pPr>
      <w:r>
        <w:rPr>
          <w:color w:val="auto"/>
        </w:rPr>
        <w:t>实施时间：</w:t>
      </w:r>
      <w:r>
        <w:rPr>
          <w:rFonts w:hint="eastAsia"/>
          <w:color w:val="auto"/>
        </w:rPr>
        <w:t>本项目开始时间为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14:paraId="0D22C4C2">
      <w:pPr>
        <w:ind w:firstLine="560"/>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项目实施情况：1）2023年完成对非公有制经济人士的联系、调研、吸纳等工作，全年展开调研4次，调研企业3家，通过调研非公有制经济发展情况，向县委和政府反映情况，提出了有效的决策建议，实现全县非公有制企业吸纳就业人数860人。2）引导12个企业参与社会帮扶工作，提升了非公企业对社会的影响力。3）组织非公企业培训3次，印刷发放政策法规宣传册500份，提升了非公经济人士工作能力，有效促进了非公企业的健康发展。</w:t>
      </w:r>
    </w:p>
    <w:p w14:paraId="2E1B4963">
      <w:pPr>
        <w:pStyle w:val="2"/>
        <w:ind w:firstLine="562"/>
        <w:rPr>
          <w:rFonts w:hint="eastAsia"/>
          <w:color w:val="auto"/>
        </w:rPr>
      </w:pPr>
      <w:r>
        <w:rPr>
          <w:rFonts w:hint="eastAsia"/>
          <w:color w:val="auto"/>
          <w:lang w:val="en-US" w:eastAsia="zh-CN"/>
        </w:rPr>
        <w:t>4</w:t>
      </w:r>
      <w:r>
        <w:rPr>
          <w:rFonts w:hint="eastAsia"/>
          <w:color w:val="auto"/>
        </w:rPr>
        <w:t>.资金投入和使用情况</w:t>
      </w:r>
    </w:p>
    <w:p w14:paraId="1CF4DDCD">
      <w:pPr>
        <w:ind w:firstLine="562"/>
        <w:rPr>
          <w:rFonts w:ascii="仿宋" w:hAnsi="仿宋" w:eastAsia="仿宋"/>
          <w:b/>
          <w:color w:val="auto"/>
        </w:rPr>
      </w:pPr>
      <w:r>
        <w:rPr>
          <w:rFonts w:hint="eastAsia" w:ascii="仿宋" w:hAnsi="仿宋" w:eastAsia="仿宋"/>
          <w:b/>
          <w:color w:val="auto"/>
        </w:rPr>
        <w:t>（1）项目资金安排落实、总投入等情况分析</w:t>
      </w:r>
    </w:p>
    <w:p w14:paraId="6A01D7F9">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5</w:t>
      </w:r>
      <w:r>
        <w:rPr>
          <w:color w:val="auto"/>
        </w:rPr>
        <w:t>万元，其中财政资金</w:t>
      </w:r>
      <w:r>
        <w:rPr>
          <w:rFonts w:hint="eastAsia"/>
          <w:color w:val="auto"/>
          <w:lang w:val="en-US" w:eastAsia="zh-CN"/>
        </w:rPr>
        <w:t>5</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5</w:t>
      </w:r>
      <w:r>
        <w:rPr>
          <w:color w:val="auto"/>
        </w:rPr>
        <w:t>万元，预算资金到位率为</w:t>
      </w:r>
      <w:r>
        <w:rPr>
          <w:rFonts w:hint="eastAsia"/>
          <w:color w:val="auto"/>
          <w:lang w:val="en-US" w:eastAsia="zh-CN"/>
        </w:rPr>
        <w:t>100</w:t>
      </w:r>
      <w:r>
        <w:rPr>
          <w:color w:val="auto"/>
        </w:rPr>
        <w:t>%。</w:t>
      </w:r>
    </w:p>
    <w:p w14:paraId="5A02F857">
      <w:pPr>
        <w:numPr>
          <w:ilvl w:val="0"/>
          <w:numId w:val="1"/>
        </w:numPr>
        <w:ind w:firstLine="562"/>
        <w:rPr>
          <w:rFonts w:hint="eastAsia" w:ascii="仿宋" w:hAnsi="仿宋" w:eastAsia="仿宋"/>
          <w:b/>
          <w:bCs/>
          <w:color w:val="auto"/>
          <w:spacing w:val="-4"/>
        </w:rPr>
      </w:pPr>
      <w:r>
        <w:rPr>
          <w:rFonts w:hint="eastAsia" w:ascii="仿宋" w:hAnsi="仿宋" w:eastAsia="仿宋"/>
          <w:b/>
          <w:bCs/>
          <w:color w:val="auto"/>
          <w:spacing w:val="-4"/>
        </w:rPr>
        <w:t>项目资金实际使用情况分析</w:t>
      </w:r>
    </w:p>
    <w:p w14:paraId="474AFEEE">
      <w:pPr>
        <w:numPr>
          <w:ilvl w:val="0"/>
          <w:numId w:val="0"/>
        </w:numPr>
        <w:ind w:firstLine="560" w:firstLineChars="200"/>
        <w:rPr>
          <w:b w:val="0"/>
          <w:bCs w:val="0"/>
          <w:color w:val="auto"/>
        </w:rPr>
      </w:pPr>
      <w:r>
        <w:rPr>
          <w:rFonts w:hint="eastAsia"/>
          <w:b w:val="0"/>
          <w:bCs w:val="0"/>
          <w:color w:val="auto"/>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color w:val="auto"/>
        </w:rPr>
        <w:t>项目实际支付资金</w:t>
      </w:r>
      <w:r>
        <w:rPr>
          <w:rFonts w:hint="eastAsia"/>
          <w:b w:val="0"/>
          <w:bCs w:val="0"/>
          <w:color w:val="auto"/>
          <w:lang w:val="en-US" w:eastAsia="zh-CN"/>
        </w:rPr>
        <w:t>2.96084</w:t>
      </w:r>
      <w:r>
        <w:rPr>
          <w:rFonts w:hint="eastAsia"/>
          <w:b w:val="0"/>
          <w:bCs w:val="0"/>
          <w:color w:val="auto"/>
        </w:rPr>
        <w:t>万元，预算执行率</w:t>
      </w:r>
      <w:r>
        <w:rPr>
          <w:rFonts w:hint="eastAsia"/>
          <w:b w:val="0"/>
          <w:bCs w:val="0"/>
          <w:color w:val="auto"/>
          <w:lang w:val="en-US" w:eastAsia="zh-CN"/>
        </w:rPr>
        <w:t>59.2</w:t>
      </w:r>
      <w:r>
        <w:rPr>
          <w:b w:val="0"/>
          <w:bCs w:val="0"/>
          <w:color w:val="auto"/>
        </w:rPr>
        <w:t>%</w:t>
      </w:r>
      <w:r>
        <w:rPr>
          <w:rFonts w:hint="eastAsia"/>
          <w:b w:val="0"/>
          <w:bCs w:val="0"/>
          <w:color w:val="auto"/>
          <w:lang w:eastAsia="zh-CN"/>
        </w:rPr>
        <w:t>，</w:t>
      </w:r>
      <w:r>
        <w:rPr>
          <w:rFonts w:hint="eastAsia"/>
          <w:b w:val="0"/>
          <w:bCs w:val="0"/>
          <w:color w:val="auto"/>
          <w:lang w:val="en-US" w:eastAsia="zh-CN"/>
        </w:rPr>
        <w:t>结余资金2.03916</w:t>
      </w:r>
      <w:r>
        <w:rPr>
          <w:rFonts w:hint="eastAsia"/>
          <w:b w:val="0"/>
          <w:bCs w:val="0"/>
          <w:color w:val="auto"/>
        </w:rPr>
        <w:t>万元</w:t>
      </w:r>
      <w:r>
        <w:rPr>
          <w:rFonts w:hint="eastAsia"/>
          <w:b w:val="0"/>
          <w:bCs w:val="0"/>
          <w:color w:val="auto"/>
          <w:lang w:eastAsia="zh-CN"/>
        </w:rPr>
        <w:t>的指标额度由财政收回统筹分配</w:t>
      </w:r>
      <w:r>
        <w:rPr>
          <w:rFonts w:hint="eastAsia"/>
          <w:b w:val="0"/>
          <w:bCs w:val="0"/>
          <w:color w:val="auto"/>
        </w:rPr>
        <w:t>。项目资金主要用于支付</w:t>
      </w:r>
      <w:r>
        <w:rPr>
          <w:rFonts w:hint="eastAsia"/>
          <w:b w:val="0"/>
          <w:bCs w:val="0"/>
          <w:color w:val="auto"/>
          <w:lang w:eastAsia="zh-CN"/>
        </w:rPr>
        <w:t>考察学习</w:t>
      </w:r>
      <w:r>
        <w:rPr>
          <w:rFonts w:hint="eastAsia"/>
          <w:b w:val="0"/>
          <w:bCs w:val="0"/>
          <w:color w:val="auto"/>
        </w:rPr>
        <w:t>费用</w:t>
      </w:r>
      <w:r>
        <w:rPr>
          <w:rFonts w:hint="eastAsia"/>
          <w:b w:val="0"/>
          <w:bCs w:val="0"/>
          <w:color w:val="auto"/>
          <w:lang w:val="en-US" w:eastAsia="zh-CN"/>
        </w:rPr>
        <w:t>1.9209</w:t>
      </w:r>
      <w:r>
        <w:rPr>
          <w:rFonts w:hint="eastAsia"/>
          <w:b w:val="0"/>
          <w:bCs w:val="0"/>
          <w:color w:val="auto"/>
        </w:rPr>
        <w:t>万元，</w:t>
      </w:r>
      <w:r>
        <w:rPr>
          <w:rFonts w:hint="eastAsia"/>
          <w:b w:val="0"/>
          <w:bCs w:val="0"/>
          <w:color w:val="auto"/>
          <w:lang w:eastAsia="zh-CN"/>
        </w:rPr>
        <w:t>征订报刊、印刷宣传册</w:t>
      </w:r>
      <w:r>
        <w:rPr>
          <w:rFonts w:hint="eastAsia"/>
          <w:b w:val="0"/>
          <w:bCs w:val="0"/>
          <w:color w:val="auto"/>
        </w:rPr>
        <w:t>费用</w:t>
      </w:r>
      <w:r>
        <w:rPr>
          <w:rFonts w:hint="eastAsia"/>
          <w:b w:val="0"/>
          <w:bCs w:val="0"/>
          <w:color w:val="auto"/>
          <w:lang w:val="en-US" w:eastAsia="zh-CN"/>
        </w:rPr>
        <w:t>0.59894</w:t>
      </w:r>
      <w:r>
        <w:rPr>
          <w:rFonts w:hint="eastAsia"/>
          <w:b w:val="0"/>
          <w:bCs w:val="0"/>
          <w:color w:val="auto"/>
        </w:rPr>
        <w:t>万元</w:t>
      </w:r>
      <w:r>
        <w:rPr>
          <w:rFonts w:hint="eastAsia"/>
          <w:b w:val="0"/>
          <w:bCs w:val="0"/>
          <w:color w:val="auto"/>
          <w:lang w:eastAsia="zh-CN"/>
        </w:rPr>
        <w:t>，走访调研、组织非公企业培训费用</w:t>
      </w:r>
      <w:r>
        <w:rPr>
          <w:rFonts w:hint="eastAsia"/>
          <w:b w:val="0"/>
          <w:bCs w:val="0"/>
          <w:color w:val="auto"/>
          <w:lang w:val="en-US" w:eastAsia="zh-CN"/>
        </w:rPr>
        <w:t>0.441万元</w:t>
      </w:r>
      <w:r>
        <w:rPr>
          <w:rFonts w:hint="eastAsia"/>
          <w:b w:val="0"/>
          <w:bCs w:val="0"/>
          <w:color w:val="auto"/>
        </w:rPr>
        <w:t>。</w:t>
      </w:r>
    </w:p>
    <w:p w14:paraId="4ED66EF1">
      <w:pPr>
        <w:pStyle w:val="4"/>
        <w:ind w:firstLine="643"/>
        <w:rPr>
          <w:color w:val="auto"/>
        </w:rPr>
      </w:pPr>
      <w:r>
        <w:rPr>
          <w:rFonts w:hint="eastAsia"/>
          <w:color w:val="auto"/>
        </w:rPr>
        <w:t>（</w:t>
      </w:r>
      <w:r>
        <w:rPr>
          <w:rFonts w:hint="eastAsia"/>
          <w:color w:val="auto"/>
          <w:lang w:val="en-US" w:eastAsia="zh-CN"/>
        </w:rPr>
        <w:t>二</w:t>
      </w:r>
      <w:r>
        <w:rPr>
          <w:rFonts w:hint="eastAsia"/>
          <w:color w:val="auto"/>
        </w:rPr>
        <w:t>）项目绩效目标</w:t>
      </w:r>
    </w:p>
    <w:p w14:paraId="395750B9">
      <w:pPr>
        <w:pStyle w:val="2"/>
        <w:bidi w:val="0"/>
        <w:rPr>
          <w:color w:val="auto"/>
        </w:rPr>
      </w:pPr>
      <w:r>
        <w:rPr>
          <w:rFonts w:hint="eastAsia"/>
          <w:color w:val="auto"/>
        </w:rPr>
        <w:t>1.总体目标</w:t>
      </w:r>
    </w:p>
    <w:p w14:paraId="5B477C3C">
      <w:pPr>
        <w:jc w:val="left"/>
        <w:rPr>
          <w:rFonts w:hint="default" w:ascii="宋体" w:hAnsi="宋体" w:eastAsia="宋体" w:cs="宋体"/>
          <w:b w:val="0"/>
          <w:bCs w:val="0"/>
          <w:color w:val="auto"/>
          <w:highlight w:val="none"/>
          <w:shd w:val="clear" w:color="auto" w:fill="auto"/>
          <w:lang w:val="en-US" w:eastAsia="zh-CN"/>
        </w:rPr>
      </w:pPr>
      <w:r>
        <w:rPr>
          <w:rFonts w:hint="eastAsia"/>
          <w:b w:val="0"/>
          <w:bCs w:val="0"/>
          <w:color w:val="auto"/>
          <w:lang w:val="en-US" w:eastAsia="zh-CN"/>
        </w:rPr>
        <w:t>本项目绩效总体目标</w:t>
      </w:r>
      <w:r>
        <w:rPr>
          <w:rFonts w:hint="eastAsia" w:cs="宋体"/>
          <w:b w:val="0"/>
          <w:bCs w:val="0"/>
          <w:color w:val="auto"/>
          <w:highlight w:val="none"/>
          <w:shd w:val="clear" w:color="auto" w:fill="auto"/>
          <w:lang w:val="en-US" w:eastAsia="zh-CN"/>
        </w:rPr>
        <w:t>为：</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1</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负责对非公有制经济代表人士的联系、培养、考察和推荐工作，调研企业数大于等于4次，组织非公企业培训次数大于等于3次； 2</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调查研究非公有制经济的发展情况，向县委和政府反映情况，提出建议。引导大于等于12个企业参与社会帮扶工作； 3</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筑牢非公企业党组织凝聚力，不断提高非公党员的积极性，使党组织在非公企业中发挥核心作用，给企业印刷发放政策法规宣传册数量大于等于500份。 4</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促进非公企业健康发展和促进非公企业人士的健康发展。 5</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不断提升非公经济人士工作能力，围绕总目标，使参政议政能力得到总体提升</w:t>
      </w:r>
      <w:r>
        <w:rPr>
          <w:rFonts w:hint="eastAsia" w:cs="宋体"/>
          <w:b w:val="0"/>
          <w:bCs w:val="0"/>
          <w:color w:val="auto"/>
          <w:highlight w:val="none"/>
          <w:shd w:val="clear" w:color="auto" w:fill="auto"/>
          <w:lang w:val="en-US" w:eastAsia="zh-CN"/>
        </w:rPr>
        <w:t>。</w:t>
      </w:r>
    </w:p>
    <w:p w14:paraId="60F8292C">
      <w:pPr>
        <w:pStyle w:val="2"/>
        <w:ind w:firstLine="562"/>
        <w:rPr>
          <w:color w:val="auto"/>
          <w:highlight w:val="none"/>
        </w:rPr>
      </w:pPr>
      <w:r>
        <w:rPr>
          <w:rFonts w:hint="eastAsia"/>
          <w:color w:val="auto"/>
          <w:highlight w:val="none"/>
        </w:rPr>
        <w:t>2.阶段性目标</w:t>
      </w:r>
    </w:p>
    <w:p w14:paraId="2A6CD022">
      <w:pPr>
        <w:ind w:firstLine="560"/>
        <w:rPr>
          <w:rFonts w:hint="eastAsia" w:hAnsi="Arial" w:cs="宋体"/>
          <w:bCs/>
          <w:color w:val="auto"/>
        </w:rPr>
      </w:pPr>
      <w:r>
        <w:rPr>
          <w:rFonts w:hint="eastAsia" w:hAnsi="Arial" w:cs="宋体"/>
          <w:bCs/>
          <w:color w:val="auto"/>
          <w:highlight w:val="none"/>
        </w:rPr>
        <w:t>根据《预算法》、《财政支出绩效评价管</w:t>
      </w:r>
      <w:r>
        <w:rPr>
          <w:rFonts w:hint="eastAsia" w:hAnsi="Arial" w:cs="宋体"/>
          <w:bCs/>
          <w:color w:val="auto"/>
        </w:rPr>
        <w:t>理暂行办法》（财预〔2020〕10号）、《中共中央国务院关于全面实施预算绩效管理的意见》（中发〔2018〕34号）、《自治区党委自治区人民政府关于全面实施预算绩效管理的实施意见》（新党发〔2018〕30号）、</w:t>
      </w:r>
      <w:r>
        <w:rPr>
          <w:color w:val="auto"/>
        </w:rPr>
        <w:t>《自治区财政支出绩效评价管理暂行办法》</w:t>
      </w:r>
      <w:r>
        <w:rPr>
          <w:rFonts w:hint="eastAsia"/>
          <w:color w:val="auto"/>
        </w:rPr>
        <w:t>（新财预〔2018〕189号）等文件要求和</w:t>
      </w:r>
      <w:r>
        <w:rPr>
          <w:rFonts w:hint="eastAsia" w:hAnsi="Arial" w:cs="宋体"/>
          <w:bCs/>
          <w:color w:val="auto"/>
        </w:rPr>
        <w:t>规定，结合项目实施单位的规章制度以及财务相关资料，评价小组对项目绩效目标进行了进一步的完善，完善后绩效目标如下：</w:t>
      </w:r>
    </w:p>
    <w:p w14:paraId="79B59F0A">
      <w:pPr>
        <w:ind w:firstLine="562"/>
        <w:rPr>
          <w:rFonts w:hint="eastAsia" w:ascii="仿宋" w:hAnsi="仿宋" w:eastAsia="仿宋"/>
          <w:b/>
          <w:color w:val="auto"/>
          <w:lang w:val="en-US" w:eastAsia="zh-CN"/>
        </w:rPr>
      </w:pPr>
      <w:r>
        <w:rPr>
          <w:rFonts w:hint="eastAsia" w:ascii="仿宋" w:hAnsi="仿宋" w:eastAsia="仿宋"/>
          <w:b/>
          <w:color w:val="auto"/>
          <w:lang w:val="en-US" w:eastAsia="zh-CN"/>
        </w:rPr>
        <w:t>（1）项目产出指标</w:t>
      </w:r>
    </w:p>
    <w:p w14:paraId="4FDA9E6A">
      <w:pPr>
        <w:ind w:firstLine="560"/>
        <w:rPr>
          <w:color w:val="auto"/>
          <w:highlight w:val="none"/>
        </w:rPr>
      </w:pPr>
      <w:r>
        <w:rPr>
          <w:rFonts w:hint="eastAsia"/>
          <w:color w:val="auto"/>
        </w:rPr>
        <w:t>①数量指标</w:t>
      </w:r>
    </w:p>
    <w:p w14:paraId="60ABDFC5">
      <w:pPr>
        <w:ind w:firstLine="560"/>
        <w:rPr>
          <w:rFonts w:hint="default"/>
          <w:color w:val="auto"/>
          <w:highlight w:val="none"/>
          <w:lang w:val="en-US" w:eastAsia="zh-CN"/>
        </w:rPr>
      </w:pPr>
      <w:r>
        <w:rPr>
          <w:rFonts w:hint="eastAsia"/>
          <w:color w:val="auto"/>
          <w:highlight w:val="none"/>
          <w:lang w:val="en-US" w:eastAsia="zh-CN"/>
        </w:rPr>
        <w:t>“调研企业次数”指标，预期指标值为大于等于4次。</w:t>
      </w:r>
    </w:p>
    <w:p w14:paraId="1908A786">
      <w:pPr>
        <w:ind w:firstLine="560"/>
        <w:rPr>
          <w:rFonts w:hint="default"/>
          <w:color w:val="auto"/>
          <w:highlight w:val="none"/>
          <w:lang w:val="en-US"/>
        </w:rPr>
      </w:pPr>
      <w:r>
        <w:rPr>
          <w:rFonts w:hint="eastAsia"/>
          <w:color w:val="auto"/>
          <w:highlight w:val="none"/>
        </w:rPr>
        <w:t>“社会帮扶参与企业数量”指标，预期指标值为</w:t>
      </w:r>
      <w:r>
        <w:rPr>
          <w:rFonts w:hint="eastAsia"/>
          <w:color w:val="auto"/>
          <w:highlight w:val="none"/>
          <w:lang w:val="en-US" w:eastAsia="zh-CN"/>
        </w:rPr>
        <w:t>大于等于</w:t>
      </w:r>
      <w:r>
        <w:rPr>
          <w:rFonts w:hint="eastAsia"/>
          <w:color w:val="auto"/>
          <w:highlight w:val="none"/>
        </w:rPr>
        <w:t>12个</w:t>
      </w:r>
      <w:r>
        <w:rPr>
          <w:rFonts w:hint="eastAsia"/>
          <w:color w:val="auto"/>
          <w:highlight w:val="none"/>
          <w:lang w:val="en-US" w:eastAsia="zh-CN"/>
        </w:rPr>
        <w:t>。</w:t>
      </w:r>
    </w:p>
    <w:p w14:paraId="3C2C9054">
      <w:pPr>
        <w:ind w:firstLine="560"/>
        <w:rPr>
          <w:rFonts w:hint="eastAsia"/>
          <w:color w:val="auto"/>
          <w:highlight w:val="none"/>
          <w:lang w:val="en-US" w:eastAsia="zh-CN"/>
        </w:rPr>
      </w:pPr>
      <w:r>
        <w:rPr>
          <w:rFonts w:hint="eastAsia"/>
          <w:color w:val="auto"/>
          <w:highlight w:val="none"/>
        </w:rPr>
        <w:t>“组织非公企业培训次数”指标，预期指标值为</w:t>
      </w:r>
      <w:r>
        <w:rPr>
          <w:rFonts w:hint="eastAsia"/>
          <w:color w:val="auto"/>
          <w:highlight w:val="none"/>
          <w:lang w:val="en-US" w:eastAsia="zh-CN"/>
        </w:rPr>
        <w:t>大于等于</w:t>
      </w:r>
      <w:r>
        <w:rPr>
          <w:rFonts w:hint="eastAsia"/>
          <w:color w:val="auto"/>
          <w:highlight w:val="none"/>
        </w:rPr>
        <w:t>3次</w:t>
      </w:r>
      <w:r>
        <w:rPr>
          <w:rFonts w:hint="eastAsia"/>
          <w:color w:val="auto"/>
          <w:highlight w:val="none"/>
          <w:lang w:val="en-US" w:eastAsia="zh-CN"/>
        </w:rPr>
        <w:t>。</w:t>
      </w:r>
    </w:p>
    <w:p w14:paraId="2D5564EC">
      <w:pPr>
        <w:pStyle w:val="6"/>
        <w:rPr>
          <w:rFonts w:hint="default"/>
          <w:color w:val="auto"/>
          <w:highlight w:val="none"/>
          <w:lang w:val="en-US"/>
        </w:rPr>
      </w:pPr>
      <w:r>
        <w:rPr>
          <w:rFonts w:hint="eastAsia"/>
          <w:color w:val="auto"/>
          <w:highlight w:val="none"/>
        </w:rPr>
        <w:t>“</w:t>
      </w:r>
      <w:r>
        <w:rPr>
          <w:rFonts w:hint="default" w:ascii="Times New Roman" w:hAnsi="Times New Roman" w:eastAsia="仿宋_GB2312" w:cs="Times New Roman"/>
          <w:color w:val="auto"/>
          <w:kern w:val="2"/>
          <w:sz w:val="28"/>
          <w:szCs w:val="24"/>
          <w:highlight w:val="none"/>
          <w:lang w:val="en-US" w:eastAsia="zh-CN" w:bidi="ar-SA"/>
        </w:rPr>
        <w:t>政策法规宣传册印刷发放数量</w:t>
      </w:r>
      <w:r>
        <w:rPr>
          <w:rFonts w:hint="eastAsia"/>
          <w:color w:val="auto"/>
          <w:highlight w:val="none"/>
        </w:rPr>
        <w:t>”指标，预期指标值为</w:t>
      </w:r>
      <w:r>
        <w:rPr>
          <w:rFonts w:hint="eastAsia"/>
          <w:color w:val="auto"/>
          <w:highlight w:val="none"/>
          <w:lang w:val="en-US" w:eastAsia="zh-CN"/>
        </w:rPr>
        <w:t>大于等于</w:t>
      </w:r>
      <w:r>
        <w:rPr>
          <w:rFonts w:hint="eastAsia"/>
          <w:color w:val="auto"/>
          <w:highlight w:val="none"/>
        </w:rPr>
        <w:t>500份</w:t>
      </w:r>
      <w:r>
        <w:rPr>
          <w:rFonts w:hint="eastAsia"/>
          <w:color w:val="auto"/>
          <w:highlight w:val="none"/>
          <w:lang w:val="en-US" w:eastAsia="zh-CN"/>
        </w:rPr>
        <w:t>。</w:t>
      </w:r>
    </w:p>
    <w:p w14:paraId="7E262419">
      <w:pPr>
        <w:ind w:firstLine="560"/>
        <w:rPr>
          <w:color w:val="auto"/>
          <w:highlight w:val="none"/>
        </w:rPr>
      </w:pPr>
      <w:r>
        <w:rPr>
          <w:rFonts w:hint="eastAsia"/>
          <w:color w:val="auto"/>
          <w:highlight w:val="none"/>
        </w:rPr>
        <w:t>②质量指标</w:t>
      </w:r>
    </w:p>
    <w:p w14:paraId="0EDF04FC">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14:paraId="17AE1066">
      <w:pPr>
        <w:ind w:firstLine="560"/>
        <w:rPr>
          <w:rFonts w:hint="eastAsia"/>
          <w:color w:val="auto"/>
          <w:highlight w:val="none"/>
          <w:lang w:val="en-US" w:eastAsia="zh-CN"/>
        </w:rPr>
      </w:pPr>
      <w:r>
        <w:rPr>
          <w:rFonts w:hint="eastAsia"/>
          <w:color w:val="auto"/>
          <w:highlight w:val="none"/>
        </w:rPr>
        <w:t>“非公经济人士培训覆盖率”指标，预期指标值为</w:t>
      </w:r>
      <w:r>
        <w:rPr>
          <w:rFonts w:hint="eastAsia"/>
          <w:color w:val="auto"/>
          <w:highlight w:val="none"/>
          <w:lang w:val="en-US" w:eastAsia="zh-CN"/>
        </w:rPr>
        <w:t>大于等于</w:t>
      </w:r>
      <w:r>
        <w:rPr>
          <w:rFonts w:hint="eastAsia"/>
          <w:color w:val="auto"/>
          <w:highlight w:val="none"/>
        </w:rPr>
        <w:t>95%</w:t>
      </w:r>
      <w:r>
        <w:rPr>
          <w:rFonts w:hint="eastAsia"/>
          <w:color w:val="auto"/>
          <w:highlight w:val="none"/>
          <w:lang w:val="en-US" w:eastAsia="zh-CN"/>
        </w:rPr>
        <w:t>。</w:t>
      </w:r>
    </w:p>
    <w:p w14:paraId="7304164D">
      <w:pPr>
        <w:ind w:firstLine="560"/>
        <w:rPr>
          <w:color w:val="auto"/>
          <w:highlight w:val="none"/>
        </w:rPr>
      </w:pPr>
      <w:r>
        <w:rPr>
          <w:rFonts w:hint="eastAsia"/>
          <w:color w:val="auto"/>
          <w:highlight w:val="none"/>
        </w:rPr>
        <w:t>“非公经济人士培训考核合格率”指标，预期指标值为</w:t>
      </w:r>
      <w:r>
        <w:rPr>
          <w:rFonts w:hint="eastAsia"/>
          <w:color w:val="auto"/>
          <w:highlight w:val="none"/>
          <w:lang w:val="en-US" w:eastAsia="zh-CN"/>
        </w:rPr>
        <w:t>大于等于</w:t>
      </w:r>
      <w:r>
        <w:rPr>
          <w:rFonts w:hint="eastAsia"/>
          <w:color w:val="auto"/>
          <w:highlight w:val="none"/>
        </w:rPr>
        <w:t>95%</w:t>
      </w:r>
      <w:r>
        <w:rPr>
          <w:rFonts w:hint="eastAsia"/>
          <w:color w:val="auto"/>
          <w:highlight w:val="none"/>
          <w:lang w:val="en-US" w:eastAsia="zh-CN"/>
        </w:rPr>
        <w:t>。</w:t>
      </w:r>
    </w:p>
    <w:p w14:paraId="2626A16C">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121FA199">
      <w:pPr>
        <w:ind w:firstLine="560"/>
        <w:rPr>
          <w:rFonts w:hint="eastAsia"/>
          <w:color w:val="auto"/>
          <w:highlight w:val="none"/>
          <w:lang w:eastAsia="zh-CN"/>
        </w:rPr>
      </w:pPr>
      <w:r>
        <w:rPr>
          <w:rFonts w:hint="eastAsia"/>
          <w:color w:val="auto"/>
          <w:highlight w:val="none"/>
        </w:rPr>
        <w:t>“培训按时开展率”指标，预期指标值为100%</w:t>
      </w:r>
      <w:r>
        <w:rPr>
          <w:rFonts w:hint="eastAsia"/>
          <w:color w:val="auto"/>
          <w:highlight w:val="none"/>
          <w:lang w:eastAsia="zh-CN"/>
        </w:rPr>
        <w:t>。</w:t>
      </w:r>
    </w:p>
    <w:p w14:paraId="039D47C1">
      <w:pPr>
        <w:ind w:firstLine="560"/>
        <w:rPr>
          <w:rFonts w:hint="eastAsia"/>
          <w:color w:val="auto"/>
          <w:highlight w:val="none"/>
          <w:lang w:eastAsia="zh-CN"/>
        </w:rPr>
      </w:pPr>
      <w:r>
        <w:rPr>
          <w:rFonts w:hint="eastAsia"/>
          <w:color w:val="auto"/>
          <w:highlight w:val="none"/>
        </w:rPr>
        <w:t>“项目按时完成率”指标，预期指标值</w:t>
      </w:r>
      <w:r>
        <w:rPr>
          <w:rFonts w:hint="eastAsia"/>
          <w:color w:val="auto"/>
          <w:highlight w:val="none"/>
          <w:lang w:val="en-US" w:eastAsia="zh-CN"/>
        </w:rPr>
        <w:t>大于等于</w:t>
      </w:r>
      <w:r>
        <w:rPr>
          <w:rFonts w:hint="eastAsia"/>
          <w:color w:val="auto"/>
          <w:highlight w:val="none"/>
        </w:rPr>
        <w:t>95%</w:t>
      </w:r>
      <w:r>
        <w:rPr>
          <w:rFonts w:hint="eastAsia"/>
          <w:color w:val="auto"/>
          <w:highlight w:val="none"/>
          <w:lang w:eastAsia="zh-CN"/>
        </w:rPr>
        <w:t>。</w:t>
      </w:r>
    </w:p>
    <w:p w14:paraId="5146EA4C">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14:paraId="1E89A705">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49853EEB">
      <w:pPr>
        <w:ind w:firstLine="560"/>
        <w:rPr>
          <w:color w:val="auto"/>
        </w:rPr>
      </w:pPr>
      <w:r>
        <w:rPr>
          <w:rFonts w:hint="eastAsia"/>
          <w:color w:val="auto"/>
        </w:rPr>
        <w:t>“印发政策法规宣传册、订阅报刊经费”指标，预期指标值为</w:t>
      </w:r>
      <w:r>
        <w:rPr>
          <w:rFonts w:hint="eastAsia"/>
          <w:color w:val="auto"/>
          <w:lang w:eastAsia="zh-CN"/>
        </w:rPr>
        <w:t>小于等于</w:t>
      </w:r>
      <w:r>
        <w:rPr>
          <w:rFonts w:hint="eastAsia"/>
          <w:color w:val="auto"/>
        </w:rPr>
        <w:t>1万元；</w:t>
      </w:r>
    </w:p>
    <w:p w14:paraId="0594C5C2">
      <w:pPr>
        <w:ind w:firstLine="560"/>
        <w:rPr>
          <w:rFonts w:hint="eastAsia"/>
          <w:color w:val="auto"/>
        </w:rPr>
      </w:pPr>
      <w:r>
        <w:rPr>
          <w:rFonts w:hint="eastAsia"/>
          <w:color w:val="auto"/>
        </w:rPr>
        <w:t>“走访调研、组织非公企业培训费用”指标，预期指标值为</w:t>
      </w:r>
      <w:r>
        <w:rPr>
          <w:rFonts w:hint="eastAsia"/>
          <w:color w:val="auto"/>
          <w:lang w:eastAsia="zh-CN"/>
        </w:rPr>
        <w:t>小于等于</w:t>
      </w:r>
      <w:r>
        <w:rPr>
          <w:rFonts w:hint="eastAsia"/>
          <w:color w:val="auto"/>
        </w:rPr>
        <w:t>2万元；</w:t>
      </w:r>
    </w:p>
    <w:p w14:paraId="220A9496">
      <w:pPr>
        <w:ind w:firstLine="560"/>
        <w:rPr>
          <w:rFonts w:hint="eastAsia"/>
          <w:color w:val="auto"/>
        </w:rPr>
      </w:pPr>
      <w:r>
        <w:rPr>
          <w:rFonts w:hint="eastAsia"/>
          <w:color w:val="auto"/>
        </w:rPr>
        <w:t>“考察学习费用”指标，预期指标值为</w:t>
      </w:r>
      <w:r>
        <w:rPr>
          <w:rFonts w:hint="eastAsia"/>
          <w:color w:val="auto"/>
          <w:lang w:eastAsia="zh-CN"/>
        </w:rPr>
        <w:t>小于等于</w:t>
      </w:r>
      <w:r>
        <w:rPr>
          <w:rFonts w:hint="eastAsia"/>
          <w:color w:val="auto"/>
        </w:rPr>
        <w:t>2万元；</w:t>
      </w:r>
    </w:p>
    <w:p w14:paraId="7DB22365">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14:paraId="172837D7">
      <w:pPr>
        <w:ind w:firstLine="560"/>
        <w:rPr>
          <w:color w:val="auto"/>
        </w:rPr>
      </w:pPr>
      <w:r>
        <w:rPr>
          <w:rFonts w:hint="eastAsia"/>
          <w:color w:val="auto"/>
          <w:lang w:val="en-US" w:eastAsia="zh-CN"/>
        </w:rPr>
        <w:t>无</w:t>
      </w:r>
      <w:r>
        <w:rPr>
          <w:rFonts w:hint="eastAsia"/>
          <w:color w:val="auto"/>
        </w:rPr>
        <w:t>；</w:t>
      </w:r>
    </w:p>
    <w:p w14:paraId="08BDF16F">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14:paraId="12750C53">
      <w:pPr>
        <w:ind w:firstLine="560"/>
        <w:rPr>
          <w:color w:val="auto"/>
        </w:rPr>
      </w:pPr>
      <w:r>
        <w:rPr>
          <w:rFonts w:hint="eastAsia"/>
          <w:color w:val="auto"/>
          <w:lang w:val="en-US" w:eastAsia="zh-CN"/>
        </w:rPr>
        <w:t>无</w:t>
      </w:r>
      <w:r>
        <w:rPr>
          <w:rFonts w:hint="eastAsia"/>
          <w:color w:val="auto"/>
        </w:rPr>
        <w:t>；</w:t>
      </w:r>
    </w:p>
    <w:p w14:paraId="4071C30C">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14:paraId="60E80477">
      <w:pPr>
        <w:ind w:firstLine="560"/>
        <w:rPr>
          <w:color w:val="auto"/>
        </w:rPr>
      </w:pPr>
      <w:r>
        <w:rPr>
          <w:rFonts w:hint="eastAsia"/>
          <w:color w:val="auto"/>
        </w:rPr>
        <w:t>①经济效益指标</w:t>
      </w:r>
    </w:p>
    <w:p w14:paraId="3E0D8552">
      <w:pPr>
        <w:ind w:firstLine="560"/>
        <w:rPr>
          <w:color w:val="auto"/>
        </w:rPr>
      </w:pPr>
      <w:r>
        <w:rPr>
          <w:rFonts w:hint="eastAsia"/>
          <w:color w:val="auto"/>
          <w:lang w:eastAsia="zh-CN"/>
        </w:rPr>
        <w:t>无</w:t>
      </w:r>
      <w:r>
        <w:rPr>
          <w:rFonts w:hint="eastAsia"/>
          <w:color w:val="auto"/>
        </w:rPr>
        <w:t>；</w:t>
      </w:r>
    </w:p>
    <w:p w14:paraId="2BA2DB37">
      <w:pPr>
        <w:ind w:firstLine="560"/>
        <w:rPr>
          <w:color w:val="auto"/>
        </w:rPr>
      </w:pPr>
      <w:r>
        <w:rPr>
          <w:rFonts w:hint="eastAsia"/>
          <w:color w:val="auto"/>
        </w:rPr>
        <w:t>②社会效益指标</w:t>
      </w:r>
    </w:p>
    <w:p w14:paraId="62C8ADA9">
      <w:pPr>
        <w:ind w:firstLine="560"/>
        <w:rPr>
          <w:color w:val="auto"/>
        </w:rPr>
      </w:pPr>
      <w:r>
        <w:rPr>
          <w:rFonts w:hint="eastAsia"/>
          <w:color w:val="auto"/>
        </w:rPr>
        <w:t>“全县非公有制企业吸纳就业人数”指标，预期指标值为</w:t>
      </w:r>
      <w:r>
        <w:rPr>
          <w:rFonts w:hint="eastAsia"/>
          <w:color w:val="auto"/>
          <w:lang w:eastAsia="zh-CN"/>
        </w:rPr>
        <w:t>大于等于</w:t>
      </w:r>
      <w:r>
        <w:rPr>
          <w:rFonts w:hint="eastAsia"/>
          <w:color w:val="auto"/>
        </w:rPr>
        <w:t>1500人；</w:t>
      </w:r>
    </w:p>
    <w:p w14:paraId="5A4FF16B">
      <w:pPr>
        <w:ind w:firstLine="560"/>
        <w:rPr>
          <w:color w:val="auto"/>
        </w:rPr>
      </w:pPr>
      <w:r>
        <w:rPr>
          <w:rFonts w:hint="eastAsia"/>
          <w:color w:val="auto"/>
        </w:rPr>
        <w:t>“提升非公企业对社会影响力”指标，预期指标值为明显提升；</w:t>
      </w:r>
    </w:p>
    <w:p w14:paraId="326B0CF8">
      <w:pPr>
        <w:ind w:firstLine="560"/>
        <w:rPr>
          <w:color w:val="auto"/>
        </w:rPr>
      </w:pPr>
      <w:r>
        <w:rPr>
          <w:rFonts w:hint="eastAsia"/>
          <w:color w:val="auto"/>
        </w:rPr>
        <w:t>③生态效益指标</w:t>
      </w:r>
    </w:p>
    <w:p w14:paraId="1DFCE982">
      <w:pPr>
        <w:ind w:firstLine="560"/>
        <w:rPr>
          <w:color w:val="auto"/>
        </w:rPr>
      </w:pPr>
      <w:r>
        <w:rPr>
          <w:rFonts w:hint="eastAsia"/>
          <w:color w:val="auto"/>
          <w:lang w:eastAsia="zh-CN"/>
        </w:rPr>
        <w:t>无</w:t>
      </w:r>
      <w:r>
        <w:rPr>
          <w:rFonts w:hint="eastAsia"/>
          <w:color w:val="auto"/>
        </w:rPr>
        <w:t>；</w:t>
      </w:r>
    </w:p>
    <w:p w14:paraId="3E5D2A17">
      <w:pPr>
        <w:ind w:firstLine="562"/>
        <w:rPr>
          <w:rFonts w:hint="eastAsia" w:ascii="仿宋" w:hAnsi="仿宋" w:eastAsia="仿宋"/>
          <w:b/>
          <w:color w:val="auto"/>
          <w:lang w:val="en-US" w:eastAsia="zh-CN"/>
        </w:rPr>
      </w:pPr>
      <w:r>
        <w:rPr>
          <w:rFonts w:hint="eastAsia" w:ascii="仿宋" w:hAnsi="仿宋" w:eastAsia="仿宋"/>
          <w:b/>
          <w:color w:val="auto"/>
        </w:rPr>
        <w:t>（</w:t>
      </w:r>
      <w:r>
        <w:rPr>
          <w:rFonts w:hint="eastAsia" w:ascii="仿宋" w:hAnsi="仿宋" w:eastAsia="仿宋"/>
          <w:b/>
          <w:color w:val="auto"/>
          <w:lang w:val="en-US" w:eastAsia="zh-CN"/>
        </w:rPr>
        <w:t>4</w:t>
      </w:r>
      <w:r>
        <w:rPr>
          <w:rFonts w:hint="eastAsia" w:ascii="仿宋" w:hAnsi="仿宋" w:eastAsia="仿宋"/>
          <w:b/>
          <w:color w:val="auto"/>
        </w:rPr>
        <w:t>）满意度</w:t>
      </w:r>
      <w:r>
        <w:rPr>
          <w:rFonts w:hint="eastAsia" w:ascii="仿宋" w:hAnsi="仿宋" w:eastAsia="仿宋"/>
          <w:b/>
          <w:color w:val="auto"/>
          <w:lang w:val="en-US" w:eastAsia="zh-CN"/>
        </w:rPr>
        <w:t>指标</w:t>
      </w:r>
    </w:p>
    <w:p w14:paraId="7C5276F4">
      <w:pPr>
        <w:ind w:firstLine="560"/>
        <w:rPr>
          <w:color w:val="auto"/>
        </w:rPr>
      </w:pPr>
      <w:r>
        <w:rPr>
          <w:rFonts w:hint="eastAsia"/>
          <w:color w:val="auto"/>
        </w:rPr>
        <w:t>“非公经济人士满意度”指标，预期指标值为</w:t>
      </w:r>
      <w:r>
        <w:rPr>
          <w:rFonts w:hint="eastAsia"/>
          <w:color w:val="auto"/>
          <w:lang w:eastAsia="zh-CN"/>
        </w:rPr>
        <w:t>大于等于</w:t>
      </w:r>
      <w:r>
        <w:rPr>
          <w:rFonts w:hint="eastAsia"/>
          <w:color w:val="auto"/>
        </w:rPr>
        <w:t>95%；</w:t>
      </w:r>
    </w:p>
    <w:p w14:paraId="730ABE67">
      <w:pPr>
        <w:pStyle w:val="3"/>
        <w:ind w:firstLine="640"/>
        <w:rPr>
          <w:color w:val="auto"/>
        </w:rPr>
      </w:pPr>
      <w:r>
        <w:rPr>
          <w:rFonts w:hint="eastAsia"/>
          <w:color w:val="auto"/>
        </w:rPr>
        <w:t>二、绩效评价工作开展情况</w:t>
      </w:r>
    </w:p>
    <w:p w14:paraId="5F6B647D">
      <w:pPr>
        <w:pStyle w:val="4"/>
        <w:numPr>
          <w:ilvl w:val="0"/>
          <w:numId w:val="2"/>
        </w:numPr>
        <w:ind w:firstLine="643"/>
        <w:rPr>
          <w:rFonts w:ascii="楷体" w:hAnsi="楷体" w:cs="楷体"/>
          <w:color w:val="auto"/>
          <w:szCs w:val="32"/>
        </w:rPr>
      </w:pPr>
      <w:bookmarkStart w:id="0" w:name="_Toc21664"/>
      <w:bookmarkStart w:id="1" w:name="_Toc12868"/>
      <w:bookmarkStart w:id="2" w:name="_Toc26632"/>
      <w:bookmarkStart w:id="3" w:name="_Toc5258"/>
      <w:bookmarkStart w:id="4" w:name="_Toc22169_WPSOffice_Level2"/>
      <w:bookmarkStart w:id="5" w:name="_Toc22922"/>
      <w:bookmarkStart w:id="6" w:name="_Toc5462343"/>
      <w:bookmarkStart w:id="7" w:name="_Toc480473081"/>
      <w:r>
        <w:rPr>
          <w:rFonts w:hint="eastAsia" w:ascii="楷体" w:hAnsi="楷体" w:cs="楷体"/>
          <w:color w:val="auto"/>
          <w:szCs w:val="32"/>
        </w:rPr>
        <w:t>绩效评价的目的</w:t>
      </w:r>
      <w:bookmarkEnd w:id="0"/>
      <w:bookmarkEnd w:id="1"/>
      <w:bookmarkEnd w:id="2"/>
      <w:bookmarkEnd w:id="3"/>
      <w:bookmarkEnd w:id="4"/>
      <w:bookmarkEnd w:id="5"/>
      <w:bookmarkEnd w:id="6"/>
      <w:bookmarkEnd w:id="7"/>
      <w:r>
        <w:rPr>
          <w:rFonts w:hint="eastAsia" w:ascii="楷体" w:hAnsi="楷体" w:cs="楷体"/>
          <w:color w:val="auto"/>
          <w:szCs w:val="32"/>
        </w:rPr>
        <w:t>、对象和范围</w:t>
      </w:r>
    </w:p>
    <w:p w14:paraId="5F6DC4A4">
      <w:pPr>
        <w:pStyle w:val="2"/>
        <w:ind w:firstLine="562"/>
        <w:rPr>
          <w:rFonts w:hint="eastAsia"/>
          <w:color w:val="auto"/>
        </w:rPr>
      </w:pPr>
      <w:r>
        <w:rPr>
          <w:rFonts w:hint="eastAsia"/>
          <w:color w:val="auto"/>
        </w:rPr>
        <w:t>1.绩效评价的目的</w:t>
      </w:r>
    </w:p>
    <w:p w14:paraId="24B1C02B">
      <w:pPr>
        <w:ind w:firstLine="560"/>
        <w:rPr>
          <w:color w:val="auto"/>
        </w:rPr>
      </w:pPr>
      <w:r>
        <w:rPr>
          <w:rFonts w:hint="eastAsia"/>
          <w:color w:val="auto"/>
        </w:rPr>
        <w:t>为全面实施预算绩效管理，建立科学、合理的项目支出绩效评价管理体系，提高财政资源配置效率和使用效益，根据</w:t>
      </w:r>
      <w:r>
        <w:rPr>
          <w:rFonts w:hint="eastAsia"/>
          <w:color w:val="auto"/>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项目开展本次部门项目支出绩效评价工作。通过绩效评价，促进本单位发现问题、总结经验、改进工作</w:t>
      </w:r>
      <w:r>
        <w:rPr>
          <w:rFonts w:hint="eastAsia"/>
          <w:color w:val="auto"/>
          <w:lang w:eastAsia="zh-CN"/>
        </w:rPr>
        <w:t>。</w:t>
      </w:r>
      <w:r>
        <w:rPr>
          <w:rFonts w:hint="eastAsia"/>
          <w:color w:val="auto"/>
          <w:lang w:val="en-US" w:eastAsia="zh-CN"/>
        </w:rPr>
        <w:t>绩效评价</w:t>
      </w:r>
      <w:r>
        <w:rPr>
          <w:rFonts w:hint="eastAsia"/>
          <w:color w:val="auto"/>
        </w:rPr>
        <w:t>旨在评价</w:t>
      </w:r>
      <w:r>
        <w:rPr>
          <w:rFonts w:hint="eastAsia"/>
          <w:color w:val="auto"/>
          <w:lang w:eastAsia="zh-CN"/>
        </w:rPr>
        <w:t>本</w:t>
      </w:r>
      <w:r>
        <w:rPr>
          <w:rFonts w:hint="eastAsia"/>
          <w:color w:val="auto"/>
        </w:rPr>
        <w:t>项目前期审批、实施过程及实施效果，促进预算管理不断完善，加快绩效目标的实现，保证财政资金有效、合理使用，具体绩效评价的目的细分如下：</w:t>
      </w:r>
    </w:p>
    <w:p w14:paraId="428FB175">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7229AE1F">
      <w:pPr>
        <w:ind w:firstLine="560"/>
        <w:rPr>
          <w:color w:val="auto"/>
        </w:rPr>
      </w:pPr>
      <w:r>
        <w:rPr>
          <w:rFonts w:hint="eastAsia"/>
          <w:color w:val="auto"/>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6B1BBFDA">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0261B9B8">
      <w:pPr>
        <w:spacing w:line="600" w:lineRule="exact"/>
        <w:ind w:firstLine="560"/>
        <w:rPr>
          <w:rFonts w:hint="eastAsia"/>
          <w:color w:val="auto"/>
        </w:rPr>
      </w:pPr>
      <w:r>
        <w:rPr>
          <w:rFonts w:hint="eastAsia"/>
          <w:color w:val="auto"/>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2FC90882">
      <w:pPr>
        <w:pStyle w:val="2"/>
        <w:ind w:firstLine="562"/>
        <w:rPr>
          <w:rFonts w:hint="eastAsia"/>
          <w:color w:val="auto"/>
        </w:rPr>
      </w:pPr>
      <w:r>
        <w:rPr>
          <w:rFonts w:hint="eastAsia"/>
          <w:color w:val="auto"/>
        </w:rPr>
        <w:t>2.绩效评价对象</w:t>
      </w:r>
    </w:p>
    <w:p w14:paraId="41240236">
      <w:pPr>
        <w:ind w:firstLine="560"/>
        <w:rPr>
          <w:color w:val="auto"/>
        </w:rPr>
      </w:pPr>
      <w:r>
        <w:rPr>
          <w:rFonts w:hint="eastAsia"/>
          <w:color w:val="auto"/>
        </w:rPr>
        <w:t>此次我单位根据《财政支出绩效评价管理暂行办法》（财预〔2020〕10号）文件要求实施评价工作，本次评价对象为</w:t>
      </w:r>
      <w:r>
        <w:rPr>
          <w:rFonts w:hint="eastAsia"/>
          <w:color w:val="auto"/>
          <w:lang w:eastAsia="zh-CN"/>
        </w:rPr>
        <w:t>综合业务项目经费</w:t>
      </w:r>
      <w:r>
        <w:rPr>
          <w:rFonts w:hint="eastAsia"/>
          <w:color w:val="auto"/>
        </w:rPr>
        <w:t>项目，评价核心为项目</w:t>
      </w:r>
      <w:r>
        <w:rPr>
          <w:rFonts w:hint="eastAsia"/>
          <w:color w:val="auto"/>
          <w:lang w:val="en-US" w:eastAsia="zh-CN"/>
        </w:rPr>
        <w:t>的资金投入、产出及效益</w:t>
      </w:r>
      <w:r>
        <w:rPr>
          <w:rFonts w:hint="eastAsia"/>
          <w:color w:val="auto"/>
        </w:rPr>
        <w:t>。</w:t>
      </w:r>
    </w:p>
    <w:p w14:paraId="448E7B4D">
      <w:pPr>
        <w:pStyle w:val="2"/>
        <w:ind w:firstLine="562"/>
        <w:rPr>
          <w:rFonts w:hint="eastAsia"/>
          <w:color w:val="auto"/>
        </w:rPr>
      </w:pPr>
      <w:r>
        <w:rPr>
          <w:rFonts w:hint="eastAsia"/>
          <w:color w:val="auto"/>
        </w:rPr>
        <w:t>3.绩效评价范围</w:t>
      </w:r>
    </w:p>
    <w:p w14:paraId="7A65AB15">
      <w:pPr>
        <w:ind w:firstLine="560"/>
        <w:rPr>
          <w:color w:val="auto"/>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rPr>
        <w:t>方面进行综合绩效评价。</w:t>
      </w:r>
    </w:p>
    <w:p w14:paraId="2CBD1B63">
      <w:pPr>
        <w:pStyle w:val="4"/>
        <w:numPr>
          <w:ilvl w:val="0"/>
          <w:numId w:val="2"/>
        </w:numPr>
        <w:ind w:firstLine="643"/>
        <w:rPr>
          <w:color w:val="auto"/>
        </w:rPr>
      </w:pPr>
      <w:r>
        <w:rPr>
          <w:rFonts w:hint="eastAsia"/>
          <w:color w:val="auto"/>
        </w:rPr>
        <w:t>绩效评价原则、评价指标体系、评价方法评价标准</w:t>
      </w:r>
    </w:p>
    <w:p w14:paraId="05D2AC13">
      <w:pPr>
        <w:pStyle w:val="2"/>
        <w:ind w:firstLine="562"/>
        <w:rPr>
          <w:color w:val="auto"/>
        </w:rPr>
      </w:pPr>
      <w:r>
        <w:rPr>
          <w:rFonts w:hint="eastAsia"/>
          <w:color w:val="auto"/>
        </w:rPr>
        <w:t>1.绩效评价原则</w:t>
      </w:r>
    </w:p>
    <w:p w14:paraId="080BE901">
      <w:pPr>
        <w:ind w:firstLine="560"/>
        <w:rPr>
          <w:color w:val="auto"/>
        </w:rPr>
      </w:pPr>
      <w:r>
        <w:rPr>
          <w:rFonts w:hint="eastAsia"/>
          <w:color w:val="auto"/>
        </w:rPr>
        <w:t>依据《中华人民共和国预算法》《中共 中央国务院关于全面实施预算绩效管理的意见》（中发〔2018〕34号）《项目支出绩效评价管理办法》（财预〔2020〕10号</w:t>
      </w:r>
      <w:r>
        <w:rPr>
          <w:rFonts w:hint="eastAsia"/>
          <w:color w:val="auto"/>
          <w:lang w:eastAsia="zh-CN"/>
        </w:rPr>
        <w:t>）</w:t>
      </w:r>
      <w:r>
        <w:rPr>
          <w:rFonts w:hint="eastAsia"/>
          <w:color w:val="auto"/>
        </w:rPr>
        <w:t>《自治区党委自治区人民政府关于全面实施预算绩效管理的实施意见》（新党发〔2018〕30号）《自治区财政支出绩效评价管理暂行办法》（新财预〔2018〕189号）等要求，绩效评价应遵循如下原则：</w:t>
      </w:r>
    </w:p>
    <w:p w14:paraId="05B9CDE6">
      <w:pPr>
        <w:ind w:firstLine="560"/>
        <w:rPr>
          <w:color w:val="auto"/>
        </w:rPr>
      </w:pPr>
      <w:r>
        <w:rPr>
          <w:rFonts w:hint="eastAsia"/>
          <w:color w:val="auto"/>
        </w:rPr>
        <w:t>（1）科学公正。绩效评价应当运用科学合理的方法，按照规范的程序，对项目绩效进行客观、公正的反映。</w:t>
      </w:r>
    </w:p>
    <w:p w14:paraId="488198C1">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EEB6573">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14:paraId="03A82842">
      <w:pPr>
        <w:snapToGrid w:val="0"/>
        <w:ind w:firstLine="560"/>
        <w:rPr>
          <w:color w:val="auto"/>
        </w:rPr>
      </w:pPr>
      <w:r>
        <w:rPr>
          <w:rFonts w:hint="eastAsia"/>
          <w:color w:val="auto"/>
        </w:rPr>
        <w:t>（4）公开透明。绩效评价结果应依法依规公开，并自觉接受社会监督。</w:t>
      </w:r>
    </w:p>
    <w:p w14:paraId="6156D75D">
      <w:pPr>
        <w:snapToGrid w:val="0"/>
        <w:ind w:firstLine="560"/>
        <w:rPr>
          <w:color w:val="auto"/>
        </w:rPr>
      </w:pPr>
      <w:r>
        <w:rPr>
          <w:rFonts w:hint="eastAsia"/>
          <w:color w:val="auto"/>
        </w:rPr>
        <w:t>根据以上原则</w:t>
      </w:r>
      <w:r>
        <w:rPr>
          <w:rFonts w:hint="eastAsia"/>
          <w:color w:val="auto"/>
          <w:lang w:eastAsia="zh-CN"/>
        </w:rPr>
        <w:t>，</w:t>
      </w:r>
      <w:r>
        <w:rPr>
          <w:rFonts w:hint="eastAsia"/>
          <w:color w:val="auto"/>
        </w:rPr>
        <w:t>绩效评价应遵循如下要求:</w:t>
      </w:r>
    </w:p>
    <w:p w14:paraId="6E20F313">
      <w:pPr>
        <w:snapToGrid w:val="0"/>
        <w:ind w:firstLine="560"/>
        <w:rPr>
          <w:color w:val="auto"/>
        </w:rPr>
      </w:pPr>
      <w:r>
        <w:rPr>
          <w:rFonts w:hint="eastAsia"/>
          <w:color w:val="auto"/>
        </w:rPr>
        <w:t>（1）在数据采集时</w:t>
      </w:r>
      <w:r>
        <w:rPr>
          <w:rFonts w:hint="eastAsia"/>
          <w:color w:val="auto"/>
          <w:lang w:eastAsia="zh-CN"/>
        </w:rPr>
        <w:t>，</w:t>
      </w:r>
      <w:r>
        <w:rPr>
          <w:rFonts w:hint="eastAsia"/>
          <w:color w:val="auto"/>
        </w:rPr>
        <w:t>采取客观数据</w:t>
      </w:r>
      <w:r>
        <w:rPr>
          <w:rFonts w:hint="eastAsia"/>
          <w:color w:val="auto"/>
          <w:lang w:eastAsia="zh-CN"/>
        </w:rPr>
        <w:t>，</w:t>
      </w:r>
      <w:r>
        <w:rPr>
          <w:rFonts w:hint="eastAsia"/>
          <w:color w:val="auto"/>
        </w:rPr>
        <w:t>主管部门审查、社会中介组织复查</w:t>
      </w:r>
      <w:r>
        <w:rPr>
          <w:rFonts w:hint="eastAsia"/>
          <w:color w:val="auto"/>
          <w:lang w:eastAsia="zh-CN"/>
        </w:rPr>
        <w:t>，</w:t>
      </w:r>
      <w:r>
        <w:rPr>
          <w:rFonts w:hint="eastAsia"/>
          <w:color w:val="auto"/>
        </w:rPr>
        <w:t>与问卷调查相结合的形式</w:t>
      </w:r>
      <w:r>
        <w:rPr>
          <w:rFonts w:hint="eastAsia"/>
          <w:color w:val="auto"/>
          <w:lang w:eastAsia="zh-CN"/>
        </w:rPr>
        <w:t>，</w:t>
      </w:r>
      <w:r>
        <w:rPr>
          <w:rFonts w:hint="eastAsia"/>
          <w:color w:val="auto"/>
        </w:rPr>
        <w:t>以保证各项指标的真实性。</w:t>
      </w:r>
    </w:p>
    <w:p w14:paraId="5CD504C1">
      <w:pPr>
        <w:snapToGrid w:val="0"/>
        <w:ind w:firstLine="560"/>
        <w:rPr>
          <w:color w:val="auto"/>
        </w:rPr>
      </w:pPr>
      <w:r>
        <w:rPr>
          <w:rFonts w:hint="eastAsia"/>
          <w:color w:val="auto"/>
        </w:rPr>
        <w:t>（2）保证评价结果的真实性、公正性</w:t>
      </w:r>
      <w:r>
        <w:rPr>
          <w:rFonts w:hint="eastAsia"/>
          <w:color w:val="auto"/>
          <w:lang w:eastAsia="zh-CN"/>
        </w:rPr>
        <w:t>，</w:t>
      </w:r>
      <w:r>
        <w:rPr>
          <w:rFonts w:hint="eastAsia"/>
          <w:color w:val="auto"/>
        </w:rPr>
        <w:t>提高评价报告的公信力。</w:t>
      </w:r>
    </w:p>
    <w:p w14:paraId="1E596316">
      <w:pPr>
        <w:spacing w:line="600" w:lineRule="exact"/>
        <w:ind w:firstLine="560"/>
        <w:rPr>
          <w:color w:val="auto"/>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0218A78D">
      <w:pPr>
        <w:pStyle w:val="2"/>
        <w:ind w:firstLine="562"/>
        <w:rPr>
          <w:color w:val="auto"/>
        </w:rPr>
      </w:pPr>
      <w:bookmarkStart w:id="8" w:name="_Toc419984722"/>
      <w:bookmarkStart w:id="9" w:name="_Toc428278230"/>
      <w:bookmarkStart w:id="10" w:name="_Toc26131"/>
      <w:bookmarkStart w:id="11" w:name="_Toc1913"/>
      <w:r>
        <w:rPr>
          <w:rFonts w:hint="eastAsia"/>
          <w:color w:val="auto"/>
        </w:rPr>
        <w:t>2.绩效评价指标体系</w:t>
      </w:r>
      <w:bookmarkEnd w:id="8"/>
      <w:bookmarkEnd w:id="9"/>
      <w:bookmarkEnd w:id="10"/>
      <w:bookmarkEnd w:id="11"/>
    </w:p>
    <w:p w14:paraId="41C8CFFD">
      <w:pPr>
        <w:ind w:firstLine="560"/>
        <w:rPr>
          <w:rFonts w:hint="eastAsia"/>
          <w:color w:val="auto"/>
          <w:lang w:eastAsia="zh-CN"/>
        </w:rPr>
      </w:pPr>
      <w:r>
        <w:rPr>
          <w:rFonts w:hint="eastAsia"/>
          <w:color w:val="auto"/>
        </w:rPr>
        <w:t>我单位</w:t>
      </w:r>
      <w:r>
        <w:rPr>
          <w:rFonts w:hint="eastAsia"/>
          <w:color w:val="auto"/>
          <w:lang w:val="zh-TW" w:eastAsia="zh-TW"/>
        </w:rPr>
        <w:t>根据项目的</w:t>
      </w:r>
      <w:r>
        <w:rPr>
          <w:rFonts w:hint="eastAsia"/>
          <w:color w:val="auto"/>
        </w:rPr>
        <w:t>实施</w:t>
      </w:r>
      <w:r>
        <w:rPr>
          <w:rFonts w:hint="eastAsia"/>
          <w:color w:val="auto"/>
          <w:lang w:val="zh-TW" w:eastAsia="zh-TW"/>
        </w:rPr>
        <w:t>资料研读及前期调研，结合项目的实际开展情况，按照《项目支出绩效评价管理办法》（财预〔2020〕10号）文件要求</w:t>
      </w:r>
      <w:r>
        <w:rPr>
          <w:rFonts w:hint="eastAsia"/>
          <w:color w:val="auto"/>
          <w:lang w:val="zh-TW" w:eastAsia="zh-CN"/>
        </w:rPr>
        <w:t>，</w:t>
      </w:r>
      <w:r>
        <w:rPr>
          <w:rFonts w:hint="eastAsia"/>
          <w:color w:val="auto"/>
        </w:rPr>
        <w:t>结合项目特点，经与专家组充分协商，设置指标体系结构如下</w:t>
      </w:r>
      <w:r>
        <w:rPr>
          <w:rFonts w:hint="eastAsia"/>
          <w:color w:val="auto"/>
          <w:lang w:val="zh-TW" w:eastAsia="zh-TW"/>
        </w:rPr>
        <w:t>：设置一级指标共</w:t>
      </w:r>
      <w:r>
        <w:rPr>
          <w:rFonts w:hint="eastAsia"/>
          <w:color w:val="auto"/>
          <w:lang w:val="en-US" w:eastAsia="zh-CN"/>
        </w:rPr>
        <w:t>5</w:t>
      </w:r>
      <w:r>
        <w:rPr>
          <w:rFonts w:hint="eastAsia"/>
          <w:color w:val="auto"/>
          <w:lang w:val="zh-TW" w:eastAsia="zh-TW"/>
        </w:rPr>
        <w:t>个，包括：决策指标（2</w:t>
      </w:r>
      <w:r>
        <w:rPr>
          <w:rFonts w:hint="eastAsia"/>
          <w:color w:val="auto"/>
          <w:lang w:val="en-US" w:eastAsia="zh-CN"/>
        </w:rPr>
        <w:t>0分</w:t>
      </w:r>
      <w:r>
        <w:rPr>
          <w:rFonts w:hint="eastAsia"/>
          <w:color w:val="auto"/>
          <w:lang w:val="zh-TW" w:eastAsia="zh-TW"/>
        </w:rPr>
        <w:t>）、过程指标（</w:t>
      </w:r>
      <w:r>
        <w:rPr>
          <w:rFonts w:hint="eastAsia"/>
          <w:color w:val="auto"/>
          <w:lang w:val="en-US" w:eastAsia="zh-CN"/>
        </w:rPr>
        <w:t>20分</w:t>
      </w:r>
      <w:r>
        <w:rPr>
          <w:rFonts w:hint="eastAsia"/>
          <w:color w:val="auto"/>
          <w:lang w:val="zh-TW" w:eastAsia="zh-TW"/>
        </w:rPr>
        <w:t>）、产出指标（</w:t>
      </w:r>
      <w:r>
        <w:rPr>
          <w:rFonts w:hint="eastAsia"/>
          <w:color w:val="auto"/>
          <w:lang w:val="en-US" w:eastAsia="zh-CN"/>
        </w:rPr>
        <w:t>24分</w:t>
      </w:r>
      <w:r>
        <w:rPr>
          <w:rFonts w:hint="eastAsia"/>
          <w:color w:val="auto"/>
          <w:lang w:val="zh-TW" w:eastAsia="zh-TW"/>
        </w:rPr>
        <w:t>）、</w:t>
      </w:r>
      <w:r>
        <w:rPr>
          <w:rFonts w:hint="eastAsia"/>
          <w:color w:val="auto"/>
          <w:lang w:val="en-US" w:eastAsia="zh-CN"/>
        </w:rPr>
        <w:t>成本指标（12分）、</w:t>
      </w:r>
      <w:r>
        <w:rPr>
          <w:rFonts w:hint="eastAsia"/>
          <w:color w:val="auto"/>
          <w:lang w:val="zh-TW" w:eastAsia="zh-TW"/>
        </w:rPr>
        <w:t>效益指标（</w:t>
      </w:r>
      <w:r>
        <w:rPr>
          <w:rFonts w:hint="eastAsia"/>
          <w:color w:val="auto"/>
          <w:lang w:val="en-US" w:eastAsia="zh-CN"/>
        </w:rPr>
        <w:t>24分</w:t>
      </w:r>
      <w:r>
        <w:rPr>
          <w:rFonts w:hint="eastAsia"/>
          <w:color w:val="auto"/>
          <w:lang w:val="zh-TW" w:eastAsia="zh-TW"/>
        </w:rPr>
        <w:t>）</w:t>
      </w:r>
      <w:r>
        <w:rPr>
          <w:rFonts w:hint="eastAsia"/>
          <w:color w:val="auto"/>
          <w:lang w:val="zh-TW" w:eastAsia="zh-CN"/>
        </w:rPr>
        <w:t>，</w:t>
      </w:r>
      <w:r>
        <w:rPr>
          <w:rFonts w:hint="eastAsia"/>
          <w:color w:val="auto"/>
        </w:rPr>
        <w:t>主要围绕资金使用、项目管理、资源配置等方面，客观分析项目的产出</w:t>
      </w:r>
      <w:r>
        <w:rPr>
          <w:rFonts w:hint="eastAsia"/>
          <w:color w:val="auto"/>
          <w:lang w:eastAsia="zh-CN"/>
        </w:rPr>
        <w:t>、</w:t>
      </w:r>
      <w:r>
        <w:rPr>
          <w:rFonts w:hint="eastAsia"/>
          <w:color w:val="auto"/>
        </w:rPr>
        <w:t>效果，从而考察项目预算定额标准的合理性，进而提出完善意见。整个评价框架构成体现从投入、过程到产出、效果和影响的绩效逻辑路径。详细指标体系见“附件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p>
    <w:p w14:paraId="1216C080">
      <w:pPr>
        <w:pStyle w:val="2"/>
        <w:ind w:firstLine="562"/>
        <w:rPr>
          <w:color w:val="auto"/>
        </w:rPr>
      </w:pPr>
      <w:r>
        <w:rPr>
          <w:rFonts w:hint="eastAsia"/>
          <w:color w:val="auto"/>
        </w:rPr>
        <w:t>3.评价方法</w:t>
      </w:r>
    </w:p>
    <w:p w14:paraId="6B221027">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EEC12A6">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14:paraId="4A8A44BB">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4214E80">
      <w:pPr>
        <w:ind w:firstLine="560"/>
        <w:rPr>
          <w:rFonts w:hint="eastAsia"/>
          <w:color w:val="auto"/>
          <w:lang w:val="en-US" w:eastAsia="zh-CN"/>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lang w:val="en-US" w:eastAsia="zh-CN"/>
        </w:rPr>
        <w:t>:</w:t>
      </w:r>
    </w:p>
    <w:p w14:paraId="27AF59AC">
      <w:pPr>
        <w:bidi w:val="0"/>
        <w:rPr>
          <w:rFonts w:hint="eastAsia"/>
          <w:color w:val="auto"/>
          <w:lang w:val="en-US" w:eastAsia="zh-CN"/>
        </w:rPr>
      </w:pPr>
      <w:r>
        <w:rPr>
          <w:rFonts w:hint="eastAsia"/>
          <w:color w:val="auto"/>
        </w:rPr>
        <w:t>立项依据充分性</w:t>
      </w:r>
      <w:r>
        <w:rPr>
          <w:rFonts w:hint="eastAsia"/>
          <w:color w:val="auto"/>
          <w:lang w:eastAsia="zh-CN"/>
        </w:rPr>
        <w:t>：</w:t>
      </w:r>
      <w:r>
        <w:rPr>
          <w:rFonts w:hint="eastAsia"/>
          <w:color w:val="auto"/>
        </w:rPr>
        <w:t>比较法、文献法</w:t>
      </w:r>
      <w:r>
        <w:rPr>
          <w:rFonts w:hint="eastAsia"/>
          <w:color w:val="auto"/>
          <w:lang w:eastAsia="zh-CN"/>
        </w:rPr>
        <w:t>，</w:t>
      </w:r>
      <w:r>
        <w:rPr>
          <w:rFonts w:hint="eastAsia"/>
          <w:color w:val="auto"/>
        </w:rPr>
        <w:t>查找法律法规政策以及规划，对比实际执行内容和政策支持内容是否匹配。</w:t>
      </w:r>
    </w:p>
    <w:p w14:paraId="2D4A2949">
      <w:pPr>
        <w:pStyle w:val="6"/>
        <w:rPr>
          <w:rFonts w:hint="eastAsia"/>
          <w:color w:val="auto"/>
          <w:lang w:val="en-US" w:eastAsia="zh-CN"/>
        </w:rPr>
      </w:pPr>
      <w:r>
        <w:rPr>
          <w:rFonts w:hint="eastAsia"/>
          <w:color w:val="auto"/>
          <w:lang w:val="en-US" w:eastAsia="zh-CN"/>
        </w:rPr>
        <w:t>立项程序规范性：比较法、文献法，查找相关项目设立的政策和文件要求，对比分析实际执行程序是否按照政策及文件要求执行，分析立项程序的规范性。</w:t>
      </w:r>
    </w:p>
    <w:p w14:paraId="65C28ACC">
      <w:pPr>
        <w:pStyle w:val="6"/>
        <w:rPr>
          <w:rFonts w:hint="eastAsia"/>
          <w:color w:val="auto"/>
          <w:lang w:val="en-US" w:eastAsia="zh-CN"/>
        </w:rPr>
      </w:pPr>
      <w:r>
        <w:rPr>
          <w:rFonts w:hint="eastAsia"/>
          <w:color w:val="auto"/>
          <w:lang w:val="en-US" w:eastAsia="zh-CN"/>
        </w:rPr>
        <w:t>绩效目标合理性：比较法，对比分析年初编制项目支出绩效目标表与项目内容的相关性、资金的匹配性等。</w:t>
      </w:r>
    </w:p>
    <w:p w14:paraId="3B1DD8D6">
      <w:pPr>
        <w:pStyle w:val="6"/>
        <w:rPr>
          <w:rFonts w:hint="eastAsia"/>
          <w:color w:val="auto"/>
          <w:lang w:val="en-US" w:eastAsia="zh-CN"/>
        </w:rPr>
      </w:pPr>
      <w:r>
        <w:rPr>
          <w:rFonts w:hint="eastAsia"/>
          <w:color w:val="auto"/>
          <w:lang w:val="en-US" w:eastAsia="zh-CN"/>
        </w:rPr>
        <w:t>绩效指标明确性：比较法，比较分析年初编制项目支出绩效目标表是否符合双七原则，是否可衡量。</w:t>
      </w:r>
    </w:p>
    <w:p w14:paraId="3BD6F688">
      <w:pPr>
        <w:pStyle w:val="6"/>
        <w:rPr>
          <w:rFonts w:hint="eastAsia"/>
          <w:color w:val="auto"/>
          <w:lang w:val="en-US" w:eastAsia="zh-CN"/>
        </w:rPr>
      </w:pPr>
      <w:r>
        <w:rPr>
          <w:rFonts w:hint="eastAsia"/>
          <w:color w:val="auto"/>
          <w:lang w:val="en-US" w:eastAsia="zh-CN"/>
        </w:rPr>
        <w:t>预算编制科学性：成本效益分析法，分析在产出一定的情况下，成本取值是否有依据，是否经过询价，是否按照市场最低成本编制。</w:t>
      </w:r>
    </w:p>
    <w:p w14:paraId="52B448AE">
      <w:pPr>
        <w:pStyle w:val="6"/>
        <w:rPr>
          <w:rFonts w:hint="eastAsia"/>
          <w:color w:val="auto"/>
          <w:lang w:val="en-US" w:eastAsia="zh-CN"/>
        </w:rPr>
      </w:pPr>
      <w:r>
        <w:rPr>
          <w:rFonts w:hint="eastAsia"/>
          <w:color w:val="auto"/>
          <w:lang w:val="en-US" w:eastAsia="zh-CN"/>
        </w:rPr>
        <w:t>资金分配合理性：因素分析法，综合分析资金的分配依据是否充分，分配金额是否与项目实施单位需求金额一致，</w:t>
      </w:r>
    </w:p>
    <w:p w14:paraId="44BB6DC9">
      <w:pPr>
        <w:pStyle w:val="6"/>
        <w:rPr>
          <w:rFonts w:hint="eastAsia"/>
          <w:color w:val="auto"/>
          <w:lang w:val="en-US" w:eastAsia="zh-CN"/>
        </w:rPr>
      </w:pPr>
      <w:r>
        <w:rPr>
          <w:rFonts w:hint="eastAsia"/>
          <w:color w:val="auto"/>
          <w:lang w:val="en-US" w:eastAsia="zh-CN"/>
        </w:rPr>
        <w:t>资金到位率：比较法，资金到位率预期指标值应为100%，通过实际计算，分析实际完成值和预期指标值之间的差距和原因。</w:t>
      </w:r>
    </w:p>
    <w:p w14:paraId="608CFC9A">
      <w:pPr>
        <w:pStyle w:val="6"/>
        <w:rPr>
          <w:rFonts w:hint="eastAsia"/>
          <w:color w:val="auto"/>
          <w:lang w:val="en-US" w:eastAsia="zh-CN"/>
        </w:rPr>
      </w:pPr>
      <w:r>
        <w:rPr>
          <w:rFonts w:hint="eastAsia"/>
          <w:color w:val="auto"/>
          <w:lang w:val="en-US" w:eastAsia="zh-CN"/>
        </w:rPr>
        <w:t>预算执行率：比较法，预算执行率预期指标值应为100%，通过实际计算，分析实际完成值和预期指标值之间的差距和原因。</w:t>
      </w:r>
    </w:p>
    <w:p w14:paraId="6A51909A">
      <w:pPr>
        <w:pStyle w:val="6"/>
        <w:rPr>
          <w:rFonts w:hint="eastAsia"/>
          <w:color w:val="auto"/>
          <w:lang w:val="en-US" w:eastAsia="zh-CN"/>
        </w:rPr>
      </w:pPr>
      <w:r>
        <w:rPr>
          <w:rFonts w:hint="eastAsia"/>
          <w:color w:val="auto"/>
          <w:lang w:val="en-US" w:eastAsia="zh-CN"/>
        </w:rPr>
        <w:t>资金使用合规性：文献法、实地勘察法，一是查找资金管理办法，包括专项资金管理办法和单位自有资金管理办法；二是通过查账了解具体开支情况，是否专用，是否按照标准支出。</w:t>
      </w:r>
    </w:p>
    <w:p w14:paraId="2E82028F">
      <w:pPr>
        <w:pStyle w:val="6"/>
        <w:rPr>
          <w:rFonts w:hint="eastAsia"/>
          <w:color w:val="auto"/>
          <w:lang w:val="en-US" w:eastAsia="zh-CN"/>
        </w:rPr>
      </w:pPr>
      <w:r>
        <w:rPr>
          <w:rFonts w:hint="eastAsia"/>
          <w:color w:val="auto"/>
          <w:lang w:val="en-US" w:eastAsia="zh-CN"/>
        </w:rPr>
        <w:t>管理制度健全性：文献法、比较法，查阅项目实施人员提供的财务和业务管理制度，将已建立的制度与现行的法律法规和政策要求进行对比，分析项目制度的合法性、合规性、完整性。</w:t>
      </w:r>
    </w:p>
    <w:p w14:paraId="28BD4999">
      <w:pPr>
        <w:pStyle w:val="6"/>
        <w:rPr>
          <w:rFonts w:hint="eastAsia"/>
          <w:color w:val="auto"/>
          <w:lang w:val="en-US" w:eastAsia="zh-CN"/>
        </w:rPr>
      </w:pPr>
      <w:r>
        <w:rPr>
          <w:rFonts w:hint="eastAsia"/>
          <w:color w:val="auto"/>
          <w:lang w:val="en-US" w:eastAsia="zh-CN"/>
        </w:rPr>
        <w:t>制度执行有效性：比较法，结合项目实际实施过程性文件，根据已建设的财务管理制度和项目管理制度综合分析制度执行的有效性。</w:t>
      </w:r>
    </w:p>
    <w:p w14:paraId="1F324821">
      <w:pPr>
        <w:pStyle w:val="6"/>
        <w:rPr>
          <w:rFonts w:hint="eastAsia"/>
          <w:color w:val="auto"/>
          <w:lang w:val="en-US" w:eastAsia="zh-CN"/>
        </w:rPr>
      </w:pPr>
      <w:r>
        <w:rPr>
          <w:rFonts w:hint="eastAsia"/>
          <w:color w:val="auto"/>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30AE6DD">
      <w:pPr>
        <w:bidi w:val="0"/>
        <w:rPr>
          <w:rFonts w:hint="eastAsia"/>
          <w:color w:val="auto"/>
        </w:rPr>
      </w:pPr>
      <w:r>
        <w:rPr>
          <w:rFonts w:hint="eastAsia"/>
          <w:color w:val="auto"/>
          <w:lang w:val="en-US" w:eastAsia="zh-CN"/>
        </w:rPr>
        <w:t>定性指标：公众评判法，通过问卷及抽样调查等方式评价本项目实施后社会公众对于其实施效果的满意程度。</w:t>
      </w:r>
    </w:p>
    <w:p w14:paraId="4D900712">
      <w:pPr>
        <w:pStyle w:val="2"/>
        <w:ind w:firstLine="562"/>
        <w:rPr>
          <w:color w:val="auto"/>
        </w:rPr>
      </w:pPr>
      <w:r>
        <w:rPr>
          <w:rFonts w:hint="eastAsia"/>
          <w:color w:val="auto"/>
        </w:rPr>
        <w:t>4.评价标准</w:t>
      </w:r>
    </w:p>
    <w:p w14:paraId="420F3D87">
      <w:pPr>
        <w:ind w:firstLine="560"/>
        <w:rPr>
          <w:color w:val="auto"/>
        </w:rPr>
      </w:pPr>
      <w:r>
        <w:rPr>
          <w:rFonts w:hint="eastAsia"/>
          <w:color w:val="auto"/>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0CF138B">
      <w:pPr>
        <w:pStyle w:val="4"/>
        <w:numPr>
          <w:ilvl w:val="0"/>
          <w:numId w:val="2"/>
        </w:numPr>
        <w:ind w:firstLine="643"/>
        <w:rPr>
          <w:color w:val="auto"/>
        </w:rPr>
      </w:pPr>
      <w:r>
        <w:rPr>
          <w:rFonts w:hint="eastAsia"/>
          <w:color w:val="auto"/>
        </w:rPr>
        <w:t>绩效评价工作过程</w:t>
      </w:r>
    </w:p>
    <w:p w14:paraId="5B64A6D3">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1.前期准备</w:t>
      </w:r>
    </w:p>
    <w:p w14:paraId="01A0644B">
      <w:pPr>
        <w:rPr>
          <w:rFonts w:hint="eastAsia" w:ascii="Times New Roman" w:hAnsi="Times New Roman" w:cs="Times New Roman"/>
          <w:color w:val="auto"/>
          <w:lang w:val="zh-TW" w:eastAsia="zh-TW"/>
        </w:rPr>
      </w:pPr>
      <w:r>
        <w:rPr>
          <w:rFonts w:hint="eastAsia" w:ascii="Times New Roman" w:hAnsi="Times New Roman" w:cs="Times New Roman"/>
          <w:color w:val="auto"/>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lang w:val="en-US" w:eastAsia="zh-CN"/>
        </w:rPr>
        <w:t>。</w:t>
      </w:r>
      <w:r>
        <w:rPr>
          <w:rFonts w:hint="eastAsia"/>
          <w:color w:val="auto"/>
          <w:lang w:val="en-US" w:eastAsia="zh-CN"/>
        </w:rPr>
        <w:t>2024年2月26日，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14:paraId="4009E84C">
      <w:pPr>
        <w:ind w:firstLine="560"/>
        <w:rPr>
          <w:rFonts w:hint="default"/>
          <w:color w:val="auto"/>
          <w:lang w:val="en-US" w:eastAsia="zh-CN"/>
        </w:rPr>
      </w:pPr>
      <w:r>
        <w:rPr>
          <w:rFonts w:hint="eastAsia"/>
          <w:color w:val="auto"/>
          <w:lang w:val="en-US" w:eastAsia="zh-CN"/>
        </w:rPr>
        <w:t>（1）评价组组长：阿不力克木·阿不来孜，</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14:paraId="51876ED5">
      <w:pPr>
        <w:ind w:firstLine="560"/>
        <w:rPr>
          <w:rFonts w:hint="eastAsia"/>
          <w:color w:val="auto"/>
          <w:lang w:val="en-US" w:eastAsia="zh-CN"/>
        </w:rPr>
      </w:pPr>
      <w:r>
        <w:rPr>
          <w:rFonts w:hint="eastAsia"/>
          <w:color w:val="auto"/>
          <w:lang w:val="en-US" w:eastAsia="zh-CN"/>
        </w:rPr>
        <w:t>（2）评价组成员：宋春丽，</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14:paraId="077C4141">
      <w:pPr>
        <w:ind w:firstLine="560"/>
        <w:rPr>
          <w:rFonts w:hint="eastAsia" w:ascii="Times New Roman" w:hAnsi="Times New Roman" w:cs="Times New Roman"/>
          <w:color w:val="auto"/>
          <w:lang w:val="en-US" w:eastAsia="zh-CN"/>
        </w:rPr>
      </w:pPr>
      <w:r>
        <w:rPr>
          <w:rFonts w:hint="eastAsia"/>
          <w:color w:val="auto"/>
          <w:lang w:val="en-US" w:eastAsia="zh-CN"/>
        </w:rPr>
        <w:t>（3）评价组成员：曹世文，</w:t>
      </w:r>
      <w:r>
        <w:rPr>
          <w:rFonts w:hint="eastAsia"/>
          <w:color w:val="auto"/>
        </w:rPr>
        <w:t>主要负责现场调研工作，完成收集整理资料、审核数据、填报绩效评价内容等工作</w:t>
      </w:r>
      <w:r>
        <w:rPr>
          <w:rFonts w:hint="eastAsia"/>
          <w:color w:val="auto"/>
          <w:lang w:val="en-US" w:eastAsia="zh-CN"/>
        </w:rPr>
        <w:t>。</w:t>
      </w:r>
    </w:p>
    <w:p w14:paraId="01E66818">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14:paraId="3740029E">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2</w:t>
      </w:r>
      <w:r>
        <w:rPr>
          <w:rFonts w:hint="eastAsia"/>
          <w:color w:val="auto"/>
          <w:lang w:eastAsia="zh-CN"/>
        </w:rPr>
        <w:t>月</w:t>
      </w:r>
      <w:r>
        <w:rPr>
          <w:rFonts w:hint="eastAsia"/>
          <w:color w:val="auto"/>
          <w:lang w:val="en-US" w:eastAsia="zh-CN"/>
        </w:rPr>
        <w:t>28</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20707838">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14:paraId="13EFCF9A">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14:paraId="4CCAA016">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0C3A7146">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14:paraId="5FD7518B">
      <w:pPr>
        <w:rPr>
          <w:rFonts w:hint="eastAsia" w:ascii="Times New Roman" w:hAnsi="Times New Roman" w:cs="Times New Roman"/>
          <w:color w:val="auto"/>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的格式和内容要求撰写绩效评价初步报告，最终形成评价结果。</w:t>
      </w:r>
    </w:p>
    <w:p w14:paraId="71E30406">
      <w:pPr>
        <w:pStyle w:val="2"/>
        <w:ind w:firstLine="562"/>
        <w:rPr>
          <w:rFonts w:hint="eastAsia"/>
          <w:color w:val="auto"/>
        </w:rPr>
      </w:pPr>
      <w:bookmarkStart w:id="12" w:name="_Toc5055"/>
      <w:r>
        <w:rPr>
          <w:rFonts w:hint="eastAsia"/>
          <w:color w:val="auto"/>
          <w:lang w:val="en-US" w:eastAsia="zh-CN"/>
        </w:rPr>
        <w:t>4.</w:t>
      </w:r>
      <w:r>
        <w:rPr>
          <w:rFonts w:hint="eastAsia"/>
          <w:color w:val="auto"/>
        </w:rPr>
        <w:t>问题整改</w:t>
      </w:r>
    </w:p>
    <w:p w14:paraId="125E67BD">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004AB5F">
      <w:pPr>
        <w:pStyle w:val="2"/>
        <w:bidi w:val="0"/>
        <w:rPr>
          <w:rFonts w:hint="eastAsia"/>
          <w:color w:val="auto"/>
          <w:lang w:val="en-US" w:eastAsia="zh-CN"/>
        </w:rPr>
      </w:pPr>
      <w:r>
        <w:rPr>
          <w:rFonts w:hint="eastAsia"/>
          <w:color w:val="auto"/>
          <w:lang w:val="en-US" w:eastAsia="zh-CN"/>
        </w:rPr>
        <w:t>5.归集档案</w:t>
      </w:r>
      <w:bookmarkEnd w:id="12"/>
    </w:p>
    <w:p w14:paraId="3A1672EB">
      <w:pPr>
        <w:bidi w:val="0"/>
        <w:rPr>
          <w:rFonts w:hint="eastAsia"/>
          <w:color w:val="auto"/>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14:paraId="70561CD7">
      <w:pPr>
        <w:rPr>
          <w:color w:val="auto"/>
        </w:rPr>
      </w:pPr>
      <w:r>
        <w:rPr>
          <w:rFonts w:hint="eastAsia"/>
          <w:color w:val="auto"/>
        </w:rPr>
        <w:t>　</w:t>
      </w:r>
    </w:p>
    <w:p w14:paraId="38504681">
      <w:pPr>
        <w:pStyle w:val="3"/>
        <w:numPr>
          <w:ilvl w:val="0"/>
          <w:numId w:val="3"/>
        </w:numPr>
        <w:ind w:firstLine="640"/>
        <w:rPr>
          <w:color w:val="auto"/>
        </w:rPr>
      </w:pPr>
      <w:r>
        <w:rPr>
          <w:rFonts w:hint="eastAsia"/>
          <w:color w:val="auto"/>
        </w:rPr>
        <w:t>综合评价情况及评价结论</w:t>
      </w:r>
    </w:p>
    <w:p w14:paraId="27C6CE24">
      <w:pPr>
        <w:pStyle w:val="4"/>
        <w:bidi w:val="0"/>
        <w:rPr>
          <w:rFonts w:hint="eastAsia" w:ascii="仿宋_GB2312" w:hAnsi="仿宋_GB2312" w:cs="仿宋_GB2312"/>
          <w:color w:val="auto"/>
          <w:sz w:val="32"/>
        </w:rPr>
      </w:pPr>
      <w:bookmarkStart w:id="13" w:name="_Toc68364665"/>
      <w:r>
        <w:rPr>
          <w:rFonts w:hint="eastAsia" w:ascii="仿宋_GB2312" w:hAnsi="仿宋_GB2312" w:cs="仿宋_GB2312"/>
          <w:color w:val="auto"/>
          <w:sz w:val="32"/>
        </w:rPr>
        <w:t>（一）综合评价情况</w:t>
      </w:r>
      <w:bookmarkEnd w:id="13"/>
    </w:p>
    <w:p w14:paraId="6D114769">
      <w:pPr>
        <w:bidi w:val="0"/>
        <w:rPr>
          <w:rFonts w:hint="eastAsia"/>
          <w:color w:val="auto"/>
          <w:lang w:eastAsia="zh-CN"/>
        </w:rPr>
      </w:pPr>
      <w:bookmarkStart w:id="14" w:name="_Toc68364666"/>
      <w:r>
        <w:rPr>
          <w:rFonts w:hint="eastAsia"/>
          <w:color w:val="auto"/>
          <w:lang w:eastAsia="zh-CN"/>
        </w:rPr>
        <w:tab/>
      </w:r>
      <w:r>
        <w:rPr>
          <w:rFonts w:hint="eastAsia"/>
          <w:color w:val="auto"/>
          <w:lang w:eastAsia="zh-CN"/>
        </w:rPr>
        <w:t>经评价，本项目</w:t>
      </w:r>
      <w:r>
        <w:rPr>
          <w:rFonts w:hint="eastAsia"/>
          <w:color w:val="auto"/>
        </w:rPr>
        <w:t>部分达成</w:t>
      </w:r>
      <w:r>
        <w:rPr>
          <w:rFonts w:hint="eastAsia"/>
          <w:color w:val="auto"/>
          <w:lang w:val="zh-TW" w:eastAsia="zh-TW"/>
        </w:rPr>
        <w:t>年初设立的绩效目标</w:t>
      </w:r>
      <w:r>
        <w:rPr>
          <w:rFonts w:hint="eastAsia"/>
          <w:color w:val="auto"/>
          <w:lang w:eastAsia="zh-CN"/>
        </w:rPr>
        <w:t>，</w:t>
      </w:r>
      <w:r>
        <w:rPr>
          <w:rFonts w:hint="eastAsia"/>
          <w:color w:val="auto"/>
        </w:rPr>
        <w:t>项目总体组织规范，</w:t>
      </w:r>
      <w:r>
        <w:rPr>
          <w:rFonts w:hint="eastAsia"/>
          <w:color w:val="auto"/>
          <w:lang w:eastAsia="zh-CN"/>
        </w:rPr>
        <w:t>在实施过程中取得了良好的成效，具体表现在：</w:t>
      </w:r>
    </w:p>
    <w:p w14:paraId="5A490364">
      <w:pPr>
        <w:bidi w:val="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县工商联紧紧围绕县委、县政府以及广大民营企业家关注的焦点、难点问题，常态化深入企业开展调研指导，帮助企业出谋划策、排忧解难。一是组织12家上规模民营企业线上填报“2022年度上规模民营企业调研”，组织6家民营企业完成2022年度民营企业劳动关系监测问卷调查。二是深入企业开展调研4次，分别是安全生产调研、</w:t>
      </w:r>
      <w:r>
        <w:rPr>
          <w:rFonts w:hint="eastAsia" w:cs="Times New Roman"/>
          <w:color w:val="auto"/>
          <w:lang w:val="en-US" w:eastAsia="zh-CN"/>
        </w:rPr>
        <w:t>铸牢中华民族共同体意识</w:t>
      </w:r>
      <w:r>
        <w:rPr>
          <w:rFonts w:hint="eastAsia" w:ascii="Times New Roman" w:hAnsi="Times New Roman" w:cs="Times New Roman"/>
          <w:color w:val="auto"/>
          <w:lang w:val="en-US" w:eastAsia="zh-CN"/>
        </w:rPr>
        <w:t>调研、民营经济人士思想状况调研、优化营商环境方面进行调研。三是</w:t>
      </w:r>
      <w:r>
        <w:rPr>
          <w:rFonts w:hint="eastAsia" w:ascii="Times New Roman" w:hAnsi="Times New Roman" w:cs="Times New Roman"/>
          <w:color w:val="auto"/>
          <w:lang w:eastAsia="zh-CN"/>
        </w:rPr>
        <w:t>吐鲁番市委统战部副部长、工商联党组书记、常务副主席张新宁一行来我县实地调研并就我县优化营商环境召开调研座谈交流一次，由县工商联党组书记、常务副主席闫照江主持，县工商联全体干部和企业家代表参加座谈。会上各民营企业家代表认真填写《吐鲁番市优化营商环境满意度调查问卷》，同时就企业发展情况、生产经营过程中存在的困难、面临的问题与诉求等踊跃发言、各抒己见、并围绕优化营商环境、支持企业发展等方面提出具体意见建议，</w:t>
      </w:r>
      <w:r>
        <w:rPr>
          <w:rFonts w:hint="eastAsia" w:ascii="Times New Roman" w:hAnsi="Times New Roman" w:cs="Times New Roman"/>
          <w:color w:val="auto"/>
          <w:lang w:val="en-US" w:eastAsia="zh-CN"/>
        </w:rPr>
        <w:t>进一步推动了解我县民营企业发展现状。</w:t>
      </w:r>
      <w:r>
        <w:rPr>
          <w:rFonts w:hint="eastAsia" w:ascii="Times New Roman" w:hAnsi="Times New Roman" w:cs="Times New Roman"/>
          <w:color w:val="auto"/>
          <w:lang w:eastAsia="zh-CN"/>
        </w:rPr>
        <w:t>通过本项目工作，</w:t>
      </w:r>
      <w:r>
        <w:rPr>
          <w:rFonts w:hint="eastAsia" w:ascii="Times New Roman" w:hAnsi="Times New Roman" w:cs="Times New Roman"/>
          <w:color w:val="auto"/>
          <w:lang w:val="en-US" w:eastAsia="zh-CN"/>
        </w:rPr>
        <w:t>分析民营经济发展趋势，民营企业发展规律提供依据，为政府分析本地民营经济发展水平，制定民营经济发展政策提供参考。</w:t>
      </w:r>
    </w:p>
    <w:p w14:paraId="5CF1E366">
      <w:pPr>
        <w:pStyle w:val="4"/>
        <w:bidi w:val="0"/>
        <w:rPr>
          <w:rFonts w:hint="eastAsia"/>
          <w:color w:val="auto"/>
        </w:rPr>
      </w:pPr>
      <w:r>
        <w:rPr>
          <w:rFonts w:hint="eastAsia"/>
          <w:color w:val="auto"/>
        </w:rPr>
        <w:t>（二）综合评价结论</w:t>
      </w:r>
    </w:p>
    <w:bookmarkEnd w:id="14"/>
    <w:p w14:paraId="1C445497">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89.18分，绩效评级为“良好”。综合评价结论如下：本项目决策指标共设置6个，满分20分，得分率100%；项目过程指标共设置5个，满分20分，得分率87.84%；项目产出指标共设置9个，满分24分，得分率100%；项目成本指标共设置3个，满分12分，得分率58.58%；项目效益指标共设置3个，满分24分，得分率85.75%。</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14:paraId="6B66D815">
      <w:pPr>
        <w:pStyle w:val="3"/>
        <w:numPr>
          <w:ilvl w:val="0"/>
          <w:numId w:val="3"/>
        </w:numPr>
        <w:ind w:firstLine="640"/>
        <w:rPr>
          <w:rFonts w:hint="eastAsia"/>
          <w:color w:val="auto"/>
          <w:highlight w:val="none"/>
        </w:rPr>
      </w:pPr>
      <w:r>
        <w:rPr>
          <w:rFonts w:hint="eastAsia"/>
          <w:color w:val="auto"/>
          <w:highlight w:val="none"/>
        </w:rPr>
        <w:t>绩效评价指标分析</w:t>
      </w:r>
    </w:p>
    <w:p w14:paraId="2130BC02">
      <w:pPr>
        <w:pStyle w:val="4"/>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14:paraId="09F93381">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20</w:t>
      </w:r>
      <w:r>
        <w:rPr>
          <w:rFonts w:hint="eastAsia" w:ascii="仿宋_GB2312" w:hAnsi="仿宋_GB2312" w:cs="仿宋_GB2312"/>
          <w:color w:val="auto"/>
          <w:sz w:val="28"/>
          <w:szCs w:val="28"/>
        </w:rPr>
        <w:t>分。</w:t>
      </w:r>
    </w:p>
    <w:p w14:paraId="4749DB70">
      <w:pPr>
        <w:pStyle w:val="2"/>
        <w:bidi w:val="0"/>
        <w:rPr>
          <w:rFonts w:hint="eastAsia"/>
          <w:color w:val="auto"/>
          <w:lang w:val="en-US" w:eastAsia="zh-CN"/>
        </w:rPr>
      </w:pPr>
      <w:r>
        <w:rPr>
          <w:rFonts w:hint="eastAsia"/>
          <w:color w:val="auto"/>
          <w:lang w:val="en-US" w:eastAsia="zh-CN"/>
        </w:rPr>
        <w:t>1.项目立项情况分析</w:t>
      </w:r>
    </w:p>
    <w:p w14:paraId="4ACAFA0D">
      <w:pPr>
        <w:bidi w:val="0"/>
        <w:rPr>
          <w:rFonts w:hint="eastAsia"/>
          <w:b/>
          <w:bCs/>
          <w:color w:val="auto"/>
        </w:rPr>
      </w:pPr>
      <w:r>
        <w:rPr>
          <w:rFonts w:hint="eastAsia"/>
          <w:b/>
          <w:bCs/>
          <w:color w:val="auto"/>
        </w:rPr>
        <w:t>（1）立项依据充分性：</w:t>
      </w:r>
    </w:p>
    <w:p w14:paraId="53EB1889">
      <w:pPr>
        <w:pageBreakBefore w:val="0"/>
        <w:kinsoku/>
        <w:wordWrap/>
        <w:overflowPunct/>
        <w:topLinePunct w:val="0"/>
        <w:autoSpaceDE/>
        <w:autoSpaceDN/>
        <w:bidi w:val="0"/>
        <w:adjustRightInd/>
        <w:snapToGrid/>
        <w:ind w:leftChars="0"/>
        <w:textAlignment w:val="auto"/>
        <w:rPr>
          <w:rFonts w:hint="eastAsia"/>
          <w:color w:val="auto"/>
          <w:highlight w:val="none"/>
        </w:rPr>
      </w:pPr>
      <w:r>
        <w:rPr>
          <w:rFonts w:hint="eastAsia"/>
          <w:color w:val="auto"/>
          <w:highlight w:val="none"/>
        </w:rPr>
        <w:t>项目立项符合《关于营造更好发展环境，支持民营企业改革发展的意见》、《民营经济发展促进法》等国家法律法规关于民营经济的国民经济发展规划和相关政策；项目立项与我单位开展服务民营经济发展工作这一部门职责范围相符，属于部门履职所需；根据《财政资金直接支付申请书》，本项目资金性质为全额财政拨款资金，功能分类为民主党派及工商联事务一般行政管理事务，经济分类为商品服务支出，根据《中华人民共和国预算法》属于公共财政支持范围，符合中央、地方事权支出责任划分原则；经检查财政项目指标大平台，本项目不存在重复。</w:t>
      </w:r>
    </w:p>
    <w:p w14:paraId="23742C92">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14:paraId="41B3D241">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14:paraId="35726B9F">
      <w:pPr>
        <w:bidi w:val="0"/>
        <w:rPr>
          <w:rFonts w:hint="eastAsia"/>
          <w:color w:val="auto"/>
          <w:lang w:eastAsia="zh-CN"/>
        </w:rPr>
      </w:pPr>
      <w:r>
        <w:rPr>
          <w:rFonts w:hint="eastAsia"/>
          <w:color w:val="auto"/>
          <w:lang w:val="en-US" w:eastAsia="zh-CN"/>
        </w:rPr>
        <w:t>该</w:t>
      </w:r>
      <w:r>
        <w:rPr>
          <w:rFonts w:hint="eastAsia"/>
          <w:color w:val="auto"/>
        </w:rPr>
        <w:t>项目按照规定的</w:t>
      </w:r>
      <w:r>
        <w:rPr>
          <w:rFonts w:hint="eastAsia"/>
          <w:color w:val="auto"/>
          <w:lang w:val="en-US" w:eastAsia="zh-CN"/>
        </w:rPr>
        <w:t>财务</w:t>
      </w:r>
      <w:r>
        <w:rPr>
          <w:rFonts w:hint="eastAsia"/>
          <w:color w:val="auto"/>
        </w:rPr>
        <w:t>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单位按照程序向财政局提交了综合业务经费申请报告（托工联办字（2022）7号）</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p>
    <w:p w14:paraId="60C546AA">
      <w:pPr>
        <w:bidi w:val="0"/>
        <w:rPr>
          <w:color w:val="auto"/>
        </w:rPr>
      </w:pPr>
      <w:r>
        <w:rPr>
          <w:rFonts w:hint="eastAsia"/>
          <w:color w:val="auto"/>
        </w:rPr>
        <w:t>综上，该指标满分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14:paraId="5EE08FD2">
      <w:pPr>
        <w:pStyle w:val="2"/>
        <w:bidi w:val="0"/>
        <w:rPr>
          <w:rFonts w:hint="eastAsia"/>
          <w:color w:val="auto"/>
          <w:lang w:val="en-US" w:eastAsia="zh-CN"/>
        </w:rPr>
      </w:pPr>
      <w:r>
        <w:rPr>
          <w:rFonts w:hint="eastAsia"/>
          <w:color w:val="auto"/>
          <w:lang w:val="en-US" w:eastAsia="zh-CN"/>
        </w:rPr>
        <w:t>2.绩效目标情况分析</w:t>
      </w:r>
    </w:p>
    <w:p w14:paraId="77E2F4F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14:paraId="4A7D8B01">
      <w:pPr>
        <w:bidi w:val="0"/>
        <w:rPr>
          <w:rFonts w:hint="eastAsia"/>
          <w:color w:val="auto"/>
          <w:lang w:val="en-US" w:eastAsia="zh-CN"/>
        </w:rPr>
      </w:pPr>
      <w:r>
        <w:rPr>
          <w:rFonts w:hint="eastAsia"/>
          <w:color w:val="auto"/>
        </w:rPr>
        <w:t>①本项目已设置年度绩效目标，具体内容为</w:t>
      </w:r>
      <w:r>
        <w:rPr>
          <w:rFonts w:hint="eastAsia"/>
          <w:color w:val="auto"/>
          <w:lang w:eastAsia="zh-CN"/>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1</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负责对非公有制经济代表人士的联系、培养、考察和推荐工作，调研企业数大于等于4次，组织非公企业培训次数大于等于3次； 2</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调查研究非公有制经济的发展情况，向县委和政府反映情况，提出建议。引导大于等于12个企业参与社会帮扶工作； 3</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筑牢非公企业党组织凝聚力，不断提高非公党员的积极性，使党组织在非公企业中发挥核心作用，给企业印刷发放政策法规宣传册数量大于等于500份。 4</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促进非公企业健康发展和促进非公企业人士的健康发展。 5</w:t>
      </w:r>
      <w:r>
        <w:rPr>
          <w:rFonts w:hint="eastAsia" w:ascii="仿宋_GB2312" w:hAnsi="仿宋_GB2312" w:cs="宋体"/>
          <w:b w:val="0"/>
          <w:bCs w:val="0"/>
          <w:color w:val="auto"/>
          <w:kern w:val="0"/>
          <w:sz w:val="28"/>
          <w:szCs w:val="32"/>
          <w:highlight w:val="none"/>
          <w:shd w:val="clear" w:color="auto" w:fill="auto"/>
          <w:lang w:val="en-US" w:eastAsia="zh-CN" w:bidi="ar-SA"/>
        </w:rPr>
        <w:t>）</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不断提升非公经济人士工作能力，围绕总目标，使参政议政能力得到总体提升</w:t>
      </w:r>
      <w:r>
        <w:rPr>
          <w:rFonts w:hint="eastAsia" w:cs="宋体"/>
          <w:b w:val="0"/>
          <w:bCs w:val="0"/>
          <w:color w:val="auto"/>
          <w:highlight w:val="none"/>
          <w:shd w:val="clear" w:color="auto" w:fill="auto"/>
          <w:lang w:val="en-US" w:eastAsia="zh-CN"/>
        </w:rPr>
        <w:t>。</w:t>
      </w:r>
    </w:p>
    <w:p w14:paraId="1C1DF85E">
      <w:pPr>
        <w:bidi w:val="0"/>
        <w:rPr>
          <w:rFonts w:hint="eastAsia"/>
          <w:color w:val="auto"/>
        </w:rPr>
      </w:pPr>
      <w:r>
        <w:rPr>
          <w:rFonts w:hint="eastAsia"/>
          <w:color w:val="auto"/>
        </w:rPr>
        <w:t>②本</w:t>
      </w:r>
      <w:r>
        <w:rPr>
          <w:rFonts w:hint="eastAsia"/>
          <w:color w:val="auto"/>
          <w:lang w:eastAsia="zh-CN"/>
        </w:rPr>
        <w:t>项目绩效目标与实际工作内容具有相关性；</w:t>
      </w:r>
    </w:p>
    <w:p w14:paraId="249ADADE">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w:t>
      </w:r>
      <w:r>
        <w:rPr>
          <w:rFonts w:hint="eastAsia"/>
          <w:color w:val="auto"/>
          <w:highlight w:val="none"/>
        </w:rPr>
        <w:t>，预期产出效益和效果符合正常的业绩水平。</w:t>
      </w:r>
    </w:p>
    <w:p w14:paraId="4FD3AD8D">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5</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5</w:t>
      </w:r>
      <w:r>
        <w:rPr>
          <w:color w:val="auto"/>
        </w:rPr>
        <w:t>万元，</w:t>
      </w:r>
      <w:r>
        <w:rPr>
          <w:rFonts w:hint="eastAsia"/>
          <w:color w:val="auto"/>
        </w:rPr>
        <w:t>预算确定的项目资金与预算确定的</w:t>
      </w:r>
      <w:r>
        <w:rPr>
          <w:rFonts w:hint="eastAsia"/>
          <w:color w:val="auto"/>
          <w:lang w:val="en-US" w:eastAsia="zh-CN"/>
        </w:rPr>
        <w:t>项目投资额相匹配。</w:t>
      </w:r>
    </w:p>
    <w:p w14:paraId="44302570">
      <w:pPr>
        <w:bidi w:val="0"/>
        <w:rPr>
          <w:rFonts w:hint="eastAsia"/>
          <w:color w:val="auto"/>
          <w:lang w:val="en-US" w:eastAsia="zh-CN"/>
        </w:rPr>
      </w:pPr>
      <w:r>
        <w:rPr>
          <w:rFonts w:hint="eastAsia"/>
          <w:color w:val="auto"/>
          <w:lang w:val="en-US" w:eastAsia="zh-CN"/>
        </w:rPr>
        <w:t>综上所述，该指标满分4分，根据评分标准得4分，绩效目标设置合理。</w:t>
      </w:r>
    </w:p>
    <w:p w14:paraId="0A53E406">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14:paraId="411B6260">
      <w:pPr>
        <w:bidi w:val="0"/>
        <w:rPr>
          <w:rFonts w:hint="eastAsia"/>
          <w:color w:val="auto"/>
          <w:lang w:eastAsia="zh-CN"/>
        </w:rPr>
      </w:pPr>
      <w:r>
        <w:rPr>
          <w:rFonts w:hint="eastAsia"/>
          <w:color w:val="auto"/>
          <w:lang w:eastAsia="zh-CN"/>
        </w:rPr>
        <w:t>经检查，我单位年初设置的《项目支出绩效目标表》：</w:t>
      </w:r>
    </w:p>
    <w:p w14:paraId="4B75D001">
      <w:pPr>
        <w:bidi w:val="0"/>
        <w:rPr>
          <w:rFonts w:hint="eastAsia"/>
          <w:color w:val="auto"/>
          <w:lang w:eastAsia="zh-CN"/>
        </w:rPr>
      </w:pPr>
      <w:r>
        <w:rPr>
          <w:rFonts w:hint="eastAsia"/>
          <w:color w:val="auto"/>
        </w:rPr>
        <w:t>①</w:t>
      </w:r>
      <w:r>
        <w:rPr>
          <w:rFonts w:hint="eastAsia"/>
          <w:color w:val="auto"/>
          <w:lang w:val="en-US" w:eastAsia="zh-CN"/>
        </w:rPr>
        <w:t>已</w:t>
      </w:r>
      <w:r>
        <w:rPr>
          <w:rFonts w:hint="eastAsia"/>
          <w:color w:val="auto"/>
          <w:lang w:eastAsia="zh-CN"/>
        </w:rPr>
        <w:t>将项目绩效目标细化分解为具体的绩效指标，</w:t>
      </w:r>
      <w:r>
        <w:rPr>
          <w:rFonts w:hint="eastAsia"/>
          <w:color w:val="auto"/>
          <w:lang w:val="en-US" w:eastAsia="zh-CN"/>
        </w:rPr>
        <w:t>指标</w:t>
      </w:r>
      <w:r>
        <w:rPr>
          <w:rFonts w:hint="eastAsia"/>
          <w:color w:val="auto"/>
          <w:lang w:eastAsia="zh-CN"/>
        </w:rPr>
        <w:t>量化率达70%以上；</w:t>
      </w:r>
    </w:p>
    <w:p w14:paraId="21386201">
      <w:pPr>
        <w:bidi w:val="0"/>
        <w:rPr>
          <w:rFonts w:hint="eastAsia"/>
          <w:color w:val="auto"/>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color w:val="auto"/>
          <w:lang w:eastAsia="zh-CN"/>
        </w:rPr>
        <w:t>通过清晰、可衡量的指标值予以体现；</w:t>
      </w:r>
    </w:p>
    <w:p w14:paraId="77B2E2D1">
      <w:pPr>
        <w:bidi w:val="0"/>
        <w:rPr>
          <w:rFonts w:hint="eastAsia"/>
          <w:color w:val="auto"/>
          <w:lang w:eastAsia="zh-CN"/>
        </w:rPr>
      </w:pPr>
      <w:r>
        <w:rPr>
          <w:rFonts w:hint="eastAsia"/>
          <w:color w:val="auto"/>
          <w:lang w:eastAsia="zh-CN"/>
        </w:rPr>
        <w:t>③三级指标的年度指标值与年度绩效目标中任务数一致。</w:t>
      </w:r>
    </w:p>
    <w:p w14:paraId="00C0F2A8">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3</w:t>
      </w:r>
      <w:r>
        <w:rPr>
          <w:rFonts w:hint="eastAsia" w:ascii="仿宋_GB2312" w:cs="仿宋_GB2312"/>
          <w:color w:val="auto"/>
          <w:szCs w:val="28"/>
          <w:lang w:eastAsia="zh-CN"/>
        </w:rPr>
        <w:t>分，本项目所设置绩效指标明确。</w:t>
      </w:r>
    </w:p>
    <w:p w14:paraId="1E0E6EA1">
      <w:pPr>
        <w:pStyle w:val="2"/>
        <w:bidi w:val="0"/>
        <w:rPr>
          <w:color w:val="auto"/>
        </w:rPr>
      </w:pPr>
      <w:r>
        <w:rPr>
          <w:rFonts w:hint="eastAsia"/>
          <w:color w:val="auto"/>
          <w:lang w:val="en-US" w:eastAsia="zh-CN"/>
        </w:rPr>
        <w:t>3.资金投入情况分析</w:t>
      </w:r>
    </w:p>
    <w:p w14:paraId="6AB840E5">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）预算编制科学性：</w:t>
      </w:r>
      <w:r>
        <w:rPr>
          <w:rFonts w:hint="eastAsia" w:ascii="仿宋_GB2312" w:cs="仿宋_GB2312"/>
          <w:color w:val="auto"/>
          <w:sz w:val="28"/>
          <w:szCs w:val="28"/>
        </w:rPr>
        <w:t xml:space="preserve"> </w:t>
      </w:r>
    </w:p>
    <w:p w14:paraId="6DDA181E">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14:paraId="21BCC1A5">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5</w:t>
      </w:r>
      <w:r>
        <w:rPr>
          <w:rFonts w:hint="eastAsia" w:ascii="仿宋_GB2312" w:cs="仿宋_GB2312"/>
          <w:color w:val="auto"/>
          <w:sz w:val="28"/>
          <w:szCs w:val="28"/>
        </w:rPr>
        <w:t>万元，主要用于</w:t>
      </w:r>
      <w:r>
        <w:rPr>
          <w:rFonts w:hint="eastAsia" w:ascii="仿宋_GB2312" w:cs="仿宋_GB2312"/>
          <w:color w:val="auto"/>
          <w:sz w:val="28"/>
          <w:szCs w:val="28"/>
          <w:lang w:val="en-US" w:eastAsia="zh-CN"/>
        </w:rPr>
        <w:t>支付办公经费、印发政策法规宣传册、订阅报刊经费</w:t>
      </w:r>
      <w:r>
        <w:rPr>
          <w:rFonts w:hint="eastAsia" w:ascii="仿宋_GB2312" w:cs="仿宋_GB2312"/>
          <w:color w:val="auto"/>
          <w:sz w:val="28"/>
          <w:szCs w:val="28"/>
        </w:rPr>
        <w:t>资金，</w:t>
      </w:r>
      <w:r>
        <w:rPr>
          <w:rFonts w:hint="eastAsia"/>
          <w:color w:val="auto"/>
          <w:lang w:eastAsia="zh-CN"/>
        </w:rPr>
        <w:t>预算内容与项目内容匹配；</w:t>
      </w:r>
    </w:p>
    <w:p w14:paraId="7F9EEC0F">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14:paraId="0C5A3B71">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lang w:eastAsia="zh-CN"/>
        </w:rPr>
      </w:pPr>
      <w:r>
        <w:rPr>
          <w:rFonts w:hint="eastAsia"/>
          <w:color w:val="auto"/>
        </w:rPr>
        <w:t>④</w:t>
      </w:r>
      <w:r>
        <w:rPr>
          <w:rFonts w:hint="eastAsia" w:ascii="仿宋_GB2312" w:cs="仿宋_GB2312"/>
          <w:color w:val="auto"/>
          <w:sz w:val="28"/>
          <w:szCs w:val="28"/>
          <w:lang w:val="en-US" w:eastAsia="zh-CN"/>
        </w:rPr>
        <w:t>本项目资金预计主要用于考察学习费用2</w:t>
      </w:r>
      <w:r>
        <w:rPr>
          <w:rFonts w:hint="eastAsia" w:ascii="仿宋_GB2312" w:cs="仿宋_GB2312"/>
          <w:color w:val="auto"/>
          <w:sz w:val="28"/>
          <w:szCs w:val="28"/>
        </w:rPr>
        <w:t>万元</w:t>
      </w:r>
      <w:r>
        <w:rPr>
          <w:rFonts w:hint="eastAsia" w:ascii="仿宋_GB2312" w:cs="仿宋_GB2312"/>
          <w:color w:val="auto"/>
          <w:sz w:val="28"/>
          <w:szCs w:val="28"/>
          <w:lang w:eastAsia="zh-CN"/>
        </w:rPr>
        <w:t>，</w:t>
      </w:r>
      <w:r>
        <w:rPr>
          <w:rFonts w:hint="eastAsia" w:ascii="仿宋_GB2312" w:cs="仿宋_GB2312"/>
          <w:color w:val="auto"/>
          <w:sz w:val="28"/>
          <w:szCs w:val="28"/>
          <w:lang w:val="en-US" w:eastAsia="zh-CN"/>
        </w:rPr>
        <w:t>征订报刊、印发宣传册</w:t>
      </w:r>
      <w:r>
        <w:rPr>
          <w:rFonts w:hint="eastAsia" w:ascii="仿宋_GB2312" w:cs="仿宋_GB2312"/>
          <w:color w:val="auto"/>
          <w:sz w:val="28"/>
          <w:szCs w:val="28"/>
        </w:rPr>
        <w:t>费用</w:t>
      </w:r>
      <w:r>
        <w:rPr>
          <w:rFonts w:hint="eastAsia" w:ascii="仿宋_GB2312" w:cs="仿宋_GB2312"/>
          <w:color w:val="auto"/>
          <w:sz w:val="28"/>
          <w:szCs w:val="28"/>
          <w:lang w:val="en-US" w:eastAsia="zh-CN"/>
        </w:rPr>
        <w:t>1</w:t>
      </w:r>
      <w:r>
        <w:rPr>
          <w:rFonts w:hint="eastAsia" w:ascii="仿宋_GB2312" w:cs="仿宋_GB2312"/>
          <w:color w:val="auto"/>
          <w:sz w:val="28"/>
          <w:szCs w:val="28"/>
        </w:rPr>
        <w:t>万元</w:t>
      </w:r>
      <w:r>
        <w:rPr>
          <w:rFonts w:hint="eastAsia" w:ascii="仿宋_GB2312" w:cs="仿宋_GB2312"/>
          <w:color w:val="auto"/>
          <w:sz w:val="28"/>
          <w:szCs w:val="28"/>
          <w:lang w:eastAsia="zh-CN"/>
        </w:rPr>
        <w:t>，走访调研、组织非公企业</w:t>
      </w:r>
      <w:r>
        <w:rPr>
          <w:rFonts w:hint="eastAsia" w:ascii="仿宋_GB2312" w:cs="仿宋_GB2312"/>
          <w:color w:val="auto"/>
          <w:sz w:val="28"/>
          <w:szCs w:val="28"/>
          <w:lang w:val="en-US" w:eastAsia="zh-CN"/>
        </w:rPr>
        <w:t>培训考察</w:t>
      </w:r>
      <w:r>
        <w:rPr>
          <w:rFonts w:hint="eastAsia" w:ascii="仿宋_GB2312" w:cs="仿宋_GB2312"/>
          <w:color w:val="auto"/>
          <w:sz w:val="28"/>
          <w:szCs w:val="28"/>
        </w:rPr>
        <w:t>费用</w:t>
      </w:r>
      <w:r>
        <w:rPr>
          <w:rFonts w:hint="eastAsia" w:ascii="仿宋_GB2312" w:cs="仿宋_GB2312"/>
          <w:color w:val="auto"/>
          <w:sz w:val="28"/>
          <w:szCs w:val="28"/>
          <w:lang w:val="en-US" w:eastAsia="zh-CN"/>
        </w:rPr>
        <w:t>2</w:t>
      </w:r>
      <w:r>
        <w:rPr>
          <w:rFonts w:hint="eastAsia" w:ascii="仿宋_GB2312" w:cs="仿宋_GB2312"/>
          <w:color w:val="auto"/>
          <w:sz w:val="28"/>
          <w:szCs w:val="28"/>
        </w:rPr>
        <w:t>万元。预算确定资金量与实际工作任务相匹配。</w:t>
      </w:r>
    </w:p>
    <w:p w14:paraId="3C72423D">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14:paraId="49F15A59">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14:paraId="7A50C210">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w:t>
      </w:r>
      <w:r>
        <w:rPr>
          <w:rFonts w:hint="eastAsia"/>
          <w:color w:val="auto"/>
          <w:lang w:eastAsia="zh-CN" w:bidi="ar"/>
        </w:rPr>
        <w:t>综合业务项目经费</w:t>
      </w:r>
      <w:r>
        <w:rPr>
          <w:rFonts w:hint="eastAsia"/>
          <w:color w:val="auto"/>
          <w:lang w:bidi="ar"/>
        </w:rPr>
        <w:t>项目资金的请示</w:t>
      </w:r>
      <w:r>
        <w:rPr>
          <w:rFonts w:hint="eastAsia"/>
          <w:color w:val="auto"/>
          <w:lang w:eastAsia="zh-Hans" w:bidi="ar"/>
        </w:rPr>
        <w:t>》</w:t>
      </w:r>
      <w:r>
        <w:rPr>
          <w:rFonts w:hint="eastAsia"/>
          <w:color w:val="auto"/>
          <w:lang w:bidi="ar"/>
        </w:rPr>
        <w:t>和《</w:t>
      </w:r>
      <w:r>
        <w:rPr>
          <w:rFonts w:hint="eastAsia"/>
          <w:color w:val="auto"/>
          <w:lang w:eastAsia="zh-CN" w:bidi="ar"/>
        </w:rPr>
        <w:t>综合业务</w:t>
      </w:r>
      <w:r>
        <w:rPr>
          <w:rFonts w:hint="eastAsia"/>
          <w:color w:val="auto"/>
          <w:lang w:bidi="ar"/>
        </w:rPr>
        <w:t>项目实施方案》</w:t>
      </w:r>
      <w:r>
        <w:rPr>
          <w:rFonts w:hint="eastAsia"/>
          <w:color w:val="auto"/>
          <w:lang w:eastAsia="zh-Hans" w:bidi="ar"/>
        </w:rPr>
        <w:t>为依据进行资金分配，预算资金分配依据充分</w:t>
      </w:r>
      <w:r>
        <w:rPr>
          <w:rFonts w:hint="eastAsia"/>
          <w:color w:val="auto"/>
          <w:lang w:bidi="ar"/>
        </w:rPr>
        <w:t>。本项目实际到位资金</w:t>
      </w:r>
      <w:r>
        <w:rPr>
          <w:rFonts w:hint="eastAsia"/>
          <w:color w:val="auto"/>
          <w:lang w:val="en-US" w:eastAsia="zh-CN" w:bidi="ar"/>
        </w:rPr>
        <w:t>5</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14:paraId="2090AC3A">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14:paraId="7BDE75CC">
      <w:pPr>
        <w:pStyle w:val="4"/>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14:paraId="1ABEE7AE">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17.57</w:t>
      </w:r>
      <w:r>
        <w:rPr>
          <w:rFonts w:hint="eastAsia" w:ascii="仿宋_GB2312" w:cs="仿宋_GB2312"/>
          <w:color w:val="auto"/>
          <w:sz w:val="28"/>
          <w:szCs w:val="28"/>
        </w:rPr>
        <w:t>分。</w:t>
      </w:r>
    </w:p>
    <w:p w14:paraId="54CC320D">
      <w:pPr>
        <w:pStyle w:val="2"/>
        <w:bidi w:val="0"/>
        <w:rPr>
          <w:rFonts w:hint="eastAsia"/>
          <w:color w:val="auto"/>
          <w:lang w:val="en-US" w:eastAsia="zh-CN"/>
        </w:rPr>
      </w:pPr>
      <w:r>
        <w:rPr>
          <w:rFonts w:hint="eastAsia"/>
          <w:color w:val="auto"/>
          <w:lang w:val="en-US" w:eastAsia="zh-CN"/>
        </w:rPr>
        <w:t>1.资金管理情况分析</w:t>
      </w:r>
    </w:p>
    <w:p w14:paraId="677BB93D">
      <w:pPr>
        <w:bidi w:val="0"/>
        <w:rPr>
          <w:rFonts w:hint="eastAsia"/>
          <w:b/>
          <w:bCs/>
          <w:color w:val="auto"/>
        </w:rPr>
      </w:pPr>
      <w:r>
        <w:rPr>
          <w:rFonts w:hint="eastAsia"/>
          <w:b/>
          <w:bCs/>
          <w:color w:val="auto"/>
        </w:rPr>
        <w:t>（1）资金到位率：</w:t>
      </w:r>
    </w:p>
    <w:p w14:paraId="5665DAB7">
      <w:pPr>
        <w:bidi w:val="0"/>
        <w:rPr>
          <w:rFonts w:hint="eastAsia"/>
          <w:color w:val="auto"/>
        </w:rPr>
      </w:pPr>
      <w:r>
        <w:rPr>
          <w:rFonts w:hint="eastAsia"/>
          <w:color w:val="auto"/>
        </w:rPr>
        <w:t>本项目预算资金为</w:t>
      </w:r>
      <w:r>
        <w:rPr>
          <w:rFonts w:hint="eastAsia"/>
          <w:color w:val="auto"/>
          <w:lang w:val="en-US" w:eastAsia="zh-CN"/>
        </w:rPr>
        <w:t>5</w:t>
      </w:r>
      <w:r>
        <w:rPr>
          <w:rFonts w:hint="eastAsia"/>
          <w:color w:val="auto"/>
        </w:rPr>
        <w:t>万元，其中：本级财政安排资金</w:t>
      </w:r>
      <w:r>
        <w:rPr>
          <w:rFonts w:hint="eastAsia"/>
          <w:color w:val="auto"/>
          <w:lang w:val="en-US" w:eastAsia="zh-CN"/>
        </w:rPr>
        <w:t>5</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5</w:t>
      </w:r>
      <w:r>
        <w:rPr>
          <w:rFonts w:hint="eastAsia"/>
          <w:color w:val="auto"/>
        </w:rPr>
        <w:t>万元，资金到位率=（实际到位资金/预算资金）×100%=（</w:t>
      </w:r>
      <w:r>
        <w:rPr>
          <w:rFonts w:hint="eastAsia"/>
          <w:color w:val="auto"/>
          <w:lang w:val="en-US" w:eastAsia="zh-CN"/>
        </w:rPr>
        <w:t>5</w:t>
      </w:r>
      <w:r>
        <w:rPr>
          <w:rFonts w:hint="eastAsia"/>
          <w:color w:val="auto"/>
        </w:rPr>
        <w:t>/</w:t>
      </w:r>
      <w:r>
        <w:rPr>
          <w:rFonts w:hint="eastAsia"/>
          <w:color w:val="auto"/>
          <w:lang w:val="en-US" w:eastAsia="zh-CN"/>
        </w:rPr>
        <w:t>5</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4</w:t>
      </w:r>
      <w:r>
        <w:rPr>
          <w:rFonts w:hint="eastAsia"/>
          <w:color w:val="auto"/>
        </w:rPr>
        <w:t>分。</w:t>
      </w:r>
    </w:p>
    <w:p w14:paraId="2BB1FFD8">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14:paraId="714D53CF">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14:paraId="2451FC64">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5</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2.96084</w:t>
      </w:r>
      <w:r>
        <w:rPr>
          <w:rFonts w:hint="eastAsia" w:ascii="仿宋_GB2312" w:cs="仿宋_GB2312"/>
          <w:color w:val="auto"/>
          <w:sz w:val="28"/>
          <w:szCs w:val="28"/>
        </w:rPr>
        <w:t>万元，预算执行率=（实际支出资金/实际到位资金）×100%=（</w:t>
      </w:r>
      <w:r>
        <w:rPr>
          <w:rFonts w:hint="eastAsia" w:ascii="仿宋_GB2312" w:cs="仿宋_GB2312"/>
          <w:color w:val="auto"/>
          <w:sz w:val="28"/>
          <w:szCs w:val="28"/>
          <w:lang w:val="en-US" w:eastAsia="zh-CN"/>
        </w:rPr>
        <w:t>2.96084</w:t>
      </w:r>
      <w:r>
        <w:rPr>
          <w:rFonts w:hint="eastAsia" w:ascii="仿宋_GB2312" w:cs="仿宋_GB2312"/>
          <w:color w:val="auto"/>
          <w:sz w:val="28"/>
          <w:szCs w:val="28"/>
        </w:rPr>
        <w:t>/</w:t>
      </w:r>
      <w:r>
        <w:rPr>
          <w:rFonts w:hint="eastAsia" w:ascii="仿宋_GB2312" w:cs="仿宋_GB2312"/>
          <w:color w:val="auto"/>
          <w:sz w:val="28"/>
          <w:szCs w:val="28"/>
          <w:lang w:val="en-US" w:eastAsia="zh-CN"/>
        </w:rPr>
        <w:t>5</w:t>
      </w:r>
      <w:r>
        <w:rPr>
          <w:rFonts w:hint="eastAsia" w:ascii="仿宋_GB2312" w:cs="仿宋_GB2312"/>
          <w:color w:val="auto"/>
          <w:sz w:val="28"/>
          <w:szCs w:val="28"/>
        </w:rPr>
        <w:t>）×100%=</w:t>
      </w:r>
      <w:r>
        <w:rPr>
          <w:rFonts w:hint="eastAsia" w:ascii="仿宋_GB2312" w:cs="仿宋_GB2312"/>
          <w:color w:val="auto"/>
          <w:sz w:val="28"/>
          <w:szCs w:val="28"/>
          <w:lang w:val="en-US" w:eastAsia="zh-CN"/>
        </w:rPr>
        <w:t>59.2</w:t>
      </w:r>
      <w:r>
        <w:rPr>
          <w:rFonts w:hint="eastAsia" w:ascii="仿宋_GB2312" w:cs="仿宋_GB2312"/>
          <w:color w:val="auto"/>
          <w:sz w:val="28"/>
          <w:szCs w:val="28"/>
        </w:rPr>
        <w:t>%。</w:t>
      </w:r>
    </w:p>
    <w:p w14:paraId="2D1CA146">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2.37</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59.2</w:t>
      </w:r>
      <w:r>
        <w:rPr>
          <w:rFonts w:hint="eastAsia" w:ascii="仿宋_GB2312" w:cs="仿宋_GB2312"/>
          <w:color w:val="auto"/>
          <w:sz w:val="28"/>
          <w:szCs w:val="28"/>
        </w:rPr>
        <w:t>%</w:t>
      </w:r>
      <w:r>
        <w:rPr>
          <w:rFonts w:hint="eastAsia" w:ascii="仿宋_GB2312" w:cs="仿宋_GB2312"/>
          <w:color w:val="auto"/>
          <w:sz w:val="28"/>
          <w:szCs w:val="28"/>
          <w:lang w:eastAsia="zh-CN"/>
        </w:rPr>
        <w:t>。</w:t>
      </w:r>
    </w:p>
    <w:p w14:paraId="12FAC8B1">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14:paraId="7D848BBF">
      <w:pPr>
        <w:bidi w:val="0"/>
        <w:rPr>
          <w:rFonts w:hint="eastAsia"/>
          <w:color w:val="auto"/>
        </w:rPr>
      </w:pPr>
      <w:r>
        <w:rPr>
          <w:rFonts w:hint="eastAsia"/>
          <w:color w:val="auto"/>
        </w:rPr>
        <w:t>经检查，本项目合同、财务支出凭证等资料，本项目资金使用符合国家财经法规、《政府会计制度</w:t>
      </w:r>
      <w:r>
        <w:rPr>
          <w:rFonts w:hint="eastAsia"/>
          <w:color w:val="auto"/>
          <w:highlight w:val="none"/>
        </w:rPr>
        <w:t>》以及《</w:t>
      </w:r>
      <w:r>
        <w:rPr>
          <w:rFonts w:hint="eastAsia"/>
          <w:color w:val="auto"/>
          <w:highlight w:val="none"/>
          <w:lang w:eastAsia="zh-CN"/>
        </w:rPr>
        <w:t>托克逊</w:t>
      </w:r>
      <w:r>
        <w:rPr>
          <w:rFonts w:hint="eastAsia"/>
          <w:color w:val="auto"/>
          <w:highlight w:val="none"/>
          <w:lang w:val="en-US" w:eastAsia="zh-CN"/>
        </w:rPr>
        <w:t>县工商联</w:t>
      </w:r>
      <w:r>
        <w:rPr>
          <w:rFonts w:hint="eastAsia"/>
          <w:color w:val="auto"/>
          <w:highlight w:val="none"/>
        </w:rPr>
        <w:t>资金管理办法》，资金</w:t>
      </w:r>
      <w:r>
        <w:rPr>
          <w:rFonts w:hint="eastAsia"/>
          <w:color w:val="auto"/>
        </w:rPr>
        <w:t>的拨付有完整的审批程序和手续，资金实际使用方向与预算批复用途一致，不存在截留、挤占、挪用、虚列支出的情况。</w:t>
      </w:r>
    </w:p>
    <w:p w14:paraId="36A94007">
      <w:pPr>
        <w:pStyle w:val="2"/>
        <w:bidi w:val="0"/>
        <w:rPr>
          <w:rFonts w:hint="eastAsia"/>
          <w:color w:val="auto"/>
          <w:lang w:val="en-US" w:eastAsia="zh-CN"/>
        </w:rPr>
      </w:pPr>
      <w:r>
        <w:rPr>
          <w:rFonts w:hint="eastAsia"/>
          <w:color w:val="auto"/>
          <w:lang w:val="en-US" w:eastAsia="zh-CN"/>
        </w:rPr>
        <w:t>2.组织实施情况分析</w:t>
      </w:r>
    </w:p>
    <w:p w14:paraId="74445067">
      <w:pPr>
        <w:bidi w:val="0"/>
        <w:rPr>
          <w:rFonts w:hint="eastAsia" w:ascii="仿宋_GB2312" w:cs="仿宋_GB2312"/>
          <w:b/>
          <w:bCs/>
          <w:color w:val="auto"/>
          <w:sz w:val="28"/>
          <w:szCs w:val="28"/>
        </w:rPr>
      </w:pPr>
      <w:r>
        <w:rPr>
          <w:rFonts w:hint="eastAsia" w:ascii="仿宋_GB2312" w:cs="仿宋_GB2312"/>
          <w:color w:val="auto"/>
          <w:sz w:val="28"/>
          <w:szCs w:val="28"/>
        </w:rPr>
        <w:t>（</w:t>
      </w:r>
      <w:r>
        <w:rPr>
          <w:rFonts w:hint="eastAsia" w:ascii="仿宋_GB2312" w:cs="仿宋_GB2312"/>
          <w:b/>
          <w:bCs/>
          <w:color w:val="auto"/>
          <w:sz w:val="28"/>
          <w:szCs w:val="28"/>
        </w:rPr>
        <w:t>4）管理制度健全性：</w:t>
      </w:r>
    </w:p>
    <w:p w14:paraId="2A2E1612">
      <w:pPr>
        <w:bidi w:val="0"/>
        <w:rPr>
          <w:rFonts w:hint="eastAsia"/>
          <w:color w:val="auto"/>
          <w:lang w:eastAsia="zh-CN"/>
        </w:rPr>
      </w:pPr>
      <w:r>
        <w:rPr>
          <w:rFonts w:hint="eastAsia"/>
          <w:color w:val="auto"/>
        </w:rPr>
        <w:t>我单位已制定我单位已制定《</w:t>
      </w:r>
      <w:r>
        <w:rPr>
          <w:rFonts w:hint="eastAsia"/>
          <w:color w:val="auto"/>
          <w:lang w:val="en-US" w:eastAsia="zh-CN"/>
        </w:rPr>
        <w:t>考核管理</w:t>
      </w:r>
      <w:r>
        <w:rPr>
          <w:rFonts w:hint="eastAsia"/>
          <w:color w:val="auto"/>
        </w:rPr>
        <w:t>办法》</w:t>
      </w:r>
      <w:r>
        <w:rPr>
          <w:rFonts w:hint="eastAsia"/>
          <w:color w:val="auto"/>
          <w:lang w:eastAsia="zh-CN"/>
        </w:rPr>
        <w:t>、</w:t>
      </w:r>
      <w:r>
        <w:rPr>
          <w:rFonts w:hint="eastAsia"/>
          <w:color w:val="auto"/>
        </w:rPr>
        <w:t>《</w:t>
      </w:r>
      <w:r>
        <w:rPr>
          <w:rFonts w:hint="eastAsia"/>
          <w:color w:val="auto"/>
          <w:lang w:val="en-US" w:eastAsia="zh-CN"/>
        </w:rPr>
        <w:t>财务</w:t>
      </w:r>
      <w:r>
        <w:rPr>
          <w:rFonts w:hint="eastAsia"/>
          <w:color w:val="auto"/>
        </w:rPr>
        <w:t>管理制度》</w:t>
      </w:r>
      <w:r>
        <w:rPr>
          <w:rFonts w:hint="eastAsia"/>
          <w:color w:val="auto"/>
          <w:lang w:eastAsia="zh-CN"/>
        </w:rPr>
        <w:t>、</w:t>
      </w:r>
      <w:r>
        <w:rPr>
          <w:rFonts w:hint="eastAsia"/>
          <w:color w:val="auto"/>
        </w:rPr>
        <w:t>《</w:t>
      </w:r>
      <w:r>
        <w:rPr>
          <w:rFonts w:hint="eastAsia"/>
          <w:color w:val="auto"/>
          <w:lang w:val="en-US" w:eastAsia="zh-CN"/>
        </w:rPr>
        <w:t>政府</w:t>
      </w:r>
      <w:r>
        <w:rPr>
          <w:rFonts w:hint="eastAsia"/>
          <w:color w:val="auto"/>
        </w:rPr>
        <w:t>采购业务管理制度》《</w:t>
      </w:r>
      <w:r>
        <w:rPr>
          <w:rFonts w:hint="eastAsia"/>
          <w:color w:val="auto"/>
          <w:lang w:val="en-US" w:eastAsia="zh-CN"/>
        </w:rPr>
        <w:t>项目</w:t>
      </w:r>
      <w:r>
        <w:rPr>
          <w:rFonts w:hint="eastAsia"/>
          <w:color w:val="auto"/>
        </w:rPr>
        <w:t>合同管理制度》等，上述已建立的制度均符合行政事业单位内控管理要求，财务和业务管理制度合法、合规、完整，本项目执行符合上述制度规定，</w:t>
      </w:r>
      <w:r>
        <w:rPr>
          <w:rFonts w:hint="eastAsia"/>
          <w:color w:val="auto"/>
          <w:lang w:eastAsia="zh-CN"/>
        </w:rPr>
        <w:t>单位缺少预算绩效管理制度，制度不够健全，根据评分标准，扣20%权重分，即0.8分。</w:t>
      </w:r>
    </w:p>
    <w:p w14:paraId="47805682">
      <w:pPr>
        <w:bidi w:val="0"/>
        <w:rPr>
          <w:rFonts w:hint="eastAsia"/>
          <w:color w:val="auto"/>
        </w:rPr>
      </w:pPr>
      <w:r>
        <w:rPr>
          <w:rFonts w:hint="eastAsia"/>
          <w:color w:val="auto"/>
        </w:rPr>
        <w:t>上述已建立的制度均符合行政事业单位内控管理要求，财务和业务管理制度合法、合规、完整，本项目执行符合上述制度规定。</w:t>
      </w:r>
    </w:p>
    <w:p w14:paraId="5124525D">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3.2</w:t>
      </w:r>
      <w:r>
        <w:rPr>
          <w:rFonts w:hint="eastAsia"/>
          <w:color w:val="auto"/>
        </w:rPr>
        <w:t>分,本项目管理制度</w:t>
      </w:r>
      <w:r>
        <w:rPr>
          <w:rFonts w:hint="eastAsia"/>
          <w:color w:val="auto"/>
          <w:lang w:eastAsia="zh-CN"/>
        </w:rPr>
        <w:t>不够</w:t>
      </w:r>
      <w:r>
        <w:rPr>
          <w:rFonts w:hint="eastAsia"/>
          <w:color w:val="auto"/>
        </w:rPr>
        <w:t>健全</w:t>
      </w:r>
      <w:r>
        <w:rPr>
          <w:rFonts w:hint="eastAsia"/>
          <w:color w:val="auto"/>
          <w:lang w:val="en-US" w:eastAsia="zh-CN"/>
        </w:rPr>
        <w:t>。</w:t>
      </w:r>
    </w:p>
    <w:p w14:paraId="74D30A09">
      <w:pPr>
        <w:bidi w:val="0"/>
        <w:rPr>
          <w:rFonts w:hint="eastAsia" w:ascii="仿宋_GB2312" w:cs="仿宋_GB2312"/>
          <w:color w:val="auto"/>
          <w:sz w:val="28"/>
          <w:szCs w:val="28"/>
        </w:rPr>
      </w:pPr>
      <w:r>
        <w:rPr>
          <w:rFonts w:hint="eastAsia" w:ascii="仿宋_GB2312" w:cs="仿宋_GB2312"/>
          <w:b/>
          <w:bCs/>
          <w:color w:val="auto"/>
          <w:sz w:val="28"/>
          <w:szCs w:val="28"/>
        </w:rPr>
        <w:t>（5）制度执行有效性</w:t>
      </w:r>
      <w:r>
        <w:rPr>
          <w:rFonts w:hint="eastAsia" w:ascii="仿宋_GB2312" w:cs="仿宋_GB2312"/>
          <w:color w:val="auto"/>
          <w:sz w:val="28"/>
          <w:szCs w:val="28"/>
        </w:rPr>
        <w:t>：</w:t>
      </w:r>
    </w:p>
    <w:p w14:paraId="54EB2E6F">
      <w:pPr>
        <w:bidi w:val="0"/>
        <w:rPr>
          <w:rFonts w:hint="eastAsia"/>
          <w:color w:val="auto"/>
          <w:highlight w:val="none"/>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lang w:eastAsia="zh-CN"/>
        </w:rPr>
        <w:t>执行</w:t>
      </w:r>
      <w:r>
        <w:rPr>
          <w:rFonts w:hint="eastAsia"/>
          <w:color w:val="auto"/>
        </w:rPr>
        <w:t>，项目启动实施后，为了加快本项目</w:t>
      </w:r>
      <w:r>
        <w:rPr>
          <w:rFonts w:hint="eastAsia"/>
          <w:color w:val="auto"/>
          <w:highlight w:val="none"/>
        </w:rPr>
        <w:t>的实施，成立了</w:t>
      </w:r>
      <w:r>
        <w:rPr>
          <w:rFonts w:hint="eastAsia"/>
          <w:color w:val="auto"/>
          <w:highlight w:val="none"/>
          <w:lang w:eastAsia="zh-CN"/>
        </w:rPr>
        <w:t>综合业务项目经费</w:t>
      </w:r>
      <w:r>
        <w:rPr>
          <w:rFonts w:hint="eastAsia"/>
          <w:color w:val="auto"/>
          <w:highlight w:val="none"/>
        </w:rPr>
        <w:t>项目工作领导小组，由党组书记</w:t>
      </w:r>
      <w:r>
        <w:rPr>
          <w:rFonts w:hint="eastAsia"/>
          <w:color w:val="auto"/>
          <w:highlight w:val="none"/>
          <w:lang w:eastAsia="zh-CN"/>
        </w:rPr>
        <w:t>闫照江</w:t>
      </w:r>
      <w:r>
        <w:rPr>
          <w:rFonts w:hint="eastAsia"/>
          <w:color w:val="auto"/>
          <w:highlight w:val="none"/>
        </w:rPr>
        <w:t>任组长，负责项目的组织工作；</w:t>
      </w:r>
      <w:r>
        <w:rPr>
          <w:rFonts w:hint="eastAsia"/>
          <w:color w:val="auto"/>
          <w:highlight w:val="none"/>
          <w:lang w:eastAsia="zh-CN"/>
        </w:rPr>
        <w:t>阿不力克木</w:t>
      </w:r>
      <w:r>
        <w:rPr>
          <w:rFonts w:hint="eastAsia"/>
          <w:color w:val="auto"/>
          <w:highlight w:val="none"/>
          <w:lang w:val="en-US" w:eastAsia="zh-CN"/>
        </w:rPr>
        <w:t>·阿不来孜</w:t>
      </w:r>
      <w:r>
        <w:rPr>
          <w:rFonts w:hint="eastAsia"/>
          <w:color w:val="auto"/>
          <w:highlight w:val="none"/>
        </w:rPr>
        <w:t>任副组长，负责项目的实施工作；组员包括：</w:t>
      </w:r>
      <w:r>
        <w:rPr>
          <w:rFonts w:hint="eastAsia"/>
          <w:color w:val="auto"/>
          <w:highlight w:val="none"/>
          <w:lang w:eastAsia="zh-CN"/>
        </w:rPr>
        <w:t>曹世文</w:t>
      </w:r>
      <w:r>
        <w:rPr>
          <w:rFonts w:hint="eastAsia"/>
          <w:color w:val="auto"/>
          <w:highlight w:val="none"/>
        </w:rPr>
        <w:t>和</w:t>
      </w:r>
      <w:r>
        <w:rPr>
          <w:rFonts w:hint="eastAsia"/>
          <w:color w:val="auto"/>
          <w:highlight w:val="none"/>
          <w:lang w:eastAsia="zh-CN"/>
        </w:rPr>
        <w:t>宋春丽</w:t>
      </w:r>
      <w:r>
        <w:rPr>
          <w:rFonts w:hint="eastAsia"/>
          <w:color w:val="auto"/>
          <w:highlight w:val="none"/>
        </w:rPr>
        <w:t>，主要负责项目监督管理、验收以及资金核拨等工作。</w:t>
      </w:r>
    </w:p>
    <w:p w14:paraId="0C56390F">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09CD5C4E">
      <w:pPr>
        <w:pStyle w:val="2"/>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14:paraId="41632340">
      <w:pPr>
        <w:bidi w:val="0"/>
        <w:rPr>
          <w:rFonts w:hint="eastAsia" w:ascii="仿宋_GB2312" w:cs="仿宋_GB2312"/>
          <w:color w:val="auto"/>
          <w:sz w:val="28"/>
          <w:szCs w:val="28"/>
        </w:rPr>
      </w:pPr>
      <w:r>
        <w:rPr>
          <w:rFonts w:hint="eastAsia" w:ascii="仿宋_GB2312" w:cs="仿宋_GB2312"/>
          <w:color w:val="auto"/>
          <w:sz w:val="28"/>
          <w:szCs w:val="28"/>
        </w:rPr>
        <w:t>项目产出类指标包括产出数量、产出质量、产出时效</w:t>
      </w:r>
      <w:r>
        <w:rPr>
          <w:rFonts w:hint="eastAsia" w:ascii="仿宋_GB2312" w:cs="仿宋_GB2312"/>
          <w:color w:val="auto"/>
          <w:sz w:val="28"/>
          <w:szCs w:val="28"/>
          <w:lang w:val="en-US" w:eastAsia="zh-CN"/>
        </w:rPr>
        <w:t>三</w:t>
      </w:r>
      <w:r>
        <w:rPr>
          <w:rFonts w:hint="eastAsia" w:ascii="仿宋_GB2312" w:cs="仿宋_GB2312"/>
          <w:color w:val="auto"/>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14:paraId="1CDCAE4E">
      <w:pPr>
        <w:pStyle w:val="2"/>
        <w:bidi w:val="0"/>
        <w:rPr>
          <w:rFonts w:hint="eastAsia"/>
          <w:color w:val="auto"/>
          <w:lang w:val="en-US" w:eastAsia="zh-CN"/>
        </w:rPr>
      </w:pPr>
      <w:r>
        <w:rPr>
          <w:rFonts w:hint="eastAsia"/>
          <w:color w:val="auto"/>
          <w:lang w:val="en-US" w:eastAsia="zh-CN"/>
        </w:rPr>
        <w:t>1.数量指标完成情况分析</w:t>
      </w:r>
    </w:p>
    <w:p w14:paraId="1639FD09">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调研企业次数</w:t>
      </w:r>
      <w:r>
        <w:rPr>
          <w:rFonts w:hint="eastAsia" w:ascii="仿宋_GB2312" w:hAnsi="仿宋_GB2312" w:cs="仿宋_GB2312"/>
          <w:color w:val="auto"/>
          <w:sz w:val="28"/>
          <w:szCs w:val="28"/>
        </w:rPr>
        <w:t>”指标：预期指标</w:t>
      </w:r>
      <w:r>
        <w:rPr>
          <w:rFonts w:hint="eastAsia" w:ascii="仿宋_GB2312" w:hAnsi="仿宋_GB2312" w:cs="仿宋_GB2312"/>
          <w:color w:val="auto"/>
          <w:sz w:val="28"/>
          <w:szCs w:val="28"/>
          <w:highlight w:val="none"/>
        </w:rPr>
        <w:t>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331FF53D">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社会帮扶参与企业数量</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12个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2660E5AD">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组织非公企业培训次数</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3次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7EA98260">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政策法规宣传册印刷发放数量</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500份</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500份</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3257CFC1">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14:paraId="3C11DF61">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6EDDF09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非公经济人士培训覆盖率</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324277FF">
      <w:pPr>
        <w:pStyle w:val="6"/>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非公经济人士培训考核合格率</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663844BE">
      <w:pPr>
        <w:pStyle w:val="2"/>
        <w:bidi w:val="0"/>
        <w:rPr>
          <w:rFonts w:hint="eastAsia"/>
          <w:color w:val="auto"/>
          <w:highlight w:val="none"/>
        </w:rPr>
      </w:pPr>
      <w:r>
        <w:rPr>
          <w:rFonts w:hint="eastAsia"/>
          <w:color w:val="auto"/>
          <w:highlight w:val="none"/>
          <w:lang w:val="en-US" w:eastAsia="zh-CN"/>
        </w:rPr>
        <w:t>3.时效指标完成情况分析</w:t>
      </w:r>
    </w:p>
    <w:p w14:paraId="0D8A157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培训按时开展率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2F1FA99D">
      <w:pPr>
        <w:pStyle w:val="6"/>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项目按时完成率</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lang w:eastAsia="zh-CN"/>
        </w:rPr>
        <w:t>。</w:t>
      </w:r>
    </w:p>
    <w:p w14:paraId="14929E73">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14:paraId="409AA13E">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7.03</w:t>
      </w:r>
      <w:r>
        <w:rPr>
          <w:rFonts w:hint="eastAsia" w:ascii="仿宋_GB2312" w:cs="仿宋_GB2312"/>
          <w:color w:val="auto"/>
          <w:sz w:val="28"/>
          <w:szCs w:val="28"/>
          <w:highlight w:val="none"/>
        </w:rPr>
        <w:t>分。</w:t>
      </w:r>
    </w:p>
    <w:p w14:paraId="1487B9D1">
      <w:pPr>
        <w:pStyle w:val="2"/>
        <w:bidi w:val="0"/>
        <w:rPr>
          <w:rFonts w:hint="eastAsia"/>
          <w:color w:val="auto"/>
          <w:highlight w:val="none"/>
        </w:rPr>
      </w:pPr>
      <w:r>
        <w:rPr>
          <w:rFonts w:hint="eastAsia"/>
          <w:color w:val="auto"/>
          <w:highlight w:val="none"/>
          <w:lang w:val="en-US" w:eastAsia="zh-CN"/>
        </w:rPr>
        <w:t>1.经济成本指标完成情况分析</w:t>
      </w:r>
    </w:p>
    <w:p w14:paraId="6E392C8A">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印发政策法规宣传册、订阅报刊经费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小于等于1万</w:t>
      </w:r>
      <w:r>
        <w:rPr>
          <w:rFonts w:hint="eastAsia" w:ascii="仿宋_GB2312" w:hAnsi="仿宋_GB2312" w:cs="仿宋_GB2312"/>
          <w:color w:val="auto"/>
          <w:sz w:val="28"/>
          <w:szCs w:val="28"/>
          <w:lang w:val="en-US" w:eastAsia="zh-CN"/>
        </w:rPr>
        <w:t>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0.59894万元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59.89</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未按时向财政申请拨款；改进措施</w:t>
      </w:r>
      <w:r>
        <w:rPr>
          <w:rFonts w:hint="eastAsia" w:ascii="仿宋_GB2312" w:hAnsi="仿宋_GB2312" w:cs="仿宋_GB2312"/>
          <w:color w:val="auto"/>
          <w:sz w:val="28"/>
          <w:szCs w:val="28"/>
          <w:highlight w:val="none"/>
          <w:lang w:val="en-US" w:eastAsia="zh-CN"/>
        </w:rPr>
        <w:t>为：按时向财政打申请资金报告，积极与财政局对接支付</w:t>
      </w:r>
      <w:r>
        <w:rPr>
          <w:rFonts w:hint="eastAsia" w:ascii="仿宋_GB2312" w:hAnsi="仿宋_GB2312" w:cs="仿宋_GB2312"/>
          <w:color w:val="auto"/>
          <w:sz w:val="28"/>
          <w:szCs w:val="28"/>
          <w:highlight w:val="none"/>
        </w:rPr>
        <w:t>。</w:t>
      </w:r>
    </w:p>
    <w:p w14:paraId="5FF18FD1">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走访调研、组织非公企业培训费用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0.441万元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22.05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未按时向财政申请拨；改进措施为：按时向财政打申请资金报告，积极与财政局对接支付</w:t>
      </w:r>
      <w:r>
        <w:rPr>
          <w:rFonts w:hint="eastAsia" w:ascii="仿宋_GB2312" w:hAnsi="仿宋_GB2312" w:cs="仿宋_GB2312"/>
          <w:color w:val="auto"/>
          <w:sz w:val="28"/>
          <w:szCs w:val="28"/>
          <w:highlight w:val="none"/>
        </w:rPr>
        <w:t>。</w:t>
      </w:r>
    </w:p>
    <w:p w14:paraId="2D3E0127">
      <w:pPr>
        <w:pStyle w:val="6"/>
        <w:rPr>
          <w:rFonts w:hint="eastAsia" w:eastAsia="仿宋_GB2312"/>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考察学习费用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1.9209万元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4B41AB2E">
      <w:pPr>
        <w:pStyle w:val="4"/>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ascii="仿宋_GB2312" w:hAnsi="仿宋_GB2312" w:cs="仿宋_GB2312"/>
          <w:color w:val="auto"/>
          <w:sz w:val="32"/>
          <w:lang w:val="en-US" w:eastAsia="zh-CN"/>
        </w:rPr>
        <w:t>五</w:t>
      </w:r>
      <w:r>
        <w:rPr>
          <w:rFonts w:hint="eastAsia" w:ascii="仿宋_GB2312" w:hAnsi="仿宋_GB2312" w:cs="仿宋_GB2312"/>
          <w:color w:val="auto"/>
          <w:sz w:val="32"/>
        </w:rPr>
        <w:t>）项目效益情况</w:t>
      </w:r>
    </w:p>
    <w:p w14:paraId="7FA4F3A8">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社会效益、服务对象满意度两个</w:t>
      </w:r>
      <w:r>
        <w:rPr>
          <w:rFonts w:hint="eastAsia" w:ascii="仿宋_GB2312" w:cs="仿宋_GB2312"/>
          <w:color w:val="auto"/>
          <w:sz w:val="28"/>
          <w:szCs w:val="28"/>
        </w:rPr>
        <w:t>方面，权重分为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20.58</w:t>
      </w:r>
      <w:r>
        <w:rPr>
          <w:rFonts w:hint="eastAsia" w:ascii="仿宋_GB2312" w:cs="仿宋_GB2312"/>
          <w:color w:val="auto"/>
          <w:sz w:val="28"/>
          <w:szCs w:val="28"/>
        </w:rPr>
        <w:t>分。</w:t>
      </w:r>
    </w:p>
    <w:p w14:paraId="6F215D71">
      <w:pPr>
        <w:pStyle w:val="2"/>
        <w:bidi w:val="0"/>
        <w:rPr>
          <w:rFonts w:hint="eastAsia" w:ascii="仿宋_GB2312" w:hAnsi="仿宋_GB2312" w:eastAsia="仿宋_GB2312" w:cs="仿宋_GB2312"/>
          <w:b/>
          <w:bCs/>
          <w:color w:val="auto"/>
          <w:kern w:val="0"/>
          <w:sz w:val="28"/>
          <w:szCs w:val="28"/>
          <w:lang w:val="en-US" w:eastAsia="zh-CN" w:bidi="ar-SA"/>
        </w:rPr>
      </w:pPr>
      <w:r>
        <w:rPr>
          <w:rFonts w:hint="eastAsia" w:cs="仿宋_GB2312"/>
          <w:b/>
          <w:bCs/>
          <w:color w:val="auto"/>
          <w:sz w:val="28"/>
          <w:szCs w:val="28"/>
          <w:lang w:val="en-US" w:eastAsia="zh-CN"/>
        </w:rPr>
        <w:t>1</w:t>
      </w:r>
      <w:r>
        <w:rPr>
          <w:rFonts w:hint="eastAsia" w:ascii="仿宋_GB2312" w:hAnsi="仿宋_GB2312" w:cs="仿宋_GB2312"/>
          <w:b/>
          <w:bCs/>
          <w:color w:val="auto"/>
          <w:sz w:val="28"/>
          <w:szCs w:val="28"/>
          <w:lang w:val="en-US" w:eastAsia="zh-CN"/>
        </w:rPr>
        <w:t>.</w:t>
      </w:r>
      <w:r>
        <w:rPr>
          <w:rFonts w:hint="eastAsia" w:cs="仿宋_GB2312"/>
          <w:b/>
          <w:bCs/>
          <w:color w:val="auto"/>
          <w:sz w:val="28"/>
          <w:szCs w:val="28"/>
          <w:lang w:val="en-US" w:eastAsia="zh-CN"/>
        </w:rPr>
        <w:t>社会效益</w:t>
      </w:r>
      <w:r>
        <w:rPr>
          <w:rFonts w:hint="eastAsia" w:ascii="仿宋_GB2312" w:hAnsi="仿宋_GB2312" w:cs="仿宋_GB2312"/>
          <w:b/>
          <w:bCs/>
          <w:color w:val="auto"/>
          <w:sz w:val="28"/>
          <w:szCs w:val="28"/>
          <w:lang w:val="en-US" w:eastAsia="zh-CN"/>
        </w:rPr>
        <w:t>指标完成情况分析</w:t>
      </w:r>
    </w:p>
    <w:p w14:paraId="26802396">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全县非公有制企业吸纳就业人数</w:t>
      </w:r>
      <w:r>
        <w:rPr>
          <w:rFonts w:hint="eastAsia" w:ascii="仿宋_GB2312" w:hAnsi="仿宋_GB2312" w:cs="仿宋_GB2312"/>
          <w:color w:val="auto"/>
          <w:sz w:val="28"/>
          <w:szCs w:val="28"/>
        </w:rPr>
        <w:t>”指标：预期指标</w:t>
      </w:r>
      <w:r>
        <w:rPr>
          <w:rFonts w:hint="eastAsia" w:ascii="仿宋_GB2312" w:hAnsi="仿宋_GB2312" w:cs="仿宋_GB2312"/>
          <w:color w:val="auto"/>
          <w:sz w:val="28"/>
          <w:szCs w:val="28"/>
          <w:highlight w:val="none"/>
        </w:rPr>
        <w:t>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1500.0人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860人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57.33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指标值设置过高；改进措施为：与项目人员沟通填报后，报单位负责人审核确认，确保指标值设置准确。</w:t>
      </w:r>
    </w:p>
    <w:p w14:paraId="6C7FE241">
      <w:pPr>
        <w:pStyle w:val="6"/>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提升非公企业对社会影响力</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明显提升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51CACDF3">
      <w:pPr>
        <w:pStyle w:val="2"/>
        <w:bidi w:val="0"/>
        <w:rPr>
          <w:rFonts w:hint="eastAsia"/>
          <w:color w:val="auto"/>
          <w:lang w:val="en-US" w:eastAsia="zh-CN"/>
        </w:rPr>
      </w:pPr>
      <w:r>
        <w:rPr>
          <w:rFonts w:hint="eastAsia"/>
          <w:color w:val="auto"/>
          <w:lang w:val="en-US" w:eastAsia="zh-CN"/>
        </w:rPr>
        <w:t>2.满意度指标完成情况分析</w:t>
      </w:r>
    </w:p>
    <w:p w14:paraId="19B7ABCC">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非公经济人士满意度</w:t>
      </w:r>
      <w:r>
        <w:rPr>
          <w:rFonts w:hint="eastAsia" w:ascii="仿宋_GB2312" w:hAnsi="仿宋_GB2312" w:cs="仿宋_GB2312"/>
          <w:color w:val="auto"/>
          <w:sz w:val="28"/>
          <w:szCs w:val="28"/>
        </w:rPr>
        <w:t>”指标：预期指</w:t>
      </w:r>
      <w:r>
        <w:rPr>
          <w:rFonts w:hint="eastAsia" w:ascii="仿宋_GB2312" w:hAnsi="仿宋_GB2312" w:cs="仿宋_GB2312"/>
          <w:color w:val="auto"/>
          <w:sz w:val="28"/>
          <w:szCs w:val="28"/>
          <w:highlight w:val="none"/>
        </w:rPr>
        <w:t>标值为</w:t>
      </w:r>
      <w:r>
        <w:rPr>
          <w:rFonts w:hint="eastAsia"/>
          <w:color w:val="auto"/>
          <w:highlight w:val="none"/>
          <w:lang w:val="en-US"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98.417%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14:paraId="391E667A">
      <w:pPr>
        <w:pStyle w:val="3"/>
        <w:ind w:left="638" w:leftChars="228" w:firstLine="0" w:firstLineChars="0"/>
        <w:jc w:val="left"/>
        <w:rPr>
          <w:rFonts w:hint="eastAsia"/>
          <w:color w:val="auto"/>
        </w:rPr>
      </w:pPr>
      <w:r>
        <w:rPr>
          <w:rFonts w:hint="eastAsia" w:ascii="Times New Roman" w:hAnsi="Times New Roman" w:cs="Times New Roman"/>
          <w:b/>
          <w:bCs/>
          <w:color w:val="auto"/>
          <w:lang w:val="en-US" w:eastAsia="zh-CN"/>
        </w:rPr>
        <w:t>五、预算执行进度与绩效指标偏差</w:t>
      </w:r>
    </w:p>
    <w:p w14:paraId="08CDF3CF">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全年预算数为5万元，全年到位数为5万元，全年执行数为2.96084万元，预算执行率为59.2%。</w:t>
      </w:r>
    </w:p>
    <w:p w14:paraId="344DDFD1">
      <w:pPr>
        <w:pStyle w:val="6"/>
        <w:rPr>
          <w:color w:val="auto"/>
        </w:rPr>
      </w:pPr>
      <w:r>
        <w:rPr>
          <w:rFonts w:hint="eastAsia"/>
          <w:color w:val="auto"/>
        </w:rPr>
        <w:t>本</w:t>
      </w:r>
      <w:r>
        <w:rPr>
          <w:rFonts w:hint="eastAsia"/>
          <w:color w:val="auto"/>
          <w:lang w:val="zh-TW" w:eastAsia="zh-TW"/>
        </w:rPr>
        <w:t>项目</w:t>
      </w:r>
      <w:r>
        <w:rPr>
          <w:rFonts w:hint="eastAsia"/>
          <w:color w:val="auto"/>
          <w:lang w:val="zh-TW" w:eastAsia="zh-CN"/>
        </w:rPr>
        <w:t>绩效指标体系表中</w:t>
      </w:r>
      <w:r>
        <w:rPr>
          <w:rFonts w:hint="eastAsia"/>
          <w:color w:val="auto"/>
          <w:lang w:val="zh-TW" w:eastAsia="zh-TW"/>
        </w:rPr>
        <w:t>共设置</w:t>
      </w:r>
      <w:r>
        <w:rPr>
          <w:rFonts w:hint="eastAsia"/>
          <w:color w:val="auto"/>
        </w:rPr>
        <w:t>三级指标数量</w:t>
      </w:r>
      <w:r>
        <w:rPr>
          <w:rFonts w:hint="eastAsia"/>
          <w:color w:val="auto"/>
          <w:lang w:val="en-US" w:eastAsia="zh-CN"/>
        </w:rPr>
        <w:t>26</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21个，扣分指标数量5个，经分析计算所有三级指标完成率得出本项目</w:t>
      </w:r>
      <w:r>
        <w:rPr>
          <w:rFonts w:hint="eastAsia"/>
          <w:color w:val="auto"/>
        </w:rPr>
        <w:t>总体完成率为</w:t>
      </w:r>
      <w:r>
        <w:rPr>
          <w:rFonts w:hint="eastAsia"/>
          <w:color w:val="auto"/>
          <w:lang w:val="en-US" w:eastAsia="zh-CN"/>
        </w:rPr>
        <w:t>91.47</w:t>
      </w:r>
      <w:r>
        <w:rPr>
          <w:rFonts w:hint="eastAsia"/>
          <w:color w:val="auto"/>
          <w:lang w:val="zh-TW" w:eastAsia="zh-TW"/>
        </w:rPr>
        <w:t>%。</w:t>
      </w:r>
    </w:p>
    <w:p w14:paraId="4A6D2C03">
      <w:pPr>
        <w:pStyle w:val="6"/>
        <w:rPr>
          <w:rFonts w:hint="default"/>
          <w:color w:val="auto"/>
          <w:lang w:val="zh-TW" w:eastAsia="zh-CN"/>
        </w:rPr>
      </w:pPr>
      <w:r>
        <w:rPr>
          <w:rFonts w:hint="eastAsia"/>
          <w:color w:val="auto"/>
          <w:lang w:val="en-US" w:eastAsia="zh-CN"/>
        </w:rPr>
        <w:t>综上所述本项目预算执行率与总体完成率之间的偏差为32.27%。</w:t>
      </w:r>
    </w:p>
    <w:p w14:paraId="6F14136A">
      <w:pPr>
        <w:pStyle w:val="3"/>
        <w:ind w:firstLine="640"/>
        <w:rPr>
          <w:color w:val="auto"/>
        </w:rPr>
      </w:pPr>
      <w:r>
        <w:rPr>
          <w:rFonts w:hint="eastAsia"/>
          <w:color w:val="auto"/>
          <w:lang w:eastAsia="zh-CN"/>
        </w:rPr>
        <w:t>六</w:t>
      </w:r>
      <w:r>
        <w:rPr>
          <w:rFonts w:hint="eastAsia"/>
          <w:color w:val="auto"/>
        </w:rPr>
        <w:t>、主要经验及做法、存在的问题及原因分析</w:t>
      </w:r>
    </w:p>
    <w:p w14:paraId="4AC3034A">
      <w:pPr>
        <w:pStyle w:val="4"/>
        <w:numPr>
          <w:ilvl w:val="0"/>
          <w:numId w:val="4"/>
        </w:numPr>
        <w:ind w:firstLine="643"/>
        <w:rPr>
          <w:color w:val="auto"/>
        </w:rPr>
      </w:pPr>
      <w:bookmarkStart w:id="16" w:name="_Toc28290"/>
      <w:bookmarkStart w:id="17" w:name="_Toc1921"/>
      <w:r>
        <w:rPr>
          <w:rFonts w:hint="eastAsia"/>
          <w:color w:val="auto"/>
        </w:rPr>
        <w:t>主要经验及做法</w:t>
      </w:r>
    </w:p>
    <w:p w14:paraId="275BD7F1">
      <w:pPr>
        <w:pStyle w:val="12"/>
        <w:pageBreakBefore w:val="0"/>
        <w:widowControl w:val="0"/>
        <w:numPr>
          <w:ilvl w:val="0"/>
          <w:numId w:val="0"/>
        </w:numPr>
        <w:tabs>
          <w:tab w:val="left" w:pos="1130"/>
        </w:tabs>
        <w:kinsoku/>
        <w:wordWrap/>
        <w:overflowPunct/>
        <w:topLinePunct w:val="0"/>
        <w:autoSpaceDE/>
        <w:autoSpaceDN/>
        <w:bidi w:val="0"/>
        <w:adjustRightInd/>
        <w:snapToGrid/>
        <w:spacing w:after="0" w:line="560" w:lineRule="exact"/>
        <w:ind w:right="0" w:rightChars="0" w:firstLine="560" w:firstLineChars="200"/>
        <w:jc w:val="left"/>
        <w:textAlignment w:val="auto"/>
        <w:rPr>
          <w:rFonts w:hint="default"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1.</w:t>
      </w:r>
      <w:r>
        <w:rPr>
          <w:rFonts w:hint="default" w:ascii="Times New Roman" w:hAnsi="Times New Roman" w:eastAsia="仿宋_GB2312" w:cs="Times New Roman"/>
          <w:color w:val="auto"/>
          <w:kern w:val="2"/>
          <w:sz w:val="28"/>
          <w:szCs w:val="24"/>
          <w:highlight w:val="none"/>
          <w:lang w:val="en-US" w:eastAsia="zh-CN" w:bidi="ar-SA"/>
        </w:rPr>
        <w:t>运用财务内控系统实施监管</w:t>
      </w:r>
    </w:p>
    <w:p w14:paraId="01F9579E">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一是认真执行《预算内资金管理办法》对预算指标按照项目分类，从数量、金额和业务发生类别等方面进行管理控制，随时检查预算执行情况，预算指标的刚性增强。二是</w:t>
      </w:r>
      <w:r>
        <w:rPr>
          <w:rFonts w:hint="default" w:ascii="Times New Roman" w:hAnsi="Times New Roman" w:eastAsia="仿宋_GB2312" w:cs="Times New Roman"/>
          <w:color w:val="auto"/>
          <w:kern w:val="2"/>
          <w:sz w:val="28"/>
          <w:szCs w:val="24"/>
          <w:highlight w:val="none"/>
          <w:lang w:val="en-US" w:eastAsia="zh-CN" w:bidi="ar-SA"/>
        </w:rPr>
        <w:t>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4DBB1DD">
      <w:pPr>
        <w:pStyle w:val="12"/>
        <w:pageBreakBefore w:val="0"/>
        <w:widowControl w:val="0"/>
        <w:numPr>
          <w:ilvl w:val="0"/>
          <w:numId w:val="0"/>
        </w:numPr>
        <w:tabs>
          <w:tab w:val="left" w:pos="1130"/>
        </w:tabs>
        <w:kinsoku/>
        <w:wordWrap/>
        <w:overflowPunct/>
        <w:topLinePunct w:val="0"/>
        <w:autoSpaceDE/>
        <w:autoSpaceDN/>
        <w:bidi w:val="0"/>
        <w:adjustRightInd/>
        <w:snapToGrid/>
        <w:spacing w:after="0" w:line="560" w:lineRule="exact"/>
        <w:ind w:right="0" w:rightChars="0" w:firstLine="840" w:firstLineChars="300"/>
        <w:jc w:val="left"/>
        <w:textAlignment w:val="auto"/>
        <w:rPr>
          <w:rFonts w:hint="default"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2.</w:t>
      </w:r>
      <w:r>
        <w:rPr>
          <w:rFonts w:hint="default" w:ascii="Times New Roman" w:hAnsi="Times New Roman" w:eastAsia="仿宋_GB2312" w:cs="Times New Roman"/>
          <w:color w:val="auto"/>
          <w:kern w:val="2"/>
          <w:sz w:val="28"/>
          <w:szCs w:val="24"/>
          <w:highlight w:val="none"/>
          <w:lang w:val="en-US" w:eastAsia="zh-CN" w:bidi="ar-SA"/>
        </w:rPr>
        <w:t>开展定期检查</w:t>
      </w:r>
    </w:p>
    <w:p w14:paraId="0736C035">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color w:val="auto"/>
          <w:highlight w:val="yellow"/>
          <w:lang w:eastAsia="zh-CN"/>
        </w:rPr>
      </w:pPr>
      <w:r>
        <w:rPr>
          <w:rFonts w:hint="eastAsia" w:ascii="Times New Roman" w:hAnsi="Times New Roman" w:eastAsia="仿宋_GB2312" w:cs="Times New Roman"/>
          <w:color w:val="auto"/>
          <w:kern w:val="2"/>
          <w:sz w:val="28"/>
          <w:szCs w:val="24"/>
          <w:highlight w:val="none"/>
          <w:lang w:val="en-US" w:eastAsia="zh-CN" w:bidi="ar-SA"/>
        </w:rPr>
        <w:t>定期对财政资金的使用情况进行自查，重点督查财政资金的使用 进度，资金落实情况，对发现的问题采取措施，及时纠正，认真处理， 强化管理，有效杜绝了专项资金在分配使用过程中的违纪现象的发生， 保证了财政资金的使用安全。</w:t>
      </w:r>
    </w:p>
    <w:bookmarkEnd w:id="16"/>
    <w:bookmarkEnd w:id="17"/>
    <w:p w14:paraId="79225AF7">
      <w:pPr>
        <w:pStyle w:val="4"/>
        <w:numPr>
          <w:ilvl w:val="0"/>
          <w:numId w:val="4"/>
        </w:numPr>
        <w:ind w:firstLine="643"/>
        <w:rPr>
          <w:color w:val="auto"/>
        </w:rPr>
      </w:pPr>
      <w:r>
        <w:rPr>
          <w:rFonts w:hint="eastAsia"/>
          <w:color w:val="auto"/>
        </w:rPr>
        <w:t>存在的问题及原因分析</w:t>
      </w:r>
    </w:p>
    <w:p w14:paraId="239E1F18">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1、财务人员未及时与项目负责人做好沟通和对接工作，该项工作的分工和流程不合理或执行不到位。</w:t>
      </w:r>
    </w:p>
    <w:p w14:paraId="6CAD4721">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2、</w:t>
      </w:r>
      <w:r>
        <w:rPr>
          <w:rFonts w:hint="eastAsia" w:cs="Times New Roman"/>
          <w:color w:val="auto"/>
          <w:kern w:val="2"/>
          <w:sz w:val="28"/>
          <w:szCs w:val="24"/>
          <w:highlight w:val="none"/>
          <w:lang w:val="en-US" w:eastAsia="zh-CN" w:bidi="ar-SA"/>
        </w:rPr>
        <w:t>资金监控不到位，资金未及时支付</w:t>
      </w:r>
      <w:r>
        <w:rPr>
          <w:rFonts w:hint="eastAsia" w:ascii="Times New Roman" w:hAnsi="Times New Roman" w:eastAsia="仿宋_GB2312" w:cs="Times New Roman"/>
          <w:color w:val="auto"/>
          <w:kern w:val="2"/>
          <w:sz w:val="28"/>
          <w:szCs w:val="24"/>
          <w:highlight w:val="none"/>
          <w:lang w:val="en-US" w:eastAsia="zh-CN" w:bidi="ar-SA"/>
        </w:rPr>
        <w:t>，</w:t>
      </w:r>
      <w:r>
        <w:rPr>
          <w:rFonts w:hint="eastAsia" w:cs="Times New Roman"/>
          <w:color w:val="auto"/>
          <w:kern w:val="2"/>
          <w:sz w:val="28"/>
          <w:szCs w:val="24"/>
          <w:highlight w:val="none"/>
          <w:lang w:val="en-US" w:eastAsia="zh-CN" w:bidi="ar-SA"/>
        </w:rPr>
        <w:t>指标值设置过高</w:t>
      </w:r>
      <w:r>
        <w:rPr>
          <w:rFonts w:hint="eastAsia" w:ascii="Times New Roman" w:hAnsi="Times New Roman" w:eastAsia="仿宋_GB2312" w:cs="Times New Roman"/>
          <w:color w:val="auto"/>
          <w:kern w:val="2"/>
          <w:sz w:val="28"/>
          <w:szCs w:val="24"/>
          <w:highlight w:val="none"/>
          <w:lang w:val="en-US" w:eastAsia="zh-CN" w:bidi="ar-SA"/>
        </w:rPr>
        <w:t>导致完成值与预期值产生较大偏差。</w:t>
      </w:r>
    </w:p>
    <w:p w14:paraId="1011A1CE">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b/>
          <w:bCs/>
          <w:color w:val="auto"/>
          <w:highlight w:val="none"/>
          <w:lang w:eastAsia="zh-CN"/>
        </w:rPr>
      </w:pPr>
      <w:r>
        <w:rPr>
          <w:rFonts w:hint="eastAsia" w:ascii="Times New Roman" w:hAnsi="Times New Roman" w:eastAsia="仿宋_GB2312" w:cs="Times New Roman"/>
          <w:color w:val="auto"/>
          <w:kern w:val="2"/>
          <w:sz w:val="28"/>
          <w:szCs w:val="24"/>
          <w:highlight w:val="none"/>
          <w:lang w:val="en-US" w:eastAsia="zh-CN" w:bidi="ar-SA"/>
        </w:rPr>
        <w:t>3、单位人员对预算绩效管理工作不够重视，未能有效参加培训和学习，绩效目标设置的质量有待进一步提高。</w:t>
      </w:r>
    </w:p>
    <w:p w14:paraId="21B649F9">
      <w:pPr>
        <w:pStyle w:val="3"/>
        <w:ind w:firstLine="640"/>
        <w:rPr>
          <w:rFonts w:hint="eastAsia"/>
          <w:color w:val="auto"/>
        </w:rPr>
      </w:pPr>
      <w:r>
        <w:rPr>
          <w:rFonts w:hint="eastAsia"/>
          <w:color w:val="auto"/>
          <w:lang w:eastAsia="zh-CN"/>
        </w:rPr>
        <w:t>七</w:t>
      </w:r>
      <w:r>
        <w:rPr>
          <w:rFonts w:hint="eastAsia"/>
          <w:color w:val="auto"/>
        </w:rPr>
        <w:t>、有关建议</w:t>
      </w:r>
    </w:p>
    <w:p w14:paraId="338087A0">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一是做好事前调研，财务部门与各科室需要充分交流沟通，根据年度工作计划和上年度工作完成情况科学设置绩效指标和预期值。</w:t>
      </w:r>
    </w:p>
    <w:p w14:paraId="729752D7">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 xml:space="preserve">二是负责此项目的业务人员要加强对资金预算管理知识的学习，不断强化项目预算管理意识，加强对项目实施过程的全流程监控， 提升项目资金的精细化管理水平，对项目预算目标的实现进度进行定期评估，及时向财政申请项目资金支付，及时支付减少偏差。合理设置预算目标，根据项目的实施方案，对数量、 质量、成本等指标合理编制，在事中监控过程中注意资金执行率与项目开展进度相互匹配，及时发现问题并进行整改，尤其是对效益指标进行科学论证，避免目标设置的随意性。 </w:t>
      </w:r>
    </w:p>
    <w:p w14:paraId="4667049C">
      <w:pPr>
        <w:rPr>
          <w:color w:val="auto"/>
        </w:rPr>
      </w:pPr>
      <w:r>
        <w:rPr>
          <w:rFonts w:hint="eastAsia"/>
          <w:color w:val="auto"/>
          <w:highlight w:val="none"/>
          <w:lang w:val="en-US" w:eastAsia="zh-CN"/>
        </w:rPr>
        <w:t>三是加强宣传动员和教育培训，引导机关干部和工作人员逐步树立预算绩效管理理念，了解掌握绩效管理的基本要求和操作规程，强化绩效管理工作的科学性和规范性，努力营造开展政府目标绩效管理工作的浓厚氛围和良好环境。</w:t>
      </w:r>
    </w:p>
    <w:p w14:paraId="1F8B3205">
      <w:pPr>
        <w:pStyle w:val="3"/>
        <w:ind w:firstLine="640"/>
        <w:rPr>
          <w:color w:val="auto"/>
        </w:rPr>
      </w:pPr>
      <w:r>
        <w:rPr>
          <w:rFonts w:hint="eastAsia"/>
          <w:color w:val="auto"/>
          <w:lang w:eastAsia="zh-CN"/>
        </w:rPr>
        <w:t>八</w:t>
      </w:r>
      <w:r>
        <w:rPr>
          <w:rFonts w:hint="eastAsia"/>
          <w:color w:val="auto"/>
        </w:rPr>
        <w:t>、其他需要说明的问题</w:t>
      </w:r>
    </w:p>
    <w:p w14:paraId="1E1C63DF">
      <w:pPr>
        <w:ind w:firstLine="544"/>
        <w:rPr>
          <w:color w:val="auto"/>
          <w:spacing w:val="-4"/>
          <w:szCs w:val="32"/>
          <w:highlight w:val="yellow"/>
        </w:rPr>
      </w:pPr>
      <w:r>
        <w:rPr>
          <w:rFonts w:hint="eastAsia"/>
          <w:color w:val="auto"/>
        </w:rPr>
        <w:t>我单位对上述项目支出绩效评价报告内反映内容的真实性、完整性负责，接受上级部门及社会公众监督。</w:t>
      </w:r>
    </w:p>
    <w:p w14:paraId="4D743943">
      <w:pPr>
        <w:pStyle w:val="3"/>
        <w:ind w:firstLine="640"/>
        <w:rPr>
          <w:color w:val="auto"/>
        </w:rPr>
      </w:pPr>
      <w:r>
        <w:rPr>
          <w:rFonts w:hint="eastAsia"/>
          <w:color w:val="auto"/>
          <w:lang w:eastAsia="zh-CN"/>
        </w:rPr>
        <w:t>九、</w:t>
      </w:r>
      <w:r>
        <w:rPr>
          <w:rFonts w:hint="eastAsia"/>
          <w:color w:val="auto"/>
        </w:rPr>
        <w:t>附表</w:t>
      </w:r>
    </w:p>
    <w:p w14:paraId="49E9EB88">
      <w:pPr>
        <w:ind w:firstLine="560"/>
        <w:rPr>
          <w:color w:val="auto"/>
        </w:rPr>
      </w:pPr>
      <w:r>
        <w:rPr>
          <w:rFonts w:hint="eastAsia"/>
          <w:color w:val="auto"/>
        </w:rPr>
        <w:t>附件1：项目绩效评价指标体系表和项目</w:t>
      </w:r>
      <w:r>
        <w:rPr>
          <w:rFonts w:hint="eastAsia"/>
          <w:color w:val="auto"/>
          <w:lang w:val="en-US" w:eastAsia="zh-CN"/>
        </w:rPr>
        <w:t>综合得分</w:t>
      </w:r>
      <w:r>
        <w:rPr>
          <w:rFonts w:hint="eastAsia"/>
          <w:color w:val="auto"/>
        </w:rPr>
        <w:t>表</w:t>
      </w:r>
    </w:p>
    <w:p w14:paraId="6DA49363">
      <w:pPr>
        <w:rPr>
          <w:rFonts w:hint="default"/>
          <w:color w:val="auto"/>
          <w:lang w:val="en-US" w:eastAsia="zh-CN"/>
        </w:rPr>
      </w:pPr>
    </w:p>
    <w:p w14:paraId="1DCFAC37">
      <w:pPr>
        <w:rPr>
          <w:color w:val="auto"/>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CA977">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545A6">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AB545A6">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B8711">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78B50"/>
    <w:multiLevelType w:val="singleLevel"/>
    <w:tmpl w:val="D3678B50"/>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mMmQ3YWU0NjY0YWNiMjRhN2NjOWFiNzY5ZmY3ZDYifQ=="/>
  </w:docVars>
  <w:rsids>
    <w:rsidRoot w:val="00000000"/>
    <w:rsid w:val="00D104A8"/>
    <w:rsid w:val="02985DC6"/>
    <w:rsid w:val="03B95FF4"/>
    <w:rsid w:val="03C84639"/>
    <w:rsid w:val="041234AB"/>
    <w:rsid w:val="04B362BB"/>
    <w:rsid w:val="053A4F12"/>
    <w:rsid w:val="089B03BE"/>
    <w:rsid w:val="09C94AB7"/>
    <w:rsid w:val="0A2F5262"/>
    <w:rsid w:val="0AE80876"/>
    <w:rsid w:val="0BCD4D32"/>
    <w:rsid w:val="0ED80288"/>
    <w:rsid w:val="0F276507"/>
    <w:rsid w:val="0F2E7896"/>
    <w:rsid w:val="10D5120C"/>
    <w:rsid w:val="117440C2"/>
    <w:rsid w:val="12A460C1"/>
    <w:rsid w:val="12F37C43"/>
    <w:rsid w:val="1424034D"/>
    <w:rsid w:val="17B35DB7"/>
    <w:rsid w:val="18FB7058"/>
    <w:rsid w:val="192D42F3"/>
    <w:rsid w:val="19B7232F"/>
    <w:rsid w:val="1AE61761"/>
    <w:rsid w:val="1B5D61E3"/>
    <w:rsid w:val="1F893E77"/>
    <w:rsid w:val="20D90480"/>
    <w:rsid w:val="23F63DEF"/>
    <w:rsid w:val="26EC0FC9"/>
    <w:rsid w:val="2738448E"/>
    <w:rsid w:val="279938C3"/>
    <w:rsid w:val="288F53F1"/>
    <w:rsid w:val="2B9E5C0A"/>
    <w:rsid w:val="2C3D2618"/>
    <w:rsid w:val="2CAE1BBE"/>
    <w:rsid w:val="2D7E5A35"/>
    <w:rsid w:val="2F747DD2"/>
    <w:rsid w:val="31AD68E8"/>
    <w:rsid w:val="31B934DF"/>
    <w:rsid w:val="32762A85"/>
    <w:rsid w:val="349B22FF"/>
    <w:rsid w:val="35496A51"/>
    <w:rsid w:val="356202E4"/>
    <w:rsid w:val="356328DC"/>
    <w:rsid w:val="357A1718"/>
    <w:rsid w:val="358C7ACB"/>
    <w:rsid w:val="36444AAB"/>
    <w:rsid w:val="37436B38"/>
    <w:rsid w:val="37E43CE3"/>
    <w:rsid w:val="39330366"/>
    <w:rsid w:val="3BAF47B4"/>
    <w:rsid w:val="3D2D4D36"/>
    <w:rsid w:val="3F5B610A"/>
    <w:rsid w:val="40BC7DA9"/>
    <w:rsid w:val="40CB63AB"/>
    <w:rsid w:val="4240233A"/>
    <w:rsid w:val="44FA19ED"/>
    <w:rsid w:val="45370409"/>
    <w:rsid w:val="46664137"/>
    <w:rsid w:val="469367CD"/>
    <w:rsid w:val="47332F94"/>
    <w:rsid w:val="48CF7B0C"/>
    <w:rsid w:val="493C3C55"/>
    <w:rsid w:val="4B945D75"/>
    <w:rsid w:val="4EAA7FE0"/>
    <w:rsid w:val="4F6939F7"/>
    <w:rsid w:val="502B6EFE"/>
    <w:rsid w:val="50C24D76"/>
    <w:rsid w:val="50EA68C4"/>
    <w:rsid w:val="50EC2B32"/>
    <w:rsid w:val="51DF399A"/>
    <w:rsid w:val="52B94C95"/>
    <w:rsid w:val="52BC4786"/>
    <w:rsid w:val="52C55120"/>
    <w:rsid w:val="53164497"/>
    <w:rsid w:val="53381D82"/>
    <w:rsid w:val="53F8370C"/>
    <w:rsid w:val="544D1B39"/>
    <w:rsid w:val="554C49FB"/>
    <w:rsid w:val="55A25EB5"/>
    <w:rsid w:val="580B5F93"/>
    <w:rsid w:val="5A62168E"/>
    <w:rsid w:val="5C275627"/>
    <w:rsid w:val="5CBF2114"/>
    <w:rsid w:val="5D2E44D2"/>
    <w:rsid w:val="5D427FDF"/>
    <w:rsid w:val="5DA27C6B"/>
    <w:rsid w:val="5F166FCB"/>
    <w:rsid w:val="5FDD7591"/>
    <w:rsid w:val="606C77EB"/>
    <w:rsid w:val="6236316D"/>
    <w:rsid w:val="62AB6B3A"/>
    <w:rsid w:val="62F66E39"/>
    <w:rsid w:val="6502249A"/>
    <w:rsid w:val="65995E91"/>
    <w:rsid w:val="65CF322C"/>
    <w:rsid w:val="67452B44"/>
    <w:rsid w:val="6902527D"/>
    <w:rsid w:val="6AA642F6"/>
    <w:rsid w:val="6D1D5DD3"/>
    <w:rsid w:val="6E8B7C84"/>
    <w:rsid w:val="6ED737A1"/>
    <w:rsid w:val="74471CA9"/>
    <w:rsid w:val="7549615B"/>
    <w:rsid w:val="75950C25"/>
    <w:rsid w:val="777079EF"/>
    <w:rsid w:val="779B4756"/>
    <w:rsid w:val="788107A1"/>
    <w:rsid w:val="791B0E51"/>
    <w:rsid w:val="796E5CAB"/>
    <w:rsid w:val="7A1545F8"/>
    <w:rsid w:val="7BA9149B"/>
    <w:rsid w:val="7C5B021D"/>
    <w:rsid w:val="7D147ACD"/>
    <w:rsid w:val="7D171F25"/>
    <w:rsid w:val="7F3B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2">
    <w:name w:val="List Paragraph"/>
    <w:basedOn w:val="1"/>
    <w:qFormat/>
    <w:uiPriority w:val="1"/>
    <w:pPr>
      <w:ind w:left="1962" w:hanging="323"/>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8773</Words>
  <Characters>9431</Characters>
  <Lines>0</Lines>
  <Paragraphs>0</Paragraphs>
  <TotalTime>20</TotalTime>
  <ScaleCrop>false</ScaleCrop>
  <LinksUpToDate>false</LinksUpToDate>
  <CharactersWithSpaces>9435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2024-11-19T07:50:19Z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A26E461F1E3748398E5140D78A19C78F_13</vt:lpwstr>
  </property>
</Properties>
</file>