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867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bCs/>
          <w:color w:val="auto"/>
          <w:sz w:val="36"/>
          <w:szCs w:val="36"/>
          <w:lang w:val="en-US" w:eastAsia="zh-CN"/>
        </w:rPr>
      </w:pPr>
      <w:r>
        <w:rPr>
          <w:rFonts w:hint="eastAsia" w:ascii="黑体" w:hAnsi="黑体" w:eastAsia="黑体" w:cs="黑体"/>
          <w:b/>
          <w:bCs/>
          <w:color w:val="auto"/>
          <w:sz w:val="36"/>
          <w:szCs w:val="36"/>
          <w:lang w:val="en-US" w:eastAsia="zh-CN"/>
        </w:rPr>
        <w:t>2023年家庭经济困难学生国家助学金县级配套</w:t>
      </w:r>
    </w:p>
    <w:p w14:paraId="40B42D5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黑体"/>
          <w:b/>
          <w:bCs/>
          <w:color w:val="auto"/>
          <w:sz w:val="36"/>
          <w:szCs w:val="36"/>
        </w:rPr>
      </w:pPr>
      <w:r>
        <w:rPr>
          <w:rFonts w:hint="eastAsia" w:ascii="黑体" w:hAnsi="黑体" w:eastAsia="黑体" w:cs="黑体"/>
          <w:b/>
          <w:bCs/>
          <w:color w:val="auto"/>
          <w:sz w:val="36"/>
          <w:szCs w:val="36"/>
        </w:rPr>
        <w:t>项目支出绩效评价报告</w:t>
      </w:r>
    </w:p>
    <w:p w14:paraId="1626653F">
      <w:pPr>
        <w:pStyle w:val="2"/>
        <w:ind w:firstLine="640"/>
        <w:rPr>
          <w:rFonts w:hint="eastAsia"/>
          <w:color w:val="auto"/>
        </w:rPr>
      </w:pPr>
    </w:p>
    <w:p w14:paraId="66722FFC">
      <w:pPr>
        <w:pStyle w:val="2"/>
        <w:ind w:firstLine="640"/>
        <w:rPr>
          <w:color w:val="auto"/>
        </w:rPr>
      </w:pPr>
      <w:r>
        <w:rPr>
          <w:rFonts w:hint="eastAsia"/>
          <w:color w:val="auto"/>
        </w:rPr>
        <w:t>一、基本情况</w:t>
      </w:r>
    </w:p>
    <w:p w14:paraId="3132D8B9">
      <w:pPr>
        <w:pStyle w:val="3"/>
        <w:ind w:firstLine="643"/>
        <w:rPr>
          <w:color w:val="auto"/>
        </w:rPr>
      </w:pPr>
      <w:r>
        <w:rPr>
          <w:rFonts w:hint="eastAsia"/>
          <w:color w:val="auto"/>
        </w:rPr>
        <w:t>（一）项目概况</w:t>
      </w:r>
    </w:p>
    <w:p w14:paraId="4647DAE3">
      <w:pPr>
        <w:pStyle w:val="4"/>
        <w:ind w:firstLine="562"/>
        <w:rPr>
          <w:color w:val="auto"/>
        </w:rPr>
      </w:pPr>
      <w:r>
        <w:rPr>
          <w:rFonts w:hint="eastAsia"/>
          <w:color w:val="auto"/>
        </w:rPr>
        <w:t>1.项目背景</w:t>
      </w:r>
    </w:p>
    <w:p w14:paraId="1364E1BD">
      <w:pPr>
        <w:ind w:firstLine="560"/>
        <w:rPr>
          <w:rFonts w:hint="eastAsia"/>
          <w:color w:val="auto"/>
          <w:highlight w:val="none"/>
        </w:rPr>
      </w:pPr>
      <w:r>
        <w:rPr>
          <w:rFonts w:hint="eastAsia"/>
          <w:color w:val="auto"/>
          <w:highlight w:val="none"/>
          <w:lang w:val="zh-CN" w:eastAsia="zh-CN"/>
        </w:rPr>
        <w:t>根据《财政部教育部关于建立普通高中家庭经济困难学生国家资助制度的意见》（财教〔2010〕356号）和《财政部教育部关于印发普通高中国家助学金管理暂行办法的通知》（财教〔2010〕461号）精神，为具有正式注册学籍的普通高中在校生中的家庭经济困难学生发放普通高中国家助学金，</w:t>
      </w:r>
      <w:r>
        <w:rPr>
          <w:rFonts w:hint="eastAsia" w:ascii="Times New Roman" w:hAnsi="Times New Roman"/>
          <w:b w:val="0"/>
          <w:bCs w:val="0"/>
          <w:color w:val="auto"/>
          <w:kern w:val="2"/>
          <w:szCs w:val="24"/>
          <w:highlight w:val="none"/>
        </w:rPr>
        <w:t>减轻学生及家长的负担</w:t>
      </w:r>
      <w:r>
        <w:rPr>
          <w:rFonts w:hint="eastAsia"/>
          <w:b w:val="0"/>
          <w:bCs w:val="0"/>
          <w:color w:val="auto"/>
          <w:kern w:val="2"/>
          <w:szCs w:val="24"/>
          <w:highlight w:val="none"/>
          <w:lang w:eastAsia="zh-CN"/>
        </w:rPr>
        <w:t>，降低辍学率，</w:t>
      </w:r>
      <w:r>
        <w:rPr>
          <w:rFonts w:hint="eastAsia" w:ascii="Times New Roman" w:hAnsi="Times New Roman"/>
          <w:b w:val="0"/>
          <w:bCs w:val="0"/>
          <w:color w:val="auto"/>
          <w:kern w:val="2"/>
          <w:szCs w:val="24"/>
          <w:highlight w:val="none"/>
        </w:rPr>
        <w:t>更好的提升学校教育教学工作</w:t>
      </w:r>
      <w:r>
        <w:rPr>
          <w:rFonts w:hint="eastAsia"/>
          <w:b w:val="0"/>
          <w:bCs w:val="0"/>
          <w:color w:val="auto"/>
          <w:kern w:val="2"/>
          <w:szCs w:val="24"/>
          <w:highlight w:val="none"/>
          <w:lang w:eastAsia="zh-CN"/>
        </w:rPr>
        <w:t>，</w:t>
      </w:r>
      <w:r>
        <w:rPr>
          <w:rFonts w:hint="eastAsia" w:ascii="Times New Roman" w:hAnsi="Times New Roman"/>
          <w:b w:val="0"/>
          <w:bCs w:val="0"/>
          <w:color w:val="auto"/>
          <w:kern w:val="2"/>
          <w:szCs w:val="24"/>
          <w:highlight w:val="none"/>
        </w:rPr>
        <w:t>促进教育公平</w:t>
      </w:r>
      <w:r>
        <w:rPr>
          <w:rFonts w:hint="eastAsia"/>
          <w:color w:val="auto"/>
          <w:highlight w:val="none"/>
          <w:lang w:val="zh-CN" w:eastAsia="zh-CN"/>
        </w:rPr>
        <w:t>。</w:t>
      </w:r>
    </w:p>
    <w:p w14:paraId="218347D4">
      <w:pPr>
        <w:ind w:firstLine="560"/>
        <w:rPr>
          <w:color w:val="auto"/>
          <w:highlight w:val="none"/>
        </w:rPr>
      </w:pPr>
      <w:r>
        <w:rPr>
          <w:rFonts w:hint="eastAsia"/>
          <w:color w:val="auto"/>
          <w:highlight w:val="none"/>
          <w:lang w:val="zh-CN" w:eastAsia="zh-CN"/>
        </w:rPr>
        <w:t>普通高中国家助学金资助面为：对南疆四地州按照 100%给予补助，其他地州是按照在校生的30%进行补助。在确定资助面时适当向农村地区、贫困地区倾斜。普通高中国家助学金所需资金由中央和自治区共同出资设立。其中：中央与自治区按照8:2比例分担，自治区所承担的资金中，自治区直属中学、南疆三地州、以及阿克地区乌什县、柯坪县所需配套资金由自治区本级全额补助；阿克苏阿瓦提县应由 县级承担的配套资金部分，由自治区本级和阿克苏地区本级各承担一半，乌鲁木齐市、克拉玛依市、石河子市所需配套资金由当地自行承担，其他地县由自治区本级和地县7: 3比例分担。</w:t>
      </w:r>
      <w:r>
        <w:rPr>
          <w:color w:val="auto"/>
          <w:highlight w:val="none"/>
        </w:rPr>
        <w:t xml:space="preserve">   </w:t>
      </w:r>
    </w:p>
    <w:p w14:paraId="1DED5339">
      <w:pPr>
        <w:pStyle w:val="4"/>
        <w:ind w:firstLine="562"/>
        <w:rPr>
          <w:color w:val="auto"/>
        </w:rPr>
      </w:pPr>
      <w:r>
        <w:rPr>
          <w:rFonts w:hint="eastAsia"/>
          <w:color w:val="auto"/>
        </w:rPr>
        <w:t>2.主要内容</w:t>
      </w:r>
    </w:p>
    <w:p w14:paraId="011224B8">
      <w:pPr>
        <w:bidi w:val="0"/>
        <w:rPr>
          <w:rFonts w:hint="default" w:ascii="Times New Roman" w:hAnsi="Times New Roman" w:cs="Times New Roman"/>
          <w:color w:val="auto"/>
          <w:highlight w:val="none"/>
          <w:lang w:val="en-US" w:eastAsia="zh-CN"/>
        </w:rPr>
      </w:pPr>
      <w:r>
        <w:rPr>
          <w:rFonts w:hint="eastAsia"/>
          <w:color w:val="auto"/>
          <w:highlight w:val="none"/>
          <w:lang w:val="en-US" w:eastAsia="zh-CN"/>
        </w:rPr>
        <w:t>项目名称</w:t>
      </w:r>
      <w:r>
        <w:rPr>
          <w:rFonts w:hint="eastAsia" w:ascii="Times New Roman" w:hAnsi="Times New Roman" w:cs="Times New Roman"/>
          <w:color w:val="auto"/>
          <w:highlight w:val="none"/>
          <w:lang w:val="en-US" w:eastAsia="zh-CN"/>
        </w:rPr>
        <w:t>：2023年家庭经济困难学生国家助学金县级配套</w:t>
      </w:r>
    </w:p>
    <w:p w14:paraId="5BE0B351">
      <w:pPr>
        <w:ind w:firstLine="560"/>
        <w:rPr>
          <w:rFonts w:hint="eastAsia"/>
          <w:color w:val="auto"/>
          <w:highlight w:val="none"/>
          <w:lang w:val="en-US" w:eastAsia="zh-CN"/>
        </w:rPr>
      </w:pPr>
      <w:r>
        <w:rPr>
          <w:rFonts w:hint="eastAsia"/>
          <w:color w:val="auto"/>
          <w:highlight w:val="none"/>
          <w:lang w:val="en-US" w:eastAsia="zh-CN"/>
        </w:rPr>
        <w:t>项目主要内容：保障</w:t>
      </w:r>
      <w:r>
        <w:rPr>
          <w:rFonts w:hint="eastAsia" w:ascii="Times New Roman" w:hAnsi="Times New Roman" w:cs="Times New Roman"/>
          <w:color w:val="auto"/>
          <w:highlight w:val="none"/>
          <w:lang w:val="en-US" w:eastAsia="zh-CN"/>
        </w:rPr>
        <w:t>家庭经济困难学生正常生活</w:t>
      </w:r>
      <w:r>
        <w:rPr>
          <w:rFonts w:hint="eastAsia"/>
          <w:color w:val="auto"/>
          <w:highlight w:val="none"/>
          <w:lang w:val="en-US" w:eastAsia="zh-CN"/>
        </w:rPr>
        <w:t>和其他需求，为1035名学生发放助学金，逐步提高学校教育发展水平，</w:t>
      </w:r>
      <w:r>
        <w:rPr>
          <w:rFonts w:hint="eastAsia"/>
          <w:color w:val="auto"/>
          <w:highlight w:val="none"/>
          <w:lang w:eastAsia="zh-CN"/>
        </w:rPr>
        <w:t>减轻贫困家庭经济压力</w:t>
      </w:r>
      <w:r>
        <w:rPr>
          <w:rFonts w:hint="eastAsia"/>
          <w:color w:val="auto"/>
          <w:highlight w:val="none"/>
          <w:lang w:val="en-US" w:eastAsia="zh-CN"/>
        </w:rPr>
        <w:t>。</w:t>
      </w:r>
    </w:p>
    <w:p w14:paraId="4570E18C">
      <w:pPr>
        <w:pStyle w:val="4"/>
        <w:ind w:firstLine="562"/>
        <w:rPr>
          <w:rFonts w:hint="eastAsia"/>
          <w:color w:val="auto"/>
        </w:rPr>
      </w:pPr>
      <w:r>
        <w:rPr>
          <w:rFonts w:hint="eastAsia"/>
          <w:color w:val="auto"/>
          <w:lang w:val="en-US" w:eastAsia="zh-CN"/>
        </w:rPr>
        <w:t>3.</w:t>
      </w:r>
      <w:r>
        <w:rPr>
          <w:rFonts w:hint="eastAsia"/>
          <w:color w:val="auto"/>
        </w:rPr>
        <w:t>实施情况</w:t>
      </w:r>
    </w:p>
    <w:p w14:paraId="33B61A2E">
      <w:pPr>
        <w:ind w:firstLine="560"/>
        <w:rPr>
          <w:rFonts w:hint="eastAsia"/>
          <w:color w:val="auto"/>
          <w:highlight w:val="none"/>
          <w:lang w:val="en-US" w:eastAsia="zh-CN"/>
        </w:rPr>
      </w:pPr>
      <w:r>
        <w:rPr>
          <w:rFonts w:hint="eastAsia"/>
          <w:color w:val="auto"/>
          <w:highlight w:val="none"/>
          <w:lang w:val="en-US" w:eastAsia="zh-CN"/>
        </w:rPr>
        <w:t>项目实施时间：本项目实施时间为2023年1月-2023年12月</w:t>
      </w:r>
    </w:p>
    <w:p w14:paraId="35CB29D5">
      <w:pPr>
        <w:ind w:firstLine="560"/>
        <w:rPr>
          <w:rFonts w:hint="eastAsia"/>
          <w:b w:val="0"/>
          <w:bCs w:val="0"/>
          <w:color w:val="auto"/>
          <w:highlight w:val="none"/>
          <w:lang w:val="en-US" w:eastAsia="zh-CN"/>
        </w:rPr>
      </w:pPr>
      <w:r>
        <w:rPr>
          <w:rFonts w:hint="eastAsia"/>
          <w:color w:val="auto"/>
          <w:highlight w:val="none"/>
          <w:lang w:val="en-US" w:eastAsia="zh-CN"/>
        </w:rPr>
        <w:t>项目实施情况：（1）我校德育处负责对基础数据的审核工作，健全学生资助机构，做好家庭经济困难学生认定工作，确保应助尽助。2023年已将学生申请表、认定结果、资金发放等有关凭证和工作情况分年度建档备查；教务处加强学</w:t>
      </w:r>
      <w:r>
        <w:rPr>
          <w:rFonts w:hint="eastAsia"/>
          <w:b w:val="0"/>
          <w:bCs w:val="0"/>
          <w:color w:val="auto"/>
          <w:highlight w:val="none"/>
          <w:lang w:val="en-US" w:eastAsia="zh-CN"/>
        </w:rPr>
        <w:t>生学籍、学生资助信息系统应用，规范档案管理，严格落实责任制；财务室负责强化财务管理，制定学生资助资金管理使用办法。（2）2023年分春秋两次发放普通高中国家助学金，根据中央及自治区相关文件，按照三档发放，最高发放标准为65元/人/学期，最低发放标准为55元/人/学期，全年已发放1035人次，有效保障了普通高中国家助学金资助政策按规定得到落实，满足家庭经济困难学生基本学生生活需要，减轻了家庭经济困难学生的经济压力，帮助学生顺利完成学业，实现不让一个学生因家庭经济困难而失学的目标。</w:t>
      </w:r>
    </w:p>
    <w:p w14:paraId="3BC744EB">
      <w:pPr>
        <w:pStyle w:val="4"/>
        <w:ind w:firstLine="562"/>
        <w:rPr>
          <w:rFonts w:hint="eastAsia"/>
          <w:color w:val="auto"/>
        </w:rPr>
      </w:pPr>
      <w:r>
        <w:rPr>
          <w:rFonts w:hint="eastAsia"/>
          <w:color w:val="auto"/>
          <w:lang w:val="en-US" w:eastAsia="zh-CN"/>
        </w:rPr>
        <w:t>4</w:t>
      </w:r>
      <w:r>
        <w:rPr>
          <w:rFonts w:hint="eastAsia"/>
          <w:color w:val="auto"/>
        </w:rPr>
        <w:t>.资金投入和使用情况</w:t>
      </w:r>
    </w:p>
    <w:p w14:paraId="5A6F6C3A">
      <w:pPr>
        <w:ind w:firstLine="562"/>
        <w:rPr>
          <w:rFonts w:ascii="仿宋" w:hAnsi="仿宋" w:eastAsia="仿宋"/>
          <w:b/>
          <w:color w:val="auto"/>
        </w:rPr>
      </w:pPr>
      <w:r>
        <w:rPr>
          <w:rFonts w:hint="eastAsia" w:ascii="仿宋" w:hAnsi="仿宋" w:eastAsia="仿宋"/>
          <w:b/>
          <w:color w:val="auto"/>
        </w:rPr>
        <w:t>（1）项目资金安排落实、总投入等情况分析</w:t>
      </w:r>
    </w:p>
    <w:p w14:paraId="34608D84">
      <w:pPr>
        <w:ind w:firstLine="560"/>
        <w:rPr>
          <w:rFonts w:hint="eastAsia"/>
          <w:color w:val="auto"/>
        </w:rPr>
      </w:pPr>
      <w:r>
        <w:rPr>
          <w:rFonts w:hint="eastAsia"/>
          <w:color w:val="auto"/>
          <w:lang w:val="en-US" w:eastAsia="zh-CN"/>
        </w:rPr>
        <w:t>本</w:t>
      </w:r>
      <w:r>
        <w:rPr>
          <w:color w:val="auto"/>
        </w:rPr>
        <w:t>项目预算安排总额为</w:t>
      </w:r>
      <w:r>
        <w:rPr>
          <w:rFonts w:hint="eastAsia"/>
          <w:color w:val="auto"/>
          <w:lang w:val="en-US" w:eastAsia="zh-CN"/>
        </w:rPr>
        <w:t>7.83</w:t>
      </w:r>
      <w:r>
        <w:rPr>
          <w:color w:val="auto"/>
        </w:rPr>
        <w:t>万元，其中财政资金</w:t>
      </w:r>
      <w:r>
        <w:rPr>
          <w:rFonts w:hint="eastAsia"/>
          <w:color w:val="auto"/>
          <w:lang w:val="en-US" w:eastAsia="zh-CN"/>
        </w:rPr>
        <w:t>7.83</w:t>
      </w:r>
      <w:r>
        <w:rPr>
          <w:color w:val="auto"/>
        </w:rPr>
        <w:t>万元，其他资金</w:t>
      </w:r>
      <w:r>
        <w:rPr>
          <w:rFonts w:hint="eastAsia"/>
          <w:color w:val="auto"/>
          <w:lang w:val="en-US" w:eastAsia="zh-CN"/>
        </w:rPr>
        <w:t>0</w:t>
      </w:r>
      <w:r>
        <w:rPr>
          <w:color w:val="auto"/>
        </w:rPr>
        <w:t>万元，20</w:t>
      </w:r>
      <w:r>
        <w:rPr>
          <w:rFonts w:hint="eastAsia"/>
          <w:color w:val="auto"/>
        </w:rPr>
        <w:t>2</w:t>
      </w:r>
      <w:r>
        <w:rPr>
          <w:rFonts w:hint="eastAsia"/>
          <w:color w:val="auto"/>
          <w:lang w:val="en-US" w:eastAsia="zh-CN"/>
        </w:rPr>
        <w:t>3</w:t>
      </w:r>
      <w:r>
        <w:rPr>
          <w:color w:val="auto"/>
        </w:rPr>
        <w:t>年实际收到预算资金</w:t>
      </w:r>
      <w:r>
        <w:rPr>
          <w:rFonts w:hint="eastAsia"/>
          <w:color w:val="auto"/>
          <w:lang w:val="en-US" w:eastAsia="zh-CN"/>
        </w:rPr>
        <w:t>7.83</w:t>
      </w:r>
      <w:r>
        <w:rPr>
          <w:color w:val="auto"/>
        </w:rPr>
        <w:t>万元，预算资金到位率为</w:t>
      </w:r>
      <w:r>
        <w:rPr>
          <w:rFonts w:hint="eastAsia"/>
          <w:color w:val="auto"/>
          <w:lang w:val="en-US" w:eastAsia="zh-CN"/>
        </w:rPr>
        <w:t>100</w:t>
      </w:r>
      <w:r>
        <w:rPr>
          <w:color w:val="auto"/>
        </w:rPr>
        <w:t>%。</w:t>
      </w:r>
    </w:p>
    <w:p w14:paraId="5D6F542C">
      <w:pPr>
        <w:ind w:firstLine="562"/>
        <w:rPr>
          <w:rFonts w:ascii="仿宋" w:hAnsi="仿宋" w:eastAsia="仿宋"/>
          <w:b/>
          <w:color w:val="auto"/>
        </w:rPr>
      </w:pPr>
      <w:r>
        <w:rPr>
          <w:rFonts w:hint="eastAsia" w:ascii="仿宋" w:hAnsi="仿宋" w:eastAsia="仿宋"/>
          <w:b/>
          <w:color w:val="auto"/>
        </w:rPr>
        <w:t>（2）</w:t>
      </w:r>
      <w:r>
        <w:rPr>
          <w:rFonts w:hint="eastAsia" w:ascii="仿宋" w:hAnsi="仿宋" w:eastAsia="仿宋"/>
          <w:b/>
          <w:bCs/>
          <w:color w:val="auto"/>
          <w:spacing w:val="-4"/>
        </w:rPr>
        <w:t>项目资金实际使用情况分析</w:t>
      </w:r>
    </w:p>
    <w:p w14:paraId="5CD762B8">
      <w:pPr>
        <w:ind w:firstLine="560"/>
        <w:rPr>
          <w:color w:val="auto"/>
        </w:rPr>
      </w:pPr>
      <w:r>
        <w:rPr>
          <w:rFonts w:hint="eastAsia"/>
          <w:color w:val="auto"/>
          <w:lang w:val="en-US" w:eastAsia="zh-CN"/>
        </w:rPr>
        <w:t>截止到2023年12月31日，</w:t>
      </w:r>
      <w:r>
        <w:rPr>
          <w:rFonts w:hint="eastAsia"/>
          <w:color w:val="auto"/>
        </w:rPr>
        <w:t>本项目实际支付资金</w:t>
      </w:r>
      <w:r>
        <w:rPr>
          <w:rFonts w:hint="eastAsia"/>
          <w:color w:val="auto"/>
          <w:lang w:val="en-US" w:eastAsia="zh-CN"/>
        </w:rPr>
        <w:t>7.83</w:t>
      </w:r>
      <w:r>
        <w:rPr>
          <w:rFonts w:hint="eastAsia"/>
          <w:color w:val="auto"/>
        </w:rPr>
        <w:t>万元，预算执行率</w:t>
      </w:r>
      <w:r>
        <w:rPr>
          <w:rFonts w:hint="eastAsia"/>
          <w:color w:val="auto"/>
          <w:lang w:val="en-US" w:eastAsia="zh-CN"/>
        </w:rPr>
        <w:t>100</w:t>
      </w:r>
      <w:r>
        <w:rPr>
          <w:color w:val="auto"/>
        </w:rPr>
        <w:t>%</w:t>
      </w:r>
      <w:r>
        <w:rPr>
          <w:rFonts w:hint="eastAsia"/>
          <w:color w:val="auto"/>
          <w:lang w:eastAsia="zh-CN"/>
        </w:rPr>
        <w:t>，</w:t>
      </w:r>
      <w:r>
        <w:rPr>
          <w:rFonts w:hint="eastAsia"/>
          <w:color w:val="auto"/>
          <w:lang w:val="en-US" w:eastAsia="zh-CN"/>
        </w:rPr>
        <w:t>结转资金0</w:t>
      </w:r>
      <w:r>
        <w:rPr>
          <w:rFonts w:hint="eastAsia"/>
          <w:color w:val="auto"/>
        </w:rPr>
        <w:t>万元</w:t>
      </w:r>
      <w:r>
        <w:rPr>
          <w:rFonts w:hint="eastAsia"/>
          <w:color w:val="auto"/>
          <w:lang w:eastAsia="zh-CN"/>
        </w:rPr>
        <w:t>，</w:t>
      </w:r>
      <w:r>
        <w:rPr>
          <w:rFonts w:hint="eastAsia"/>
          <w:color w:val="auto"/>
          <w:lang w:val="en-US" w:eastAsia="zh-CN"/>
        </w:rPr>
        <w:t>结余资金0</w:t>
      </w:r>
      <w:r>
        <w:rPr>
          <w:rFonts w:hint="eastAsia"/>
          <w:color w:val="auto"/>
        </w:rPr>
        <w:t>万元。项目资金主要用于支付</w:t>
      </w:r>
      <w:r>
        <w:rPr>
          <w:rFonts w:hint="eastAsia"/>
          <w:color w:val="auto"/>
          <w:lang w:val="en-US" w:eastAsia="zh-CN"/>
        </w:rPr>
        <w:t>2023年家庭经济困难学生国家助学金县级配套</w:t>
      </w:r>
      <w:r>
        <w:rPr>
          <w:rFonts w:hint="eastAsia"/>
          <w:color w:val="auto"/>
        </w:rPr>
        <w:t>费用</w:t>
      </w:r>
      <w:r>
        <w:rPr>
          <w:rFonts w:hint="eastAsia"/>
          <w:color w:val="auto"/>
          <w:lang w:val="en-US" w:eastAsia="zh-CN"/>
        </w:rPr>
        <w:t>7.83</w:t>
      </w:r>
      <w:r>
        <w:rPr>
          <w:rFonts w:hint="eastAsia"/>
          <w:color w:val="auto"/>
        </w:rPr>
        <w:t>万元。</w:t>
      </w:r>
    </w:p>
    <w:p w14:paraId="50E86267">
      <w:pPr>
        <w:pStyle w:val="3"/>
        <w:ind w:firstLine="643"/>
        <w:rPr>
          <w:color w:val="auto"/>
        </w:rPr>
      </w:pPr>
      <w:r>
        <w:rPr>
          <w:rFonts w:hint="eastAsia"/>
          <w:color w:val="auto"/>
        </w:rPr>
        <w:t>（</w:t>
      </w:r>
      <w:r>
        <w:rPr>
          <w:rFonts w:hint="eastAsia"/>
          <w:color w:val="auto"/>
          <w:lang w:val="en-US" w:eastAsia="zh-CN"/>
        </w:rPr>
        <w:t>二</w:t>
      </w:r>
      <w:r>
        <w:rPr>
          <w:rFonts w:hint="eastAsia"/>
          <w:color w:val="auto"/>
        </w:rPr>
        <w:t>）项目绩效目标</w:t>
      </w:r>
    </w:p>
    <w:p w14:paraId="1D991A29">
      <w:pPr>
        <w:pStyle w:val="4"/>
        <w:bidi w:val="0"/>
        <w:rPr>
          <w:color w:val="auto"/>
        </w:rPr>
      </w:pPr>
      <w:r>
        <w:rPr>
          <w:rFonts w:hint="eastAsia"/>
          <w:color w:val="auto"/>
        </w:rPr>
        <w:t>1.总体目标</w:t>
      </w:r>
    </w:p>
    <w:p w14:paraId="248415DF">
      <w:pPr>
        <w:ind w:firstLine="560"/>
        <w:rPr>
          <w:rFonts w:hint="default"/>
          <w:color w:val="auto"/>
          <w:lang w:val="en-US" w:eastAsia="zh-CN"/>
        </w:rPr>
      </w:pPr>
      <w:r>
        <w:rPr>
          <w:rFonts w:hint="eastAsia"/>
          <w:color w:val="auto"/>
          <w:lang w:val="en-US" w:eastAsia="zh-CN"/>
        </w:rPr>
        <w:t>本项目绩效总体目标为：足额及时向高中在校生中的家庭经济困难学生发放高中生助学金，减轻家庭经济困难学生的经济负担，满足家庭经济困难学生基本学习生活需要，帮助学生顺利完成学业，实现不让一个学生因家庭经济困难而失学的目标。</w:t>
      </w:r>
    </w:p>
    <w:p w14:paraId="125258F5">
      <w:pPr>
        <w:pStyle w:val="4"/>
        <w:ind w:firstLine="562"/>
        <w:rPr>
          <w:color w:val="auto"/>
        </w:rPr>
      </w:pPr>
      <w:r>
        <w:rPr>
          <w:rFonts w:hint="eastAsia"/>
          <w:color w:val="auto"/>
        </w:rPr>
        <w:t>2.阶段性目标</w:t>
      </w:r>
    </w:p>
    <w:p w14:paraId="7C6000E8">
      <w:pPr>
        <w:ind w:firstLine="560"/>
        <w:rPr>
          <w:rFonts w:hint="eastAsia"/>
          <w:color w:val="auto"/>
          <w:lang w:val="en-US" w:eastAsia="zh-CN"/>
        </w:rPr>
      </w:pPr>
      <w:r>
        <w:rPr>
          <w:rFonts w:hint="eastAsia"/>
          <w:color w:val="auto"/>
          <w:lang w:val="en-US"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等文件要求和规定，结合项目实施单位的规章制度以及财务相关资料，评价小组对项目绩效目标进行了进一步的完善，完善后绩效目标如下：</w:t>
      </w:r>
    </w:p>
    <w:p w14:paraId="15531F1A">
      <w:pPr>
        <w:ind w:firstLine="562"/>
        <w:rPr>
          <w:rFonts w:hint="eastAsia" w:ascii="仿宋" w:hAnsi="仿宋" w:eastAsia="仿宋"/>
          <w:b/>
          <w:color w:val="auto"/>
          <w:lang w:val="en-US" w:eastAsia="zh-CN"/>
        </w:rPr>
      </w:pPr>
      <w:r>
        <w:rPr>
          <w:rFonts w:hint="eastAsia" w:ascii="仿宋" w:hAnsi="仿宋" w:eastAsia="仿宋"/>
          <w:b/>
          <w:color w:val="auto"/>
          <w:lang w:val="en-US" w:eastAsia="zh-CN"/>
        </w:rPr>
        <w:t>（1）项目产出指标</w:t>
      </w:r>
    </w:p>
    <w:p w14:paraId="7B04F6BC">
      <w:pPr>
        <w:ind w:firstLine="560"/>
        <w:rPr>
          <w:color w:val="auto"/>
        </w:rPr>
      </w:pPr>
      <w:r>
        <w:rPr>
          <w:rFonts w:hint="eastAsia"/>
          <w:color w:val="auto"/>
        </w:rPr>
        <w:t>①数量指标</w:t>
      </w:r>
    </w:p>
    <w:p w14:paraId="0F91958F">
      <w:pPr>
        <w:ind w:firstLine="560"/>
        <w:rPr>
          <w:rFonts w:hint="default"/>
          <w:color w:val="auto"/>
          <w:lang w:val="en-US" w:eastAsia="zh-CN"/>
        </w:rPr>
      </w:pPr>
      <w:r>
        <w:rPr>
          <w:rFonts w:hint="eastAsia"/>
          <w:color w:val="auto"/>
          <w:lang w:val="en-US" w:eastAsia="zh-CN"/>
        </w:rPr>
        <w:t>“普通高中国家助学金受助学生数占应受助学生数比例”指标，预期指标值大于等于100%。</w:t>
      </w:r>
    </w:p>
    <w:p w14:paraId="3F74B301">
      <w:pPr>
        <w:ind w:firstLine="560"/>
        <w:rPr>
          <w:rFonts w:hint="default"/>
          <w:color w:val="auto"/>
          <w:lang w:val="en-US"/>
        </w:rPr>
      </w:pPr>
      <w:r>
        <w:rPr>
          <w:rFonts w:hint="eastAsia"/>
          <w:color w:val="auto"/>
        </w:rPr>
        <w:t>“助学金发放次数”指标，预期指标值</w:t>
      </w:r>
      <w:r>
        <w:rPr>
          <w:rFonts w:hint="eastAsia"/>
          <w:color w:val="auto"/>
          <w:lang w:eastAsia="zh-CN"/>
        </w:rPr>
        <w:t>为</w:t>
      </w:r>
      <w:r>
        <w:rPr>
          <w:rFonts w:hint="eastAsia"/>
          <w:color w:val="auto"/>
          <w:lang w:val="en-US" w:eastAsia="zh-CN"/>
        </w:rPr>
        <w:t>2次。</w:t>
      </w:r>
    </w:p>
    <w:p w14:paraId="01325BFF">
      <w:pPr>
        <w:ind w:firstLine="560"/>
        <w:rPr>
          <w:rFonts w:hint="default"/>
          <w:color w:val="auto"/>
          <w:lang w:val="en-US"/>
        </w:rPr>
      </w:pPr>
      <w:r>
        <w:rPr>
          <w:rFonts w:hint="eastAsia"/>
          <w:color w:val="auto"/>
        </w:rPr>
        <w:t>“普通高中国家助学金受助学生数”指标，预期指标值</w:t>
      </w:r>
      <w:r>
        <w:rPr>
          <w:rFonts w:hint="eastAsia"/>
          <w:color w:val="auto"/>
          <w:lang w:eastAsia="zh-CN"/>
        </w:rPr>
        <w:t>大于等于</w:t>
      </w:r>
      <w:r>
        <w:rPr>
          <w:rFonts w:hint="eastAsia"/>
          <w:color w:val="auto"/>
          <w:lang w:val="en-US" w:eastAsia="zh-CN"/>
        </w:rPr>
        <w:t>652人次。</w:t>
      </w:r>
    </w:p>
    <w:p w14:paraId="7ACB2DE3">
      <w:pPr>
        <w:ind w:firstLine="560"/>
        <w:rPr>
          <w:color w:val="auto"/>
        </w:rPr>
      </w:pPr>
      <w:r>
        <w:rPr>
          <w:rFonts w:hint="eastAsia"/>
          <w:color w:val="auto"/>
        </w:rPr>
        <w:t>②质量指标</w:t>
      </w:r>
    </w:p>
    <w:p w14:paraId="07CC01B2">
      <w:pPr>
        <w:ind w:firstLine="560"/>
        <w:rPr>
          <w:rFonts w:hint="eastAsia"/>
          <w:color w:val="auto"/>
          <w:lang w:val="en-US" w:eastAsia="zh-CN"/>
        </w:rPr>
      </w:pPr>
      <w:r>
        <w:rPr>
          <w:rFonts w:hint="eastAsia"/>
          <w:color w:val="auto"/>
          <w:lang w:val="en-US" w:eastAsia="zh-CN"/>
        </w:rPr>
        <w:t>“高中阶段职普比”指标，预期指标值大于等于50%。</w:t>
      </w:r>
    </w:p>
    <w:p w14:paraId="48040C95">
      <w:pPr>
        <w:ind w:firstLine="560"/>
        <w:rPr>
          <w:color w:val="auto"/>
        </w:rPr>
      </w:pPr>
      <w:r>
        <w:rPr>
          <w:rFonts w:hint="eastAsia"/>
          <w:color w:val="auto"/>
        </w:rPr>
        <w:t>③</w:t>
      </w:r>
      <w:r>
        <w:rPr>
          <w:rFonts w:hint="eastAsia"/>
          <w:color w:val="auto"/>
          <w:lang w:val="en-US" w:eastAsia="zh-CN"/>
        </w:rPr>
        <w:t>时效</w:t>
      </w:r>
      <w:r>
        <w:rPr>
          <w:rFonts w:hint="eastAsia"/>
          <w:color w:val="auto"/>
        </w:rPr>
        <w:t>指标</w:t>
      </w:r>
    </w:p>
    <w:p w14:paraId="048F33CE">
      <w:pPr>
        <w:ind w:firstLine="560"/>
        <w:rPr>
          <w:rFonts w:hint="eastAsia" w:eastAsia="仿宋_GB2312"/>
          <w:color w:val="auto"/>
          <w:lang w:eastAsia="zh-CN"/>
        </w:rPr>
      </w:pPr>
      <w:r>
        <w:rPr>
          <w:rFonts w:hint="eastAsia"/>
          <w:color w:val="auto"/>
        </w:rPr>
        <w:t>“资金拨付及时率”指标，预期指标值</w:t>
      </w:r>
      <w:r>
        <w:rPr>
          <w:rFonts w:hint="eastAsia"/>
          <w:color w:val="auto"/>
          <w:lang w:eastAsia="zh-CN"/>
        </w:rPr>
        <w:t>为</w:t>
      </w:r>
      <w:r>
        <w:rPr>
          <w:rFonts w:hint="eastAsia"/>
          <w:color w:val="auto"/>
          <w:lang w:val="en-US" w:eastAsia="zh-CN"/>
        </w:rPr>
        <w:t>100%</w:t>
      </w:r>
      <w:r>
        <w:rPr>
          <w:rFonts w:hint="eastAsia"/>
          <w:color w:val="auto"/>
          <w:lang w:eastAsia="zh-CN"/>
        </w:rPr>
        <w:t>。</w:t>
      </w:r>
    </w:p>
    <w:p w14:paraId="777BD38B">
      <w:pPr>
        <w:ind w:firstLine="560"/>
        <w:rPr>
          <w:rFonts w:hint="eastAsia" w:ascii="仿宋" w:hAnsi="仿宋" w:eastAsia="仿宋"/>
          <w:b/>
          <w:color w:val="auto"/>
          <w:lang w:val="en-US" w:eastAsia="zh-CN"/>
        </w:rPr>
      </w:pPr>
      <w:r>
        <w:rPr>
          <w:rFonts w:hint="eastAsia" w:ascii="仿宋" w:hAnsi="仿宋" w:eastAsia="仿宋"/>
          <w:b/>
          <w:color w:val="auto"/>
          <w:lang w:val="en-US" w:eastAsia="zh-CN"/>
        </w:rPr>
        <w:t>（2）项目成本指标</w:t>
      </w:r>
    </w:p>
    <w:p w14:paraId="028BB18D">
      <w:pPr>
        <w:ind w:firstLine="560"/>
        <w:rPr>
          <w:color w:val="auto"/>
        </w:rPr>
      </w:pPr>
      <w:r>
        <w:rPr>
          <w:rFonts w:hint="eastAsia"/>
          <w:color w:val="auto"/>
        </w:rPr>
        <w:t>①</w:t>
      </w:r>
      <w:r>
        <w:rPr>
          <w:rFonts w:hint="eastAsia"/>
          <w:color w:val="auto"/>
          <w:lang w:val="en-US" w:eastAsia="zh-CN"/>
        </w:rPr>
        <w:t>经济</w:t>
      </w:r>
      <w:r>
        <w:rPr>
          <w:rFonts w:hint="eastAsia"/>
          <w:color w:val="auto"/>
        </w:rPr>
        <w:t>成本指标</w:t>
      </w:r>
    </w:p>
    <w:p w14:paraId="09C54B2C">
      <w:pPr>
        <w:ind w:firstLine="560"/>
        <w:rPr>
          <w:color w:val="auto"/>
        </w:rPr>
      </w:pPr>
      <w:r>
        <w:rPr>
          <w:rFonts w:hint="eastAsia"/>
          <w:color w:val="auto"/>
        </w:rPr>
        <w:t>“高中生助学金平均发放标准”指标，预期指标值</w:t>
      </w:r>
      <w:r>
        <w:rPr>
          <w:rFonts w:hint="eastAsia"/>
          <w:color w:val="auto"/>
          <w:lang w:eastAsia="zh-CN"/>
        </w:rPr>
        <w:t>小于等于</w:t>
      </w:r>
      <w:r>
        <w:rPr>
          <w:rFonts w:hint="eastAsia"/>
          <w:color w:val="auto"/>
          <w:lang w:val="en-US" w:eastAsia="zh-CN"/>
        </w:rPr>
        <w:t>60元/学期</w:t>
      </w:r>
      <w:r>
        <w:rPr>
          <w:rFonts w:hint="eastAsia"/>
          <w:color w:val="auto"/>
        </w:rPr>
        <w:t>；</w:t>
      </w:r>
    </w:p>
    <w:p w14:paraId="7C5FEB79">
      <w:pPr>
        <w:ind w:firstLine="560"/>
        <w:rPr>
          <w:color w:val="auto"/>
        </w:rPr>
      </w:pPr>
      <w:r>
        <w:rPr>
          <w:rFonts w:hint="eastAsia"/>
          <w:color w:val="auto"/>
        </w:rPr>
        <w:t>②</w:t>
      </w:r>
      <w:r>
        <w:rPr>
          <w:rFonts w:hint="eastAsia"/>
          <w:color w:val="auto"/>
          <w:lang w:val="en-US" w:eastAsia="zh-CN"/>
        </w:rPr>
        <w:t>社会</w:t>
      </w:r>
      <w:r>
        <w:rPr>
          <w:rFonts w:hint="eastAsia"/>
          <w:color w:val="auto"/>
        </w:rPr>
        <w:t>成本指标</w:t>
      </w:r>
    </w:p>
    <w:p w14:paraId="42C6F3F7">
      <w:pPr>
        <w:ind w:firstLine="560"/>
        <w:rPr>
          <w:rFonts w:hint="eastAsia"/>
          <w:color w:val="auto"/>
        </w:rPr>
      </w:pPr>
      <w:r>
        <w:rPr>
          <w:rFonts w:hint="eastAsia"/>
          <w:color w:val="auto"/>
        </w:rPr>
        <w:t>“高中生助学金最低发放标准”指标，预期指标值</w:t>
      </w:r>
      <w:r>
        <w:rPr>
          <w:rFonts w:hint="eastAsia"/>
          <w:color w:val="auto"/>
          <w:lang w:eastAsia="zh-CN"/>
        </w:rPr>
        <w:t>为</w:t>
      </w:r>
      <w:r>
        <w:rPr>
          <w:rFonts w:hint="eastAsia"/>
          <w:color w:val="auto"/>
          <w:lang w:val="en-US" w:eastAsia="zh-CN"/>
        </w:rPr>
        <w:t>55元/学期</w:t>
      </w:r>
      <w:r>
        <w:rPr>
          <w:rFonts w:hint="eastAsia"/>
          <w:color w:val="auto"/>
        </w:rPr>
        <w:t>；</w:t>
      </w:r>
    </w:p>
    <w:p w14:paraId="2668C6CC">
      <w:pPr>
        <w:ind w:firstLine="560"/>
        <w:rPr>
          <w:color w:val="auto"/>
        </w:rPr>
      </w:pPr>
      <w:r>
        <w:rPr>
          <w:rFonts w:hint="eastAsia"/>
          <w:color w:val="auto"/>
        </w:rPr>
        <w:t>③</w:t>
      </w:r>
      <w:r>
        <w:rPr>
          <w:rFonts w:hint="eastAsia"/>
          <w:color w:val="auto"/>
          <w:lang w:val="en-US" w:eastAsia="zh-CN"/>
        </w:rPr>
        <w:t>生态环境</w:t>
      </w:r>
      <w:r>
        <w:rPr>
          <w:rFonts w:hint="eastAsia"/>
          <w:color w:val="auto"/>
        </w:rPr>
        <w:t>成本指标</w:t>
      </w:r>
    </w:p>
    <w:p w14:paraId="1B820B64">
      <w:pPr>
        <w:ind w:firstLine="560"/>
        <w:rPr>
          <w:rFonts w:hint="eastAsia"/>
          <w:color w:val="auto"/>
        </w:rPr>
      </w:pPr>
      <w:r>
        <w:rPr>
          <w:rFonts w:hint="eastAsia"/>
          <w:color w:val="auto"/>
        </w:rPr>
        <w:t>“高中生助学金最高发放标准”指标，预期指标值</w:t>
      </w:r>
      <w:r>
        <w:rPr>
          <w:rFonts w:hint="eastAsia"/>
          <w:color w:val="auto"/>
          <w:lang w:eastAsia="zh-CN"/>
        </w:rPr>
        <w:t>为</w:t>
      </w:r>
      <w:r>
        <w:rPr>
          <w:rFonts w:hint="eastAsia"/>
          <w:color w:val="auto"/>
          <w:lang w:val="en-US" w:eastAsia="zh-CN"/>
        </w:rPr>
        <w:t>65元/学期</w:t>
      </w:r>
      <w:r>
        <w:rPr>
          <w:rFonts w:hint="eastAsia"/>
          <w:color w:val="auto"/>
        </w:rPr>
        <w:t>；</w:t>
      </w:r>
    </w:p>
    <w:p w14:paraId="794F7D23">
      <w:pPr>
        <w:ind w:firstLine="562"/>
        <w:rPr>
          <w:rFonts w:hint="eastAsia" w:ascii="仿宋" w:hAnsi="仿宋" w:eastAsia="仿宋"/>
          <w:b/>
          <w:color w:val="auto"/>
          <w:lang w:val="en-US" w:eastAsia="zh-CN"/>
        </w:rPr>
      </w:pPr>
      <w:r>
        <w:rPr>
          <w:rFonts w:hint="eastAsia" w:ascii="仿宋" w:hAnsi="仿宋" w:eastAsia="仿宋"/>
          <w:b/>
          <w:color w:val="auto"/>
          <w:lang w:val="en-US" w:eastAsia="zh-CN"/>
        </w:rPr>
        <w:t>（3）项目效益指标</w:t>
      </w:r>
    </w:p>
    <w:p w14:paraId="04BD01A1">
      <w:pPr>
        <w:ind w:firstLine="560"/>
        <w:rPr>
          <w:color w:val="auto"/>
        </w:rPr>
      </w:pPr>
      <w:r>
        <w:rPr>
          <w:rFonts w:hint="eastAsia"/>
          <w:color w:val="auto"/>
        </w:rPr>
        <w:t>①经济效益指标</w:t>
      </w:r>
    </w:p>
    <w:p w14:paraId="20BE5A06">
      <w:pPr>
        <w:ind w:firstLine="560"/>
        <w:rPr>
          <w:color w:val="auto"/>
        </w:rPr>
      </w:pPr>
      <w:r>
        <w:rPr>
          <w:rFonts w:hint="eastAsia"/>
          <w:color w:val="auto"/>
          <w:lang w:eastAsia="zh-CN"/>
        </w:rPr>
        <w:t>无</w:t>
      </w:r>
      <w:r>
        <w:rPr>
          <w:rFonts w:hint="eastAsia"/>
          <w:color w:val="auto"/>
        </w:rPr>
        <w:t>；</w:t>
      </w:r>
    </w:p>
    <w:p w14:paraId="61E41C7C">
      <w:pPr>
        <w:ind w:firstLine="560"/>
        <w:rPr>
          <w:color w:val="auto"/>
        </w:rPr>
      </w:pPr>
      <w:r>
        <w:rPr>
          <w:rFonts w:hint="eastAsia"/>
          <w:color w:val="auto"/>
        </w:rPr>
        <w:t>②社会效益指标</w:t>
      </w:r>
    </w:p>
    <w:p w14:paraId="503364D3">
      <w:pPr>
        <w:ind w:firstLine="560"/>
        <w:rPr>
          <w:color w:val="auto"/>
        </w:rPr>
      </w:pPr>
      <w:r>
        <w:rPr>
          <w:rFonts w:hint="eastAsia"/>
          <w:color w:val="auto"/>
        </w:rPr>
        <w:t>“减轻普通高中学生经济压力”指标，预期指标值为有效减轻；</w:t>
      </w:r>
    </w:p>
    <w:p w14:paraId="7BBA0380">
      <w:pPr>
        <w:ind w:firstLine="560"/>
        <w:rPr>
          <w:color w:val="auto"/>
        </w:rPr>
      </w:pPr>
      <w:r>
        <w:rPr>
          <w:rFonts w:hint="eastAsia"/>
          <w:color w:val="auto"/>
        </w:rPr>
        <w:t>“高中生学业完成率”指标，预期指标值</w:t>
      </w:r>
      <w:r>
        <w:rPr>
          <w:rFonts w:hint="eastAsia"/>
          <w:color w:val="auto"/>
          <w:lang w:eastAsia="zh-CN"/>
        </w:rPr>
        <w:t>大于等于</w:t>
      </w:r>
      <w:r>
        <w:rPr>
          <w:rFonts w:hint="eastAsia"/>
          <w:color w:val="auto"/>
          <w:lang w:val="en-US" w:eastAsia="zh-CN"/>
        </w:rPr>
        <w:t>95%</w:t>
      </w:r>
      <w:r>
        <w:rPr>
          <w:rFonts w:hint="eastAsia"/>
          <w:color w:val="auto"/>
        </w:rPr>
        <w:t>；</w:t>
      </w:r>
    </w:p>
    <w:p w14:paraId="1C3D5DF5">
      <w:pPr>
        <w:ind w:firstLine="560"/>
        <w:rPr>
          <w:color w:val="auto"/>
        </w:rPr>
      </w:pPr>
      <w:r>
        <w:rPr>
          <w:rFonts w:hint="eastAsia"/>
          <w:color w:val="auto"/>
        </w:rPr>
        <w:t>③生态效益指标</w:t>
      </w:r>
    </w:p>
    <w:p w14:paraId="47885606">
      <w:pPr>
        <w:ind w:firstLine="560"/>
        <w:rPr>
          <w:color w:val="auto"/>
        </w:rPr>
      </w:pPr>
      <w:r>
        <w:rPr>
          <w:rFonts w:hint="eastAsia"/>
          <w:color w:val="auto"/>
          <w:lang w:eastAsia="zh-CN"/>
        </w:rPr>
        <w:t>无</w:t>
      </w:r>
      <w:r>
        <w:rPr>
          <w:rFonts w:hint="eastAsia"/>
          <w:color w:val="auto"/>
        </w:rPr>
        <w:t>；</w:t>
      </w:r>
    </w:p>
    <w:p w14:paraId="654E50CD">
      <w:pPr>
        <w:ind w:firstLine="562"/>
        <w:rPr>
          <w:rFonts w:hint="eastAsia" w:ascii="仿宋" w:hAnsi="仿宋" w:eastAsia="仿宋"/>
          <w:b/>
          <w:color w:val="auto"/>
          <w:lang w:val="en-US" w:eastAsia="zh-CN"/>
        </w:rPr>
      </w:pPr>
      <w:r>
        <w:rPr>
          <w:rFonts w:hint="eastAsia" w:ascii="仿宋" w:hAnsi="仿宋" w:eastAsia="仿宋"/>
          <w:b/>
          <w:color w:val="auto"/>
        </w:rPr>
        <w:t>（</w:t>
      </w:r>
      <w:r>
        <w:rPr>
          <w:rFonts w:hint="eastAsia" w:ascii="仿宋" w:hAnsi="仿宋" w:eastAsia="仿宋"/>
          <w:b/>
          <w:color w:val="auto"/>
          <w:lang w:val="en-US" w:eastAsia="zh-CN"/>
        </w:rPr>
        <w:t>4</w:t>
      </w:r>
      <w:r>
        <w:rPr>
          <w:rFonts w:hint="eastAsia" w:ascii="仿宋" w:hAnsi="仿宋" w:eastAsia="仿宋"/>
          <w:b/>
          <w:color w:val="auto"/>
        </w:rPr>
        <w:t>）满意度</w:t>
      </w:r>
      <w:r>
        <w:rPr>
          <w:rFonts w:hint="eastAsia" w:ascii="仿宋" w:hAnsi="仿宋" w:eastAsia="仿宋"/>
          <w:b/>
          <w:color w:val="auto"/>
          <w:lang w:val="en-US" w:eastAsia="zh-CN"/>
        </w:rPr>
        <w:t>指标</w:t>
      </w:r>
    </w:p>
    <w:p w14:paraId="4DD06256">
      <w:pPr>
        <w:ind w:firstLine="560"/>
        <w:rPr>
          <w:color w:val="auto"/>
        </w:rPr>
      </w:pPr>
      <w:r>
        <w:rPr>
          <w:rFonts w:hint="eastAsia"/>
          <w:color w:val="auto"/>
        </w:rPr>
        <w:t>“学生家长抽样调查满意度”指标，预期指标值</w:t>
      </w:r>
      <w:r>
        <w:rPr>
          <w:rFonts w:hint="eastAsia"/>
          <w:color w:val="auto"/>
          <w:lang w:eastAsia="zh-CN"/>
        </w:rPr>
        <w:t>大于等于</w:t>
      </w:r>
      <w:r>
        <w:rPr>
          <w:rFonts w:hint="eastAsia"/>
          <w:color w:val="auto"/>
          <w:lang w:val="en-US" w:eastAsia="zh-CN"/>
        </w:rPr>
        <w:t>90%</w:t>
      </w:r>
      <w:r>
        <w:rPr>
          <w:rFonts w:hint="eastAsia"/>
          <w:color w:val="auto"/>
        </w:rPr>
        <w:t>；</w:t>
      </w:r>
    </w:p>
    <w:p w14:paraId="76BCF322">
      <w:pPr>
        <w:pStyle w:val="2"/>
        <w:ind w:firstLine="640"/>
        <w:rPr>
          <w:color w:val="auto"/>
        </w:rPr>
      </w:pPr>
      <w:r>
        <w:rPr>
          <w:rFonts w:hint="eastAsia"/>
          <w:color w:val="auto"/>
        </w:rPr>
        <w:t>二、绩效评价工作开展情况</w:t>
      </w:r>
    </w:p>
    <w:p w14:paraId="5BCFBD25">
      <w:pPr>
        <w:pStyle w:val="3"/>
        <w:numPr>
          <w:ilvl w:val="0"/>
          <w:numId w:val="1"/>
        </w:numPr>
        <w:ind w:left="197" w:leftChars="0" w:firstLine="643" w:firstLineChars="0"/>
        <w:rPr>
          <w:rFonts w:ascii="楷体" w:hAnsi="楷体" w:cs="楷体"/>
          <w:color w:val="auto"/>
          <w:szCs w:val="32"/>
        </w:rPr>
      </w:pPr>
      <w:bookmarkStart w:id="0" w:name="_Toc26632"/>
      <w:bookmarkStart w:id="1" w:name="_Toc5462343"/>
      <w:bookmarkStart w:id="2" w:name="_Toc21664"/>
      <w:bookmarkStart w:id="3" w:name="_Toc22922"/>
      <w:bookmarkStart w:id="4" w:name="_Toc5258"/>
      <w:bookmarkStart w:id="5" w:name="_Toc480473081"/>
      <w:bookmarkStart w:id="6" w:name="_Toc12868"/>
      <w:bookmarkStart w:id="7" w:name="_Toc22169_WPSOffice_Level2"/>
      <w:r>
        <w:rPr>
          <w:rFonts w:hint="eastAsia" w:ascii="楷体" w:hAnsi="楷体" w:cs="楷体"/>
          <w:color w:val="auto"/>
          <w:szCs w:val="32"/>
        </w:rPr>
        <w:t>绩效评价的目的</w:t>
      </w:r>
      <w:bookmarkEnd w:id="0"/>
      <w:bookmarkEnd w:id="1"/>
      <w:bookmarkEnd w:id="2"/>
      <w:bookmarkEnd w:id="3"/>
      <w:bookmarkEnd w:id="4"/>
      <w:bookmarkEnd w:id="5"/>
      <w:bookmarkEnd w:id="6"/>
      <w:bookmarkEnd w:id="7"/>
      <w:r>
        <w:rPr>
          <w:rFonts w:hint="eastAsia" w:ascii="楷体" w:hAnsi="楷体" w:cs="楷体"/>
          <w:color w:val="auto"/>
          <w:szCs w:val="32"/>
        </w:rPr>
        <w:t>、对象和范围</w:t>
      </w:r>
    </w:p>
    <w:p w14:paraId="41D17F56">
      <w:pPr>
        <w:pStyle w:val="4"/>
        <w:ind w:firstLine="562"/>
        <w:rPr>
          <w:rFonts w:hint="eastAsia"/>
          <w:color w:val="auto"/>
        </w:rPr>
      </w:pPr>
      <w:r>
        <w:rPr>
          <w:rFonts w:hint="eastAsia"/>
          <w:color w:val="auto"/>
        </w:rPr>
        <w:t>1.绩效评价的目的</w:t>
      </w:r>
    </w:p>
    <w:p w14:paraId="75E52A7F">
      <w:pPr>
        <w:ind w:firstLine="560"/>
        <w:rPr>
          <w:color w:val="auto"/>
        </w:rPr>
      </w:pPr>
      <w:r>
        <w:rPr>
          <w:rFonts w:hint="eastAsia"/>
          <w:color w:val="auto"/>
        </w:rPr>
        <w:t>为全面实施预算绩效管理，建立科学、合理的项目支出绩效评价管理体系，提高财政资源配置效率和使用效益，根据</w:t>
      </w:r>
      <w:r>
        <w:rPr>
          <w:rFonts w:hint="eastAsia"/>
          <w:color w:val="auto"/>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项目开展本次部门项目支出绩效评价工作。通过绩效评价，促进本单位发现问题、总结经验、改进工作</w:t>
      </w:r>
      <w:r>
        <w:rPr>
          <w:rFonts w:hint="eastAsia"/>
          <w:color w:val="auto"/>
          <w:lang w:eastAsia="zh-CN"/>
        </w:rPr>
        <w:t>。</w:t>
      </w:r>
      <w:r>
        <w:rPr>
          <w:rFonts w:hint="eastAsia"/>
          <w:color w:val="auto"/>
          <w:lang w:val="en-US" w:eastAsia="zh-CN"/>
        </w:rPr>
        <w:t>绩效评价</w:t>
      </w:r>
      <w:r>
        <w:rPr>
          <w:rFonts w:hint="eastAsia"/>
          <w:color w:val="auto"/>
        </w:rPr>
        <w:t>旨在评价</w:t>
      </w:r>
      <w:r>
        <w:rPr>
          <w:rFonts w:hint="eastAsia"/>
          <w:color w:val="auto"/>
          <w:lang w:eastAsia="zh-CN"/>
        </w:rPr>
        <w:t>本</w:t>
      </w:r>
      <w:r>
        <w:rPr>
          <w:rFonts w:hint="eastAsia"/>
          <w:color w:val="auto"/>
        </w:rPr>
        <w:t>项目前期审批、实施过程及实施效果，促进预算管理不断完善，加快绩效目标的实现，保证财政资金有效、合理使用，具体绩效评价的目的细分如下：</w:t>
      </w:r>
    </w:p>
    <w:p w14:paraId="2131DD0B">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76265497">
      <w:pPr>
        <w:ind w:firstLine="560"/>
        <w:rPr>
          <w:color w:val="auto"/>
        </w:rPr>
      </w:pPr>
      <w:r>
        <w:rPr>
          <w:rFonts w:hint="eastAsia"/>
          <w:color w:val="auto"/>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57F08FA8">
      <w:pPr>
        <w:ind w:firstLine="560"/>
        <w:rPr>
          <w:color w:val="auto"/>
        </w:rPr>
      </w:pPr>
      <w:r>
        <w:rPr>
          <w:rFonts w:hint="eastAsia"/>
          <w:color w:val="auto"/>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53A8E984">
      <w:pPr>
        <w:spacing w:line="600" w:lineRule="exact"/>
        <w:ind w:firstLine="560"/>
        <w:rPr>
          <w:rFonts w:hint="eastAsia"/>
          <w:color w:val="auto"/>
        </w:rPr>
      </w:pPr>
      <w:r>
        <w:rPr>
          <w:rFonts w:hint="eastAsia"/>
          <w:color w:val="auto"/>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5564302C">
      <w:pPr>
        <w:pStyle w:val="4"/>
        <w:ind w:firstLine="562"/>
        <w:rPr>
          <w:rFonts w:hint="eastAsia"/>
          <w:color w:val="auto"/>
        </w:rPr>
      </w:pPr>
      <w:r>
        <w:rPr>
          <w:rFonts w:hint="eastAsia"/>
          <w:color w:val="auto"/>
        </w:rPr>
        <w:t>2.绩效评价对象</w:t>
      </w:r>
    </w:p>
    <w:p w14:paraId="05204AC5">
      <w:pPr>
        <w:ind w:firstLine="560"/>
        <w:rPr>
          <w:color w:val="auto"/>
        </w:rPr>
      </w:pPr>
      <w:r>
        <w:rPr>
          <w:rFonts w:hint="eastAsia"/>
          <w:color w:val="auto"/>
        </w:rPr>
        <w:t>此次我单位根据《财政支出绩效评价管理暂行办法》（财预〔2020〕10号）文件要求实施评价工作，本次评价对象为</w:t>
      </w:r>
      <w:r>
        <w:rPr>
          <w:rFonts w:hint="eastAsia"/>
          <w:color w:val="auto"/>
          <w:lang w:val="en-US" w:eastAsia="zh-CN"/>
        </w:rPr>
        <w:t>2023年家庭经济困难学生国家助学金县级配套</w:t>
      </w:r>
      <w:r>
        <w:rPr>
          <w:rFonts w:hint="eastAsia"/>
          <w:color w:val="auto"/>
        </w:rPr>
        <w:t>项目，评价核心为项目</w:t>
      </w:r>
      <w:r>
        <w:rPr>
          <w:rFonts w:hint="eastAsia"/>
          <w:color w:val="auto"/>
          <w:lang w:val="en-US" w:eastAsia="zh-CN"/>
        </w:rPr>
        <w:t>的资金投入、产出及效益</w:t>
      </w:r>
      <w:r>
        <w:rPr>
          <w:rFonts w:hint="eastAsia"/>
          <w:color w:val="auto"/>
        </w:rPr>
        <w:t>。</w:t>
      </w:r>
    </w:p>
    <w:p w14:paraId="6E1E801A">
      <w:pPr>
        <w:pStyle w:val="4"/>
        <w:ind w:firstLine="562"/>
        <w:rPr>
          <w:rFonts w:hint="eastAsia"/>
          <w:color w:val="auto"/>
        </w:rPr>
      </w:pPr>
      <w:r>
        <w:rPr>
          <w:rFonts w:hint="eastAsia"/>
          <w:color w:val="auto"/>
        </w:rPr>
        <w:t>3.绩效评价范围</w:t>
      </w:r>
    </w:p>
    <w:p w14:paraId="38B5F3D6">
      <w:pPr>
        <w:ind w:firstLine="560"/>
        <w:rPr>
          <w:color w:val="auto"/>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rPr>
        <w:t>方面进行综合绩效评价。</w:t>
      </w:r>
    </w:p>
    <w:p w14:paraId="3AE2A9B7">
      <w:pPr>
        <w:pStyle w:val="3"/>
        <w:numPr>
          <w:ilvl w:val="0"/>
          <w:numId w:val="1"/>
        </w:numPr>
        <w:ind w:left="197" w:leftChars="0" w:firstLine="643" w:firstLineChars="0"/>
        <w:rPr>
          <w:color w:val="auto"/>
        </w:rPr>
      </w:pPr>
      <w:r>
        <w:rPr>
          <w:rFonts w:hint="eastAsia"/>
          <w:color w:val="auto"/>
        </w:rPr>
        <w:t>绩效评价原则、评价指标体系、评价方法评价标准</w:t>
      </w:r>
    </w:p>
    <w:p w14:paraId="079FBF2C">
      <w:pPr>
        <w:pStyle w:val="4"/>
        <w:ind w:firstLine="562"/>
        <w:rPr>
          <w:color w:val="auto"/>
        </w:rPr>
      </w:pPr>
      <w:r>
        <w:rPr>
          <w:rFonts w:hint="eastAsia"/>
          <w:color w:val="auto"/>
        </w:rPr>
        <w:t>1.绩效评价原则</w:t>
      </w:r>
    </w:p>
    <w:p w14:paraId="4855C7D6">
      <w:pPr>
        <w:ind w:firstLine="560"/>
        <w:rPr>
          <w:color w:val="auto"/>
        </w:rPr>
      </w:pPr>
      <w:r>
        <w:rPr>
          <w:rFonts w:hint="eastAsia"/>
          <w:color w:val="auto"/>
        </w:rPr>
        <w:t>依据《中华人民共和国预算法》《中共 中央国务院关于全面实施预算绩效管理的意见》（中发〔2018〕34号）《项目支出绩效评价管理办法》（财预〔2020〕10号</w:t>
      </w:r>
      <w:r>
        <w:rPr>
          <w:rFonts w:hint="eastAsia"/>
          <w:color w:val="auto"/>
          <w:lang w:eastAsia="zh-CN"/>
        </w:rPr>
        <w:t>）</w:t>
      </w:r>
      <w:r>
        <w:rPr>
          <w:rFonts w:hint="eastAsia"/>
          <w:color w:val="auto"/>
        </w:rPr>
        <w:t>《自治区党委自治区人民政府关于全面实施预算绩效管理的实施意见》（新党发〔2018〕30号）《自治区财政支出绩效评价管理暂行办法》（新财预〔2018〕189号）等要求，绩效评价应遵循如下原则：</w:t>
      </w:r>
    </w:p>
    <w:p w14:paraId="0ED7D82B">
      <w:pPr>
        <w:ind w:firstLine="560"/>
        <w:rPr>
          <w:color w:val="auto"/>
        </w:rPr>
      </w:pPr>
      <w:r>
        <w:rPr>
          <w:rFonts w:hint="eastAsia"/>
          <w:color w:val="auto"/>
        </w:rPr>
        <w:t>（1）科学公正。绩效评价应当运用科学合理的方法，按照规范的程序，对项目绩效进行客观、公正的反映。</w:t>
      </w:r>
    </w:p>
    <w:p w14:paraId="4BD846A1">
      <w:pPr>
        <w:snapToGrid w:val="0"/>
        <w:ind w:firstLine="560"/>
        <w:rPr>
          <w:color w:val="auto"/>
        </w:rPr>
      </w:pPr>
      <w:r>
        <w:rPr>
          <w:rFonts w:hint="eastAsia"/>
          <w:color w:val="auto"/>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52633CCD">
      <w:pPr>
        <w:snapToGrid w:val="0"/>
        <w:ind w:firstLine="560"/>
        <w:rPr>
          <w:color w:val="auto"/>
        </w:rPr>
      </w:pPr>
      <w:r>
        <w:rPr>
          <w:rFonts w:hint="eastAsia"/>
          <w:color w:val="auto"/>
        </w:rPr>
        <w:t>（3）激励约束。绩效评价结果应与预算安排、政策调整、改进管理实质性挂钩，体现奖优罚劣和激励相容导向，有效要安排、低效要压减、无效要问责。</w:t>
      </w:r>
    </w:p>
    <w:p w14:paraId="556D4BEC">
      <w:pPr>
        <w:snapToGrid w:val="0"/>
        <w:ind w:firstLine="560"/>
        <w:rPr>
          <w:color w:val="auto"/>
        </w:rPr>
      </w:pPr>
      <w:r>
        <w:rPr>
          <w:rFonts w:hint="eastAsia"/>
          <w:color w:val="auto"/>
        </w:rPr>
        <w:t>（4）公开透明。绩效评价结果应依法依规公开，并自觉接受社会监督。</w:t>
      </w:r>
    </w:p>
    <w:p w14:paraId="06B2CE75">
      <w:pPr>
        <w:snapToGrid w:val="0"/>
        <w:ind w:firstLine="560"/>
        <w:rPr>
          <w:color w:val="auto"/>
        </w:rPr>
      </w:pPr>
      <w:r>
        <w:rPr>
          <w:rFonts w:hint="eastAsia"/>
          <w:color w:val="auto"/>
        </w:rPr>
        <w:t>根据以上原则</w:t>
      </w:r>
      <w:r>
        <w:rPr>
          <w:rFonts w:hint="eastAsia"/>
          <w:color w:val="auto"/>
          <w:lang w:eastAsia="zh-CN"/>
        </w:rPr>
        <w:t>，</w:t>
      </w:r>
      <w:r>
        <w:rPr>
          <w:rFonts w:hint="eastAsia"/>
          <w:color w:val="auto"/>
        </w:rPr>
        <w:t>绩效评价应遵循如下要求:</w:t>
      </w:r>
    </w:p>
    <w:p w14:paraId="6E86F890">
      <w:pPr>
        <w:snapToGrid w:val="0"/>
        <w:ind w:firstLine="560"/>
        <w:rPr>
          <w:color w:val="auto"/>
        </w:rPr>
      </w:pPr>
      <w:r>
        <w:rPr>
          <w:rFonts w:hint="eastAsia"/>
          <w:color w:val="auto"/>
        </w:rPr>
        <w:t>（1）在数据采集时</w:t>
      </w:r>
      <w:r>
        <w:rPr>
          <w:rFonts w:hint="eastAsia"/>
          <w:color w:val="auto"/>
          <w:lang w:eastAsia="zh-CN"/>
        </w:rPr>
        <w:t>，</w:t>
      </w:r>
      <w:r>
        <w:rPr>
          <w:rFonts w:hint="eastAsia"/>
          <w:color w:val="auto"/>
        </w:rPr>
        <w:t>采取客观数据</w:t>
      </w:r>
      <w:r>
        <w:rPr>
          <w:rFonts w:hint="eastAsia"/>
          <w:color w:val="auto"/>
          <w:lang w:eastAsia="zh-CN"/>
        </w:rPr>
        <w:t>，</w:t>
      </w:r>
      <w:r>
        <w:rPr>
          <w:rFonts w:hint="eastAsia"/>
          <w:color w:val="auto"/>
        </w:rPr>
        <w:t>主管部门审查、社会中介组织复查</w:t>
      </w:r>
      <w:r>
        <w:rPr>
          <w:rFonts w:hint="eastAsia"/>
          <w:color w:val="auto"/>
          <w:lang w:eastAsia="zh-CN"/>
        </w:rPr>
        <w:t>，</w:t>
      </w:r>
      <w:r>
        <w:rPr>
          <w:rFonts w:hint="eastAsia"/>
          <w:color w:val="auto"/>
        </w:rPr>
        <w:t>与问卷调查相结合的形式</w:t>
      </w:r>
      <w:r>
        <w:rPr>
          <w:rFonts w:hint="eastAsia"/>
          <w:color w:val="auto"/>
          <w:lang w:eastAsia="zh-CN"/>
        </w:rPr>
        <w:t>，</w:t>
      </w:r>
      <w:r>
        <w:rPr>
          <w:rFonts w:hint="eastAsia"/>
          <w:color w:val="auto"/>
        </w:rPr>
        <w:t>以保证各项指标的真实性。</w:t>
      </w:r>
    </w:p>
    <w:p w14:paraId="5C60734A">
      <w:pPr>
        <w:snapToGrid w:val="0"/>
        <w:ind w:firstLine="560"/>
        <w:rPr>
          <w:color w:val="auto"/>
        </w:rPr>
      </w:pPr>
      <w:r>
        <w:rPr>
          <w:rFonts w:hint="eastAsia"/>
          <w:color w:val="auto"/>
        </w:rPr>
        <w:t>（2）保证评价结果的真实性、公正性</w:t>
      </w:r>
      <w:r>
        <w:rPr>
          <w:rFonts w:hint="eastAsia"/>
          <w:color w:val="auto"/>
          <w:lang w:eastAsia="zh-CN"/>
        </w:rPr>
        <w:t>，</w:t>
      </w:r>
      <w:r>
        <w:rPr>
          <w:rFonts w:hint="eastAsia"/>
          <w:color w:val="auto"/>
        </w:rPr>
        <w:t>提高评价报告的公信力。</w:t>
      </w:r>
    </w:p>
    <w:p w14:paraId="37BDD704">
      <w:pPr>
        <w:spacing w:line="600" w:lineRule="exact"/>
        <w:ind w:firstLine="560"/>
        <w:rPr>
          <w:color w:val="auto"/>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72758023">
      <w:pPr>
        <w:pStyle w:val="4"/>
        <w:ind w:firstLine="562"/>
        <w:rPr>
          <w:color w:val="auto"/>
        </w:rPr>
      </w:pPr>
      <w:bookmarkStart w:id="8" w:name="_Toc428278230"/>
      <w:bookmarkStart w:id="9" w:name="_Toc419984722"/>
      <w:bookmarkStart w:id="10" w:name="_Toc1913"/>
      <w:bookmarkStart w:id="11" w:name="_Toc26131"/>
      <w:r>
        <w:rPr>
          <w:rFonts w:hint="eastAsia"/>
          <w:color w:val="auto"/>
        </w:rPr>
        <w:t>2.绩效评价指标体系</w:t>
      </w:r>
      <w:bookmarkEnd w:id="8"/>
      <w:bookmarkEnd w:id="9"/>
      <w:bookmarkEnd w:id="10"/>
      <w:bookmarkEnd w:id="11"/>
    </w:p>
    <w:p w14:paraId="4B10B1DB">
      <w:pPr>
        <w:ind w:firstLine="560"/>
        <w:rPr>
          <w:rFonts w:hint="eastAsia"/>
          <w:color w:val="auto"/>
          <w:lang w:eastAsia="zh-CN"/>
        </w:rPr>
      </w:pPr>
      <w:r>
        <w:rPr>
          <w:rFonts w:hint="eastAsia"/>
          <w:color w:val="auto"/>
        </w:rPr>
        <w:t>我单位</w:t>
      </w:r>
      <w:r>
        <w:rPr>
          <w:rFonts w:hint="eastAsia"/>
          <w:color w:val="auto"/>
          <w:lang w:val="zh-TW" w:eastAsia="zh-TW"/>
        </w:rPr>
        <w:t>根据项目的</w:t>
      </w:r>
      <w:r>
        <w:rPr>
          <w:rFonts w:hint="eastAsia"/>
          <w:color w:val="auto"/>
        </w:rPr>
        <w:t>实施</w:t>
      </w:r>
      <w:r>
        <w:rPr>
          <w:rFonts w:hint="eastAsia"/>
          <w:color w:val="auto"/>
          <w:lang w:val="zh-TW" w:eastAsia="zh-TW"/>
        </w:rPr>
        <w:t>资料研读及前期调研，结合项目的实际开展情况，按照《项目支出绩效评价管理办法》（财预〔2020〕10号）文件要求</w:t>
      </w:r>
      <w:r>
        <w:rPr>
          <w:rFonts w:hint="eastAsia"/>
          <w:color w:val="auto"/>
          <w:lang w:val="zh-TW" w:eastAsia="zh-CN"/>
        </w:rPr>
        <w:t>，</w:t>
      </w:r>
      <w:r>
        <w:rPr>
          <w:rFonts w:hint="eastAsia"/>
          <w:color w:val="auto"/>
        </w:rPr>
        <w:t>结合项目特点，经与专家组充分协商，设置指标体系结构如下</w:t>
      </w:r>
      <w:r>
        <w:rPr>
          <w:rFonts w:hint="eastAsia"/>
          <w:color w:val="auto"/>
          <w:lang w:val="zh-TW" w:eastAsia="zh-TW"/>
        </w:rPr>
        <w:t>：设置一级指标共</w:t>
      </w:r>
      <w:r>
        <w:rPr>
          <w:rFonts w:hint="eastAsia"/>
          <w:color w:val="auto"/>
          <w:lang w:val="en-US" w:eastAsia="zh-CN"/>
        </w:rPr>
        <w:t>5</w:t>
      </w:r>
      <w:r>
        <w:rPr>
          <w:rFonts w:hint="eastAsia"/>
          <w:color w:val="auto"/>
          <w:lang w:val="zh-TW" w:eastAsia="zh-TW"/>
        </w:rPr>
        <w:t>个，包括：决策指标（2</w:t>
      </w:r>
      <w:r>
        <w:rPr>
          <w:rFonts w:hint="eastAsia"/>
          <w:color w:val="auto"/>
          <w:lang w:val="en-US" w:eastAsia="zh-CN"/>
        </w:rPr>
        <w:t>0分</w:t>
      </w:r>
      <w:r>
        <w:rPr>
          <w:rFonts w:hint="eastAsia"/>
          <w:color w:val="auto"/>
          <w:lang w:val="zh-TW" w:eastAsia="zh-TW"/>
        </w:rPr>
        <w:t>）、过程指标（</w:t>
      </w:r>
      <w:r>
        <w:rPr>
          <w:rFonts w:hint="eastAsia"/>
          <w:color w:val="auto"/>
          <w:lang w:val="en-US" w:eastAsia="zh-CN"/>
        </w:rPr>
        <w:t>20分</w:t>
      </w:r>
      <w:r>
        <w:rPr>
          <w:rFonts w:hint="eastAsia"/>
          <w:color w:val="auto"/>
          <w:lang w:val="zh-TW" w:eastAsia="zh-TW"/>
        </w:rPr>
        <w:t>）、产出指标（</w:t>
      </w:r>
      <w:r>
        <w:rPr>
          <w:rFonts w:hint="eastAsia"/>
          <w:color w:val="auto"/>
          <w:lang w:val="en-US" w:eastAsia="zh-CN"/>
        </w:rPr>
        <w:t>24分</w:t>
      </w:r>
      <w:r>
        <w:rPr>
          <w:rFonts w:hint="eastAsia"/>
          <w:color w:val="auto"/>
          <w:lang w:val="zh-TW" w:eastAsia="zh-TW"/>
        </w:rPr>
        <w:t>）、</w:t>
      </w:r>
      <w:r>
        <w:rPr>
          <w:rFonts w:hint="eastAsia"/>
          <w:color w:val="auto"/>
          <w:lang w:val="en-US" w:eastAsia="zh-CN"/>
        </w:rPr>
        <w:t>成本指标（12分）、</w:t>
      </w:r>
      <w:r>
        <w:rPr>
          <w:rFonts w:hint="eastAsia"/>
          <w:color w:val="auto"/>
          <w:lang w:val="zh-TW" w:eastAsia="zh-TW"/>
        </w:rPr>
        <w:t>效益指标（</w:t>
      </w:r>
      <w:r>
        <w:rPr>
          <w:rFonts w:hint="eastAsia"/>
          <w:color w:val="auto"/>
          <w:lang w:val="en-US" w:eastAsia="zh-CN"/>
        </w:rPr>
        <w:t>24分</w:t>
      </w:r>
      <w:r>
        <w:rPr>
          <w:rFonts w:hint="eastAsia"/>
          <w:color w:val="auto"/>
          <w:lang w:val="zh-TW" w:eastAsia="zh-TW"/>
        </w:rPr>
        <w:t>）</w:t>
      </w:r>
      <w:r>
        <w:rPr>
          <w:rFonts w:hint="eastAsia"/>
          <w:color w:val="auto"/>
          <w:lang w:val="zh-TW" w:eastAsia="zh-CN"/>
        </w:rPr>
        <w:t>，</w:t>
      </w:r>
      <w:r>
        <w:rPr>
          <w:rFonts w:hint="eastAsia"/>
          <w:color w:val="auto"/>
        </w:rPr>
        <w:t>主要围绕资金使用、项目管理、资源配置等方面，客观分析项目的产出</w:t>
      </w:r>
      <w:r>
        <w:rPr>
          <w:rFonts w:hint="eastAsia"/>
          <w:color w:val="auto"/>
          <w:lang w:eastAsia="zh-CN"/>
        </w:rPr>
        <w:t>、</w:t>
      </w:r>
      <w:r>
        <w:rPr>
          <w:rFonts w:hint="eastAsia"/>
          <w:color w:val="auto"/>
        </w:rPr>
        <w:t>效果，从而考察项目预算定额标准的合理性，进而提出完善意见。整个评价框架构成体现从投入、过程到产出、效果和影响的绩效逻辑路径。详细指标体系见“附件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p>
    <w:p w14:paraId="34C4A3F6">
      <w:pPr>
        <w:pStyle w:val="4"/>
        <w:ind w:firstLine="562"/>
        <w:rPr>
          <w:color w:val="auto"/>
        </w:rPr>
      </w:pPr>
      <w:r>
        <w:rPr>
          <w:rFonts w:hint="eastAsia"/>
          <w:color w:val="auto"/>
        </w:rPr>
        <w:t>3.评价方法</w:t>
      </w:r>
    </w:p>
    <w:p w14:paraId="41613C64">
      <w:pPr>
        <w:ind w:firstLine="560"/>
        <w:rPr>
          <w:color w:val="auto"/>
        </w:rPr>
      </w:pPr>
      <w:r>
        <w:rPr>
          <w:rFonts w:hint="eastAsia"/>
          <w:color w:val="auto"/>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1D4A4D1">
      <w:pPr>
        <w:ind w:firstLine="560"/>
        <w:rPr>
          <w:color w:val="auto"/>
        </w:rPr>
      </w:pPr>
      <w:r>
        <w:rPr>
          <w:rFonts w:hint="eastAsia"/>
          <w:color w:val="auto"/>
        </w:rPr>
        <w:t>三级指标分析环节：总体采用比较法，同时辅以文献法、成本效益法、因素分析法以及公众评判法，根据不同三级指标类型进行逐项分析。</w:t>
      </w:r>
    </w:p>
    <w:p w14:paraId="79007E5A">
      <w:pPr>
        <w:ind w:firstLine="560"/>
        <w:rPr>
          <w:color w:val="auto"/>
        </w:rPr>
      </w:pPr>
      <w:r>
        <w:rPr>
          <w:color w:val="auto"/>
        </w:rPr>
        <w:t>①</w:t>
      </w:r>
      <w:r>
        <w:rPr>
          <w:rFonts w:hint="eastAsia"/>
          <w:color w:val="auto"/>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F8D05E4">
      <w:pPr>
        <w:ind w:firstLine="560"/>
        <w:rPr>
          <w:rFonts w:hint="eastAsia"/>
          <w:color w:val="auto"/>
          <w:lang w:val="en-US" w:eastAsia="zh-CN"/>
        </w:rPr>
      </w:pPr>
      <w:r>
        <w:rPr>
          <w:color w:val="auto"/>
        </w:rPr>
        <w:t>②</w:t>
      </w:r>
      <w:r>
        <w:rPr>
          <w:rFonts w:hint="eastAsia"/>
          <w:color w:val="auto"/>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lang w:val="en-US" w:eastAsia="zh-CN"/>
        </w:rPr>
        <w:t>:</w:t>
      </w:r>
    </w:p>
    <w:p w14:paraId="5ACD94FC">
      <w:pPr>
        <w:bidi w:val="0"/>
        <w:rPr>
          <w:rFonts w:hint="eastAsia"/>
          <w:color w:val="auto"/>
          <w:lang w:val="en-US" w:eastAsia="zh-CN"/>
        </w:rPr>
      </w:pPr>
      <w:r>
        <w:rPr>
          <w:rFonts w:hint="eastAsia"/>
          <w:color w:val="auto"/>
        </w:rPr>
        <w:t>立项依据充分性</w:t>
      </w:r>
      <w:r>
        <w:rPr>
          <w:rFonts w:hint="eastAsia"/>
          <w:color w:val="auto"/>
          <w:lang w:eastAsia="zh-CN"/>
        </w:rPr>
        <w:t>：</w:t>
      </w:r>
      <w:r>
        <w:rPr>
          <w:rFonts w:hint="eastAsia"/>
          <w:color w:val="auto"/>
        </w:rPr>
        <w:t>比较法、文献法</w:t>
      </w:r>
      <w:r>
        <w:rPr>
          <w:rFonts w:hint="eastAsia"/>
          <w:color w:val="auto"/>
          <w:lang w:eastAsia="zh-CN"/>
        </w:rPr>
        <w:t>，</w:t>
      </w:r>
      <w:r>
        <w:rPr>
          <w:rFonts w:hint="eastAsia"/>
          <w:color w:val="auto"/>
        </w:rPr>
        <w:t>查找法律法规政策以及规划，对比实际执行内容和政策支持内容是否匹配。</w:t>
      </w:r>
    </w:p>
    <w:p w14:paraId="7669E6F4">
      <w:pPr>
        <w:pStyle w:val="6"/>
        <w:rPr>
          <w:rFonts w:hint="eastAsia"/>
          <w:color w:val="auto"/>
          <w:lang w:val="en-US" w:eastAsia="zh-CN"/>
        </w:rPr>
      </w:pPr>
      <w:r>
        <w:rPr>
          <w:rFonts w:hint="eastAsia"/>
          <w:color w:val="auto"/>
          <w:lang w:val="en-US" w:eastAsia="zh-CN"/>
        </w:rPr>
        <w:t>立项程序规范性：比较法、文献法，查找相关项目设立的政策和文件要求，对比分析实际执行程序是否按照政策及文件要求执行，分析立项程序的规范性。</w:t>
      </w:r>
    </w:p>
    <w:p w14:paraId="3B701A90">
      <w:pPr>
        <w:pStyle w:val="6"/>
        <w:rPr>
          <w:rFonts w:hint="eastAsia"/>
          <w:color w:val="auto"/>
          <w:lang w:val="en-US" w:eastAsia="zh-CN"/>
        </w:rPr>
      </w:pPr>
      <w:r>
        <w:rPr>
          <w:rFonts w:hint="eastAsia"/>
          <w:color w:val="auto"/>
          <w:lang w:val="en-US" w:eastAsia="zh-CN"/>
        </w:rPr>
        <w:t>绩效目标合理性：比较法，对比分析年初编制项目支出绩效目标表与项目内容的相关性、资金的匹配性等。</w:t>
      </w:r>
    </w:p>
    <w:p w14:paraId="252361D7">
      <w:pPr>
        <w:pStyle w:val="6"/>
        <w:rPr>
          <w:rFonts w:hint="eastAsia"/>
          <w:color w:val="auto"/>
          <w:lang w:val="en-US" w:eastAsia="zh-CN"/>
        </w:rPr>
      </w:pPr>
      <w:r>
        <w:rPr>
          <w:rFonts w:hint="eastAsia"/>
          <w:color w:val="auto"/>
          <w:lang w:val="en-US" w:eastAsia="zh-CN"/>
        </w:rPr>
        <w:t>绩效指标明确性：比较法，比较分析年初编制项目支出绩效目标表是否符合双七原则，是否可衡量。</w:t>
      </w:r>
    </w:p>
    <w:p w14:paraId="77772401">
      <w:pPr>
        <w:pStyle w:val="6"/>
        <w:rPr>
          <w:rFonts w:hint="eastAsia"/>
          <w:color w:val="auto"/>
          <w:lang w:val="en-US" w:eastAsia="zh-CN"/>
        </w:rPr>
      </w:pPr>
      <w:r>
        <w:rPr>
          <w:rFonts w:hint="eastAsia"/>
          <w:color w:val="auto"/>
          <w:lang w:val="en-US" w:eastAsia="zh-CN"/>
        </w:rPr>
        <w:t>预算编制科学性：成本效益分析法，分析在产出一定的情况下，成本取值是否有依据，是否经过询价，是否按照市场最低成本编制。</w:t>
      </w:r>
    </w:p>
    <w:p w14:paraId="6730D4E1">
      <w:pPr>
        <w:pStyle w:val="6"/>
        <w:rPr>
          <w:rFonts w:hint="eastAsia"/>
          <w:color w:val="auto"/>
          <w:lang w:val="en-US" w:eastAsia="zh-CN"/>
        </w:rPr>
      </w:pPr>
      <w:r>
        <w:rPr>
          <w:rFonts w:hint="eastAsia"/>
          <w:color w:val="auto"/>
          <w:lang w:val="en-US" w:eastAsia="zh-CN"/>
        </w:rPr>
        <w:t>资金分配合理性：因素分析法，综合分析资金的分配依据是否充分，分配金额是否与项目实施单位需求金额一致，</w:t>
      </w:r>
    </w:p>
    <w:p w14:paraId="7051C0DE">
      <w:pPr>
        <w:pStyle w:val="6"/>
        <w:rPr>
          <w:rFonts w:hint="eastAsia"/>
          <w:color w:val="auto"/>
          <w:lang w:val="en-US" w:eastAsia="zh-CN"/>
        </w:rPr>
      </w:pPr>
      <w:r>
        <w:rPr>
          <w:rFonts w:hint="eastAsia"/>
          <w:color w:val="auto"/>
          <w:lang w:val="en-US" w:eastAsia="zh-CN"/>
        </w:rPr>
        <w:t>资金到位率：比较法，资金到位率预期指标值应为100%，通过实际计算，分析实际完成值和预期指标值之间的差距和原因。</w:t>
      </w:r>
    </w:p>
    <w:p w14:paraId="6FE2B7A7">
      <w:pPr>
        <w:pStyle w:val="6"/>
        <w:rPr>
          <w:rFonts w:hint="eastAsia"/>
          <w:color w:val="auto"/>
          <w:lang w:val="en-US" w:eastAsia="zh-CN"/>
        </w:rPr>
      </w:pPr>
      <w:r>
        <w:rPr>
          <w:rFonts w:hint="eastAsia"/>
          <w:color w:val="auto"/>
          <w:lang w:val="en-US" w:eastAsia="zh-CN"/>
        </w:rPr>
        <w:t>预算执行率：比较法，预算执行率预期指标值应为100%，通过实际计算，分析实际完成值和预期指标值之间的差距和原因。</w:t>
      </w:r>
    </w:p>
    <w:p w14:paraId="3E7A6346">
      <w:pPr>
        <w:pStyle w:val="6"/>
        <w:rPr>
          <w:rFonts w:hint="eastAsia"/>
          <w:color w:val="auto"/>
          <w:lang w:val="en-US" w:eastAsia="zh-CN"/>
        </w:rPr>
      </w:pPr>
      <w:r>
        <w:rPr>
          <w:rFonts w:hint="eastAsia"/>
          <w:color w:val="auto"/>
          <w:lang w:val="en-US" w:eastAsia="zh-CN"/>
        </w:rPr>
        <w:t>资金使用合规性：文献法、实地勘察法，一是查找资金管理办法，包括专项资金管理办法和单位自有资金管理办法；二是通过查账了解具体开支情况，是否专用，是否按照标准支出。</w:t>
      </w:r>
    </w:p>
    <w:p w14:paraId="519527D2">
      <w:pPr>
        <w:pStyle w:val="6"/>
        <w:rPr>
          <w:rFonts w:hint="eastAsia"/>
          <w:color w:val="auto"/>
          <w:lang w:val="en-US" w:eastAsia="zh-CN"/>
        </w:rPr>
      </w:pPr>
      <w:r>
        <w:rPr>
          <w:rFonts w:hint="eastAsia"/>
          <w:color w:val="auto"/>
          <w:lang w:val="en-US" w:eastAsia="zh-CN"/>
        </w:rPr>
        <w:t>管理制度健全性：文献法、比较法，查阅项目实施人员提供的财务和业务管理制度，将已建立的制度与现行的法律法规和政策要求进行对比，分析项目制度的合法性、合规性、完整性。</w:t>
      </w:r>
    </w:p>
    <w:p w14:paraId="302229EF">
      <w:pPr>
        <w:pStyle w:val="6"/>
        <w:rPr>
          <w:rFonts w:hint="eastAsia"/>
          <w:color w:val="auto"/>
          <w:lang w:val="en-US" w:eastAsia="zh-CN"/>
        </w:rPr>
      </w:pPr>
      <w:r>
        <w:rPr>
          <w:rFonts w:hint="eastAsia"/>
          <w:color w:val="auto"/>
          <w:lang w:val="en-US" w:eastAsia="zh-CN"/>
        </w:rPr>
        <w:t>制度执行有效性：比较法，结合项目实际实施过程性文件，根据已建设的财务管理制度和项目管理制度综合分析制度执行的有效性。</w:t>
      </w:r>
    </w:p>
    <w:p w14:paraId="2CA81BB3">
      <w:pPr>
        <w:pStyle w:val="6"/>
        <w:rPr>
          <w:rFonts w:hint="eastAsia"/>
          <w:color w:val="auto"/>
          <w:lang w:val="en-US" w:eastAsia="zh-CN"/>
        </w:rPr>
      </w:pPr>
      <w:r>
        <w:rPr>
          <w:rFonts w:hint="eastAsia"/>
          <w:color w:val="auto"/>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95C0B9A">
      <w:pPr>
        <w:bidi w:val="0"/>
        <w:rPr>
          <w:rFonts w:hint="eastAsia"/>
          <w:color w:val="auto"/>
        </w:rPr>
      </w:pPr>
      <w:r>
        <w:rPr>
          <w:rFonts w:hint="eastAsia"/>
          <w:color w:val="auto"/>
          <w:lang w:val="en-US" w:eastAsia="zh-CN"/>
        </w:rPr>
        <w:t>定性指标：公众评判法，通过问卷及抽样调查等方式评价本项目实施后社会公众对于其实施效果的满意程度。</w:t>
      </w:r>
    </w:p>
    <w:p w14:paraId="08DA298E">
      <w:pPr>
        <w:pStyle w:val="4"/>
        <w:ind w:firstLine="562"/>
        <w:rPr>
          <w:color w:val="auto"/>
        </w:rPr>
      </w:pPr>
      <w:r>
        <w:rPr>
          <w:rFonts w:hint="eastAsia"/>
          <w:color w:val="auto"/>
        </w:rPr>
        <w:t>4.评价标准</w:t>
      </w:r>
    </w:p>
    <w:p w14:paraId="60544131">
      <w:pPr>
        <w:ind w:firstLine="560"/>
        <w:rPr>
          <w:color w:val="auto"/>
        </w:rPr>
      </w:pPr>
      <w:r>
        <w:rPr>
          <w:rFonts w:hint="eastAsia"/>
          <w:color w:val="auto"/>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B1C054D">
      <w:pPr>
        <w:pStyle w:val="3"/>
        <w:numPr>
          <w:ilvl w:val="0"/>
          <w:numId w:val="1"/>
        </w:numPr>
        <w:ind w:left="197" w:leftChars="0" w:firstLine="643" w:firstLineChars="0"/>
        <w:rPr>
          <w:color w:val="auto"/>
        </w:rPr>
      </w:pPr>
      <w:r>
        <w:rPr>
          <w:rFonts w:hint="eastAsia"/>
          <w:color w:val="auto"/>
        </w:rPr>
        <w:t>绩效评价工作过程</w:t>
      </w:r>
    </w:p>
    <w:p w14:paraId="1C4A13CB">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1.前期准备</w:t>
      </w:r>
    </w:p>
    <w:p w14:paraId="75068590">
      <w:pPr>
        <w:rPr>
          <w:rFonts w:hint="eastAsia" w:ascii="Times New Roman" w:hAnsi="Times New Roman" w:cs="Times New Roman"/>
          <w:color w:val="auto"/>
          <w:lang w:val="zh-TW" w:eastAsia="zh-TW"/>
        </w:rPr>
      </w:pPr>
      <w:r>
        <w:rPr>
          <w:rFonts w:hint="eastAsia" w:ascii="Times New Roman" w:hAnsi="Times New Roman" w:cs="Times New Roman"/>
          <w:color w:val="auto"/>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lang w:val="en-US" w:eastAsia="zh-CN"/>
        </w:rPr>
        <w:t>。</w:t>
      </w:r>
      <w:r>
        <w:rPr>
          <w:rFonts w:hint="eastAsia"/>
          <w:color w:val="auto"/>
          <w:lang w:val="en-US" w:eastAsia="zh-CN"/>
        </w:rPr>
        <w:t>2024年3月1日，</w:t>
      </w:r>
      <w:r>
        <w:rPr>
          <w:rFonts w:hint="eastAsia" w:ascii="Times New Roman" w:hAnsi="Times New Roman" w:cs="Times New Roman"/>
          <w:color w:val="auto"/>
          <w:lang w:val="en-US" w:eastAsia="zh-CN"/>
        </w:rPr>
        <w:t>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color w:val="auto"/>
          <w:lang w:val="en-US" w:eastAsia="zh-CN"/>
        </w:rPr>
        <w:t>成员和职责如下：</w:t>
      </w:r>
    </w:p>
    <w:p w14:paraId="7F94C55C">
      <w:pPr>
        <w:ind w:firstLine="560"/>
        <w:rPr>
          <w:rFonts w:hint="default"/>
          <w:color w:val="auto"/>
          <w:lang w:val="en-US" w:eastAsia="zh-CN"/>
        </w:rPr>
      </w:pPr>
      <w:r>
        <w:rPr>
          <w:rFonts w:hint="eastAsia"/>
          <w:color w:val="auto"/>
          <w:lang w:val="en-US" w:eastAsia="zh-CN"/>
        </w:rPr>
        <w:t>（1）评价组组长：周燕，</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14:paraId="3DB7373A">
      <w:pPr>
        <w:ind w:firstLine="560"/>
        <w:rPr>
          <w:rFonts w:hint="eastAsia"/>
          <w:color w:val="auto"/>
          <w:lang w:val="en-US" w:eastAsia="zh-CN"/>
        </w:rPr>
      </w:pPr>
      <w:r>
        <w:rPr>
          <w:rFonts w:hint="eastAsia"/>
          <w:color w:val="auto"/>
          <w:lang w:val="en-US" w:eastAsia="zh-CN"/>
        </w:rPr>
        <w:t>（2）评价组成员：艾尼瓦尔，</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14:paraId="5BB4258B">
      <w:pPr>
        <w:ind w:firstLine="560"/>
        <w:rPr>
          <w:rFonts w:hint="eastAsia" w:ascii="Times New Roman" w:hAnsi="Times New Roman" w:cs="Times New Roman"/>
          <w:color w:val="auto"/>
          <w:lang w:val="en-US" w:eastAsia="zh-CN"/>
        </w:rPr>
      </w:pPr>
      <w:r>
        <w:rPr>
          <w:rFonts w:hint="eastAsia"/>
          <w:color w:val="auto"/>
          <w:lang w:val="en-US" w:eastAsia="zh-CN"/>
        </w:rPr>
        <w:t>（3）评价组成员：帕合热丁，</w:t>
      </w:r>
      <w:r>
        <w:rPr>
          <w:rFonts w:hint="eastAsia"/>
          <w:color w:val="auto"/>
        </w:rPr>
        <w:t>主要负责现场调研工作，完成收集整理资料、审核数据、填报绩效评价内容等工作</w:t>
      </w:r>
      <w:r>
        <w:rPr>
          <w:rFonts w:hint="eastAsia"/>
          <w:color w:val="auto"/>
          <w:lang w:val="en-US" w:eastAsia="zh-CN"/>
        </w:rPr>
        <w:t>。</w:t>
      </w:r>
    </w:p>
    <w:p w14:paraId="450239CD">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2.</w:t>
      </w:r>
      <w:r>
        <w:rPr>
          <w:rFonts w:hint="eastAsia" w:cs="Times New Roman"/>
          <w:b/>
          <w:bCs/>
          <w:color w:val="auto"/>
          <w:lang w:val="en-US" w:eastAsia="zh-CN"/>
        </w:rPr>
        <w:t>组织</w:t>
      </w:r>
      <w:r>
        <w:rPr>
          <w:rFonts w:hint="eastAsia" w:ascii="Times New Roman" w:hAnsi="Times New Roman" w:cs="Times New Roman"/>
          <w:b/>
          <w:bCs/>
          <w:color w:val="auto"/>
          <w:lang w:val="en-US" w:eastAsia="zh-CN"/>
        </w:rPr>
        <w:t>实施</w:t>
      </w:r>
    </w:p>
    <w:p w14:paraId="57512541">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5</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10</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14:paraId="7431E884">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14:paraId="7265C15F">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14:paraId="58909252">
      <w:pPr>
        <w:bidi w:val="0"/>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18</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14:paraId="13144547">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（2）撰写报告</w:t>
      </w:r>
    </w:p>
    <w:p w14:paraId="52B42996">
      <w:pPr>
        <w:rPr>
          <w:rFonts w:hint="eastAsia" w:ascii="Times New Roman" w:hAnsi="Times New Roman" w:cs="Times New Roman"/>
          <w:color w:val="auto"/>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19</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lang w:val="en-US" w:eastAsia="zh-CN"/>
        </w:rPr>
        <w:t>绩效评价项目小组依照整理、分析后的项目材料、数据资料，依据评价形成的初步结论，按照</w:t>
      </w:r>
      <w:r>
        <w:rPr>
          <w:rFonts w:hint="eastAsia" w:cs="Times New Roman"/>
          <w:color w:val="auto"/>
          <w:lang w:val="en-US" w:eastAsia="zh-CN"/>
        </w:rPr>
        <w:t>绩效系统中统一</w:t>
      </w:r>
      <w:r>
        <w:rPr>
          <w:rFonts w:hint="eastAsia" w:ascii="Times New Roman" w:hAnsi="Times New Roman" w:cs="Times New Roman"/>
          <w:color w:val="auto"/>
          <w:lang w:val="en-US" w:eastAsia="zh-CN"/>
        </w:rPr>
        <w:t>的格式和内容要求撰写绩效评价初步报告，最终形成评价结果。</w:t>
      </w:r>
    </w:p>
    <w:p w14:paraId="75738AE1">
      <w:pPr>
        <w:pStyle w:val="4"/>
        <w:ind w:firstLine="562"/>
        <w:rPr>
          <w:rFonts w:hint="eastAsia"/>
          <w:color w:val="auto"/>
        </w:rPr>
      </w:pPr>
      <w:bookmarkStart w:id="12" w:name="_Toc5055"/>
      <w:r>
        <w:rPr>
          <w:rFonts w:hint="eastAsia"/>
          <w:color w:val="auto"/>
          <w:lang w:val="en-US" w:eastAsia="zh-CN"/>
        </w:rPr>
        <w:t>4.</w:t>
      </w:r>
      <w:r>
        <w:rPr>
          <w:rFonts w:hint="eastAsia"/>
          <w:color w:val="auto"/>
        </w:rPr>
        <w:t>问题整改</w:t>
      </w:r>
    </w:p>
    <w:p w14:paraId="49FCBA9B">
      <w:pPr>
        <w:ind w:firstLine="560"/>
        <w:rPr>
          <w:color w:val="auto"/>
        </w:rPr>
      </w:pPr>
      <w:r>
        <w:rPr>
          <w:rFonts w:hint="eastAsia"/>
          <w:color w:val="auto"/>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8D6994D">
      <w:pPr>
        <w:pStyle w:val="4"/>
        <w:bidi w:val="0"/>
        <w:rPr>
          <w:rFonts w:hint="eastAsia"/>
          <w:color w:val="auto"/>
          <w:lang w:val="en-US" w:eastAsia="zh-CN"/>
        </w:rPr>
      </w:pPr>
      <w:r>
        <w:rPr>
          <w:rFonts w:hint="eastAsia"/>
          <w:color w:val="auto"/>
          <w:lang w:val="en-US" w:eastAsia="zh-CN"/>
        </w:rPr>
        <w:t>5.归集档案</w:t>
      </w:r>
      <w:bookmarkEnd w:id="12"/>
    </w:p>
    <w:p w14:paraId="438EC818">
      <w:pPr>
        <w:bidi w:val="0"/>
        <w:rPr>
          <w:rFonts w:hint="eastAsia"/>
          <w:color w:val="auto"/>
          <w:lang w:val="en-US" w:eastAsia="zh-CN"/>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p>
    <w:p w14:paraId="342B373D">
      <w:pPr>
        <w:rPr>
          <w:color w:val="auto"/>
        </w:rPr>
      </w:pPr>
      <w:r>
        <w:rPr>
          <w:rFonts w:hint="eastAsia"/>
          <w:color w:val="auto"/>
        </w:rPr>
        <w:t>　</w:t>
      </w:r>
    </w:p>
    <w:p w14:paraId="01989DDB">
      <w:pPr>
        <w:pStyle w:val="2"/>
        <w:numPr>
          <w:ilvl w:val="0"/>
          <w:numId w:val="2"/>
        </w:numPr>
        <w:ind w:firstLine="640"/>
        <w:rPr>
          <w:color w:val="auto"/>
        </w:rPr>
      </w:pPr>
      <w:r>
        <w:rPr>
          <w:rFonts w:hint="eastAsia"/>
          <w:color w:val="auto"/>
        </w:rPr>
        <w:t>综合评价情况及评价结论</w:t>
      </w:r>
    </w:p>
    <w:p w14:paraId="1DBC2357">
      <w:pPr>
        <w:pStyle w:val="3"/>
        <w:bidi w:val="0"/>
        <w:rPr>
          <w:rFonts w:hint="eastAsia" w:ascii="仿宋_GB2312" w:hAnsi="仿宋_GB2312" w:cs="仿宋_GB2312"/>
          <w:color w:val="auto"/>
          <w:sz w:val="32"/>
        </w:rPr>
      </w:pPr>
      <w:bookmarkStart w:id="13" w:name="_Toc68364665"/>
      <w:r>
        <w:rPr>
          <w:rFonts w:hint="eastAsia" w:ascii="仿宋_GB2312" w:hAnsi="仿宋_GB2312" w:cs="仿宋_GB2312"/>
          <w:color w:val="auto"/>
          <w:sz w:val="32"/>
        </w:rPr>
        <w:t>（一）综合评价情况</w:t>
      </w:r>
      <w:bookmarkEnd w:id="13"/>
    </w:p>
    <w:p w14:paraId="311DA64A">
      <w:pPr>
        <w:bidi w:val="0"/>
        <w:rPr>
          <w:rFonts w:hint="eastAsia"/>
          <w:color w:val="auto"/>
          <w:lang w:eastAsia="zh-CN"/>
        </w:rPr>
      </w:pPr>
      <w:bookmarkStart w:id="14" w:name="_Toc68364666"/>
      <w:r>
        <w:rPr>
          <w:rFonts w:hint="eastAsia"/>
          <w:color w:val="auto"/>
          <w:lang w:eastAsia="zh-CN"/>
        </w:rPr>
        <w:t>经评价</w:t>
      </w:r>
      <w:r>
        <w:rPr>
          <w:rFonts w:hint="eastAsia"/>
          <w:color w:val="auto"/>
          <w:highlight w:val="none"/>
          <w:lang w:eastAsia="zh-CN"/>
        </w:rPr>
        <w:t>经评价，本项目较大程度达到了年初设立的绩效目标，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CN"/>
        </w:rPr>
        <w:t>几个</w:t>
      </w:r>
      <w:r>
        <w:rPr>
          <w:rFonts w:hint="eastAsia"/>
          <w:color w:val="auto"/>
          <w:highlight w:val="none"/>
          <w:lang w:eastAsia="zh-CN"/>
        </w:rPr>
        <w:t>方面：</w:t>
      </w:r>
    </w:p>
    <w:p w14:paraId="732E6B01">
      <w:pPr>
        <w:pStyle w:val="3"/>
        <w:bidi w:val="0"/>
        <w:rPr>
          <w:rFonts w:hint="eastAsia" w:ascii="Times New Roman" w:hAnsi="Times New Roman" w:eastAsia="仿宋_GB2312" w:cs="Times New Roman"/>
          <w:b w:val="0"/>
          <w:color w:val="auto"/>
          <w:kern w:val="2"/>
          <w:sz w:val="28"/>
          <w:szCs w:val="24"/>
          <w:highlight w:val="none"/>
          <w:lang w:val="en-US" w:eastAsia="zh-CN" w:bidi="ar-SA"/>
        </w:rPr>
      </w:pPr>
      <w:r>
        <w:rPr>
          <w:rFonts w:hint="eastAsia" w:ascii="Times New Roman" w:hAnsi="Times New Roman" w:eastAsia="仿宋_GB2312" w:cs="Times New Roman"/>
          <w:b w:val="0"/>
          <w:color w:val="auto"/>
          <w:kern w:val="2"/>
          <w:sz w:val="28"/>
          <w:szCs w:val="24"/>
          <w:highlight w:val="none"/>
          <w:lang w:val="en-US" w:eastAsia="zh-CN" w:bidi="ar-SA"/>
        </w:rPr>
        <w:t>1.根据</w:t>
      </w:r>
      <w:bookmarkStart w:id="18" w:name="_GoBack"/>
      <w:bookmarkEnd w:id="18"/>
      <w:r>
        <w:rPr>
          <w:rFonts w:hint="eastAsia" w:ascii="Times New Roman" w:hAnsi="Times New Roman" w:eastAsia="仿宋_GB2312" w:cs="Times New Roman"/>
          <w:b w:val="0"/>
          <w:color w:val="auto"/>
          <w:kern w:val="2"/>
          <w:sz w:val="28"/>
          <w:szCs w:val="24"/>
          <w:highlight w:val="none"/>
          <w:lang w:val="en-US" w:eastAsia="zh-CN" w:bidi="ar-SA"/>
        </w:rPr>
        <w:t>《中华人民共和国义务教育法》</w:t>
      </w:r>
      <w:r>
        <w:rPr>
          <w:rFonts w:hint="eastAsia" w:ascii="Times New Roman" w:hAnsi="Times New Roman" w:eastAsia="仿宋_GB2312" w:cs="Times New Roman"/>
          <w:b w:val="0"/>
          <w:color w:val="auto"/>
          <w:kern w:val="2"/>
          <w:sz w:val="28"/>
          <w:szCs w:val="24"/>
          <w:highlight w:val="none"/>
          <w:lang w:val="zh-CN" w:eastAsia="zh-CN" w:bidi="ar-SA"/>
        </w:rPr>
        <w:t>《财政部教育部关于建立普通高中家庭经济困难学生国家资助制度的意见》（财教〔2010〕356号）和《财政部教育部关于印发普通高中国家助学金管理暂行办法的通知》（财教〔2010〕461号）</w:t>
      </w:r>
      <w:r>
        <w:rPr>
          <w:rFonts w:hint="eastAsia" w:ascii="Times New Roman" w:hAnsi="Times New Roman" w:eastAsia="仿宋_GB2312" w:cs="Times New Roman"/>
          <w:b w:val="0"/>
          <w:color w:val="auto"/>
          <w:kern w:val="2"/>
          <w:sz w:val="28"/>
          <w:szCs w:val="24"/>
          <w:highlight w:val="none"/>
          <w:lang w:val="en-US" w:eastAsia="zh-CN" w:bidi="ar-SA"/>
        </w:rPr>
        <w:t>等有关法律法规及文件意见，本项目立项依据充分，本项目为年初下达预算资金，程序规范，绩效目标按照2023年项目实际开展的工作任务设定，目标合理，与工作任务相匹配。</w:t>
      </w:r>
    </w:p>
    <w:p w14:paraId="4ACB435A">
      <w:pPr>
        <w:numPr>
          <w:ilvl w:val="0"/>
          <w:numId w:val="3"/>
        </w:numPr>
        <w:rPr>
          <w:rFonts w:hint="eastAsia" w:cs="Times New Roman"/>
          <w:b w:val="0"/>
          <w:color w:val="auto"/>
          <w:kern w:val="2"/>
          <w:sz w:val="28"/>
          <w:szCs w:val="24"/>
          <w:highlight w:val="none"/>
          <w:lang w:val="en-US" w:eastAsia="zh-CN" w:bidi="ar-SA"/>
        </w:rPr>
      </w:pPr>
      <w:r>
        <w:rPr>
          <w:rFonts w:hint="eastAsia" w:cs="Times New Roman"/>
          <w:b w:val="0"/>
          <w:color w:val="auto"/>
          <w:kern w:val="2"/>
          <w:sz w:val="28"/>
          <w:szCs w:val="24"/>
          <w:highlight w:val="none"/>
          <w:lang w:val="en-US" w:eastAsia="zh-CN" w:bidi="ar-SA"/>
        </w:rPr>
        <w:t>项目在实施过程中严格按照预算支付资金。主要用于解决家庭经济困难学生经济问题，改善学生受教育条件。资金符合国家相关财政法及我校财务管理制度，符合项目预算批发内容，不存在截留挤占，挪用，虚列支出情况。</w:t>
      </w:r>
    </w:p>
    <w:p w14:paraId="0912B6FC">
      <w:pPr>
        <w:numPr>
          <w:ilvl w:val="0"/>
          <w:numId w:val="3"/>
        </w:numPr>
        <w:rPr>
          <w:rFonts w:hint="default" w:cs="Times New Roman"/>
          <w:b w:val="0"/>
          <w:color w:val="auto"/>
          <w:kern w:val="2"/>
          <w:sz w:val="28"/>
          <w:szCs w:val="24"/>
          <w:highlight w:val="none"/>
          <w:lang w:val="en-US" w:eastAsia="zh-CN" w:bidi="ar-SA"/>
        </w:rPr>
      </w:pPr>
      <w:r>
        <w:rPr>
          <w:rFonts w:hint="eastAsia"/>
          <w:b w:val="0"/>
          <w:bCs w:val="0"/>
          <w:color w:val="auto"/>
          <w:highlight w:val="none"/>
          <w:lang w:val="en-US" w:eastAsia="zh-CN"/>
        </w:rPr>
        <w:t>2023年分春秋两次发放普通高中国家助学金，根据中央及自治区相关文件，按照三档发放，最高发放标准为65元/人/学期，最低发放标准为55元/人/学期，全年已发放1035人次，有效保障了普通高中国家助学金资助政策按规定得到落实，满足家庭经济困难学生基本学生生活需要，减轻了家庭经济困难学生的经济压力，帮助学生顺利完成学业，实现不让一个学生因家庭经济困难而失学的目标。</w:t>
      </w:r>
    </w:p>
    <w:p w14:paraId="67F4AC29">
      <w:pPr>
        <w:widowControl w:val="0"/>
        <w:numPr>
          <w:ilvl w:val="0"/>
          <w:numId w:val="0"/>
        </w:numPr>
        <w:spacing w:line="560" w:lineRule="exact"/>
        <w:ind w:firstLine="560" w:firstLineChars="200"/>
        <w:jc w:val="both"/>
        <w:rPr>
          <w:rFonts w:hint="eastAsia" w:cs="Times New Roman"/>
          <w:b w:val="0"/>
          <w:color w:val="auto"/>
          <w:kern w:val="2"/>
          <w:sz w:val="28"/>
          <w:szCs w:val="24"/>
          <w:highlight w:val="none"/>
          <w:lang w:val="en-US" w:eastAsia="zh-CN" w:bidi="ar-SA"/>
        </w:rPr>
      </w:pPr>
      <w:r>
        <w:rPr>
          <w:rFonts w:hint="eastAsia" w:cs="Times New Roman"/>
          <w:b w:val="0"/>
          <w:color w:val="auto"/>
          <w:kern w:val="2"/>
          <w:sz w:val="28"/>
          <w:szCs w:val="24"/>
          <w:highlight w:val="none"/>
          <w:lang w:val="en-US" w:eastAsia="zh-CN" w:bidi="ar-SA"/>
        </w:rPr>
        <w:t>4.本项目各项工作虽然按规定完成，但在预算绩效管理方面仍然存在问题。2023年未严格按照《预算效管理办法》对绩效目标表、监控表等进行签审，导致绩效目标表填报质量不高，多个指标的目标值系统录入时未录入单位，或录入错误，例如“普通高中国家助学金受助学生数”指标未录入目标值单位，没有权重分数，经济成本指标录入到社会成本指标和生态环境成本指标中，反映出填报人员对预算绩效系统和预算绩效工作没有熟练掌握工作管理要求。</w:t>
      </w:r>
    </w:p>
    <w:p w14:paraId="617B7996">
      <w:pPr>
        <w:widowControl w:val="0"/>
        <w:numPr>
          <w:ilvl w:val="0"/>
          <w:numId w:val="0"/>
        </w:numPr>
        <w:spacing w:line="560" w:lineRule="exact"/>
        <w:jc w:val="both"/>
        <w:rPr>
          <w:rFonts w:hint="eastAsia" w:cs="Times New Roman"/>
          <w:b w:val="0"/>
          <w:color w:val="auto"/>
          <w:kern w:val="2"/>
          <w:sz w:val="28"/>
          <w:szCs w:val="24"/>
          <w:highlight w:val="none"/>
          <w:lang w:val="en-US" w:eastAsia="zh-CN" w:bidi="ar-SA"/>
        </w:rPr>
      </w:pPr>
    </w:p>
    <w:p w14:paraId="1CB79C20">
      <w:pPr>
        <w:pStyle w:val="3"/>
        <w:bidi w:val="0"/>
        <w:rPr>
          <w:rFonts w:hint="eastAsia"/>
          <w:color w:val="auto"/>
        </w:rPr>
      </w:pPr>
      <w:r>
        <w:rPr>
          <w:rFonts w:hint="eastAsia"/>
          <w:color w:val="auto"/>
        </w:rPr>
        <w:t>（二）综合评价结论</w:t>
      </w:r>
    </w:p>
    <w:bookmarkEnd w:id="14"/>
    <w:p w14:paraId="29A5B4F8">
      <w:pPr>
        <w:bidi w:val="0"/>
        <w:rPr>
          <w:rFonts w:hint="eastAsia" w:eastAsia="仿宋_GB2312"/>
          <w:color w:val="auto"/>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95.44分，绩效评级为“优秀”。综合评价结论如下：本项目决策指标共设置6个，满分20分，得分率94%；项目过程指标共设置5个，满分20分，得分率92%；项目产出指标共设置5个，满分24分，得分率92.67%；项目成本指标共设置3个，满分12分，得分率100%；项目效益指标共设置3个，满分24分，得分率100%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14:paraId="13AAC42F">
      <w:pPr>
        <w:pStyle w:val="2"/>
        <w:numPr>
          <w:ilvl w:val="0"/>
          <w:numId w:val="2"/>
        </w:numPr>
        <w:ind w:firstLine="640"/>
        <w:rPr>
          <w:rFonts w:hint="eastAsia"/>
          <w:color w:val="auto"/>
          <w:highlight w:val="none"/>
        </w:rPr>
      </w:pPr>
      <w:r>
        <w:rPr>
          <w:rFonts w:hint="eastAsia"/>
          <w:color w:val="auto"/>
          <w:highlight w:val="none"/>
        </w:rPr>
        <w:t>绩效评价指标分析</w:t>
      </w:r>
    </w:p>
    <w:p w14:paraId="2ABC8B78">
      <w:pPr>
        <w:pStyle w:val="3"/>
        <w:bidi w:val="0"/>
        <w:rPr>
          <w:rFonts w:hint="eastAsia" w:ascii="仿宋_GB2312" w:hAnsi="仿宋_GB2312" w:cs="仿宋_GB2312"/>
          <w:color w:val="auto"/>
          <w:sz w:val="32"/>
        </w:rPr>
      </w:pPr>
      <w:bookmarkStart w:id="15" w:name="_Toc68364668"/>
      <w:r>
        <w:rPr>
          <w:rFonts w:hint="eastAsia" w:ascii="仿宋_GB2312" w:hAnsi="仿宋_GB2312" w:cs="仿宋_GB2312"/>
          <w:color w:val="auto"/>
          <w:sz w:val="32"/>
        </w:rPr>
        <w:t>（一）项目决策情况</w:t>
      </w:r>
    </w:p>
    <w:p w14:paraId="02DDDCF7">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rPr>
      </w:pPr>
      <w:r>
        <w:rPr>
          <w:rFonts w:hint="eastAsia" w:ascii="仿宋_GB2312" w:hAnsi="仿宋_GB2312" w:cs="仿宋_GB2312"/>
          <w:color w:val="auto"/>
          <w:sz w:val="28"/>
          <w:szCs w:val="28"/>
        </w:rPr>
        <w:t>项目决策类指标包括项目立项、绩效目标和资金投入三方面的内容，由</w:t>
      </w:r>
      <w:r>
        <w:rPr>
          <w:rFonts w:hint="eastAsia"/>
          <w:color w:val="auto"/>
          <w:lang w:eastAsia="zh-CN"/>
        </w:rPr>
        <w:t>3个二级指标和6个三级指标构成</w:t>
      </w:r>
      <w:r>
        <w:rPr>
          <w:rFonts w:hint="eastAsia" w:ascii="仿宋_GB2312" w:hAnsi="仿宋_GB2312" w:cs="仿宋_GB2312"/>
          <w:color w:val="auto"/>
          <w:sz w:val="28"/>
          <w:szCs w:val="28"/>
        </w:rPr>
        <w:t>，权重分为2</w:t>
      </w:r>
      <w:r>
        <w:rPr>
          <w:rFonts w:hint="eastAsia" w:ascii="仿宋_GB2312" w:hAnsi="仿宋_GB2312" w:cs="仿宋_GB2312"/>
          <w:color w:val="auto"/>
          <w:sz w:val="28"/>
          <w:szCs w:val="28"/>
          <w:lang w:val="en-US" w:eastAsia="zh-CN"/>
        </w:rPr>
        <w:t>0</w:t>
      </w:r>
      <w:r>
        <w:rPr>
          <w:rFonts w:hint="eastAsia" w:ascii="仿宋_GB2312" w:hAnsi="仿宋_GB2312" w:cs="仿宋_GB2312"/>
          <w:color w:val="auto"/>
          <w:sz w:val="28"/>
          <w:szCs w:val="28"/>
        </w:rPr>
        <w:t>分，实际得分</w:t>
      </w:r>
      <w:r>
        <w:rPr>
          <w:rFonts w:hint="eastAsia" w:ascii="仿宋_GB2312" w:hAnsi="仿宋_GB2312" w:cs="仿宋_GB2312"/>
          <w:color w:val="auto"/>
          <w:sz w:val="28"/>
          <w:szCs w:val="28"/>
          <w:lang w:val="en-US" w:eastAsia="zh-CN"/>
        </w:rPr>
        <w:t>18.8</w:t>
      </w:r>
      <w:r>
        <w:rPr>
          <w:rFonts w:hint="eastAsia" w:ascii="仿宋_GB2312" w:hAnsi="仿宋_GB2312" w:cs="仿宋_GB2312"/>
          <w:color w:val="auto"/>
          <w:sz w:val="28"/>
          <w:szCs w:val="28"/>
        </w:rPr>
        <w:t>分。</w:t>
      </w:r>
    </w:p>
    <w:p w14:paraId="00AFE074">
      <w:pPr>
        <w:pStyle w:val="4"/>
        <w:bidi w:val="0"/>
        <w:rPr>
          <w:rFonts w:hint="eastAsia"/>
          <w:color w:val="auto"/>
          <w:lang w:val="en-US" w:eastAsia="zh-CN"/>
        </w:rPr>
      </w:pPr>
      <w:r>
        <w:rPr>
          <w:rFonts w:hint="eastAsia"/>
          <w:color w:val="auto"/>
          <w:lang w:val="en-US" w:eastAsia="zh-CN"/>
        </w:rPr>
        <w:t>1.项目立项情况分析</w:t>
      </w:r>
    </w:p>
    <w:p w14:paraId="73021CF3">
      <w:pPr>
        <w:bidi w:val="0"/>
        <w:rPr>
          <w:rFonts w:hint="eastAsia"/>
          <w:b/>
          <w:bCs/>
          <w:color w:val="auto"/>
        </w:rPr>
      </w:pPr>
      <w:r>
        <w:rPr>
          <w:rFonts w:hint="eastAsia"/>
          <w:b/>
          <w:bCs/>
          <w:color w:val="auto"/>
        </w:rPr>
        <w:t>（1）立项依据充分性：</w:t>
      </w:r>
    </w:p>
    <w:p w14:paraId="41F01D8D">
      <w:pPr>
        <w:bidi w:val="0"/>
        <w:rPr>
          <w:rFonts w:hint="eastAsia"/>
          <w:color w:val="auto"/>
        </w:rPr>
      </w:pPr>
      <w:r>
        <w:rPr>
          <w:rFonts w:hint="eastAsia"/>
          <w:color w:val="auto"/>
        </w:rPr>
        <w:t>本</w:t>
      </w:r>
      <w:r>
        <w:rPr>
          <w:rFonts w:hint="eastAsia"/>
          <w:color w:val="auto"/>
          <w:lang w:eastAsia="zh-Hans"/>
        </w:rPr>
        <w:t>项目立项符合</w:t>
      </w:r>
      <w:r>
        <w:rPr>
          <w:rFonts w:hint="eastAsia"/>
          <w:color w:val="auto"/>
          <w:highlight w:val="none"/>
          <w:lang w:val="zh-CN" w:eastAsia="zh-CN"/>
        </w:rPr>
        <w:t>《财政部教育部关于建立普通高中家庭经济困难学生国家资助制度的意见》（财教〔2010〕356号）和《财政部教育部关于印发普通高中国家助学金管理暂行办法的通知》（财教〔2010〕461号）的精神</w:t>
      </w:r>
      <w:r>
        <w:rPr>
          <w:rFonts w:hint="eastAsia"/>
          <w:color w:val="auto"/>
        </w:rPr>
        <w:t>；</w:t>
      </w:r>
      <w:r>
        <w:rPr>
          <w:rFonts w:hint="eastAsia"/>
          <w:color w:val="auto"/>
          <w:lang w:eastAsia="zh-Hans"/>
        </w:rPr>
        <w:t>符合行业发展规划和政策要求</w:t>
      </w:r>
      <w:r>
        <w:rPr>
          <w:rFonts w:hint="eastAsia"/>
          <w:color w:val="auto"/>
        </w:rPr>
        <w:t>；</w:t>
      </w:r>
      <w:r>
        <w:rPr>
          <w:rFonts w:hint="eastAsia"/>
          <w:color w:val="auto"/>
          <w:lang w:eastAsia="zh-CN"/>
        </w:rPr>
        <w:t>符合我校教育教学管理工作的主要职责。</w:t>
      </w:r>
      <w:r>
        <w:rPr>
          <w:rFonts w:hint="eastAsia"/>
          <w:color w:val="auto"/>
        </w:rPr>
        <w:t>本</w:t>
      </w:r>
      <w:r>
        <w:rPr>
          <w:rFonts w:hint="eastAsia"/>
          <w:color w:val="auto"/>
          <w:lang w:eastAsia="zh-Hans"/>
        </w:rPr>
        <w:t>项目</w:t>
      </w:r>
      <w:r>
        <w:rPr>
          <w:rFonts w:hint="eastAsia"/>
          <w:color w:val="auto"/>
          <w:lang w:eastAsia="zh-CN"/>
        </w:rPr>
        <w:t>资金性质为专项资金，功能分别为</w:t>
      </w:r>
      <w:r>
        <w:rPr>
          <w:rFonts w:hint="eastAsia"/>
          <w:color w:val="auto"/>
          <w:lang w:val="en-US" w:eastAsia="zh-CN"/>
        </w:rPr>
        <w:t>2050204，经济分类为商品和服务支出，</w:t>
      </w:r>
      <w:r>
        <w:rPr>
          <w:rFonts w:hint="eastAsia"/>
          <w:color w:val="auto"/>
        </w:rPr>
        <w:t>根据《</w:t>
      </w:r>
      <w:r>
        <w:rPr>
          <w:rFonts w:hint="eastAsia"/>
          <w:color w:val="auto"/>
          <w:lang w:val="en-US" w:eastAsia="zh-CN"/>
        </w:rPr>
        <w:t>中华人民共和国</w:t>
      </w:r>
      <w:r>
        <w:rPr>
          <w:rFonts w:hint="eastAsia"/>
          <w:color w:val="auto"/>
        </w:rPr>
        <w:t>预算法》属于公共财政支持范围，符合中央、地方事权支出责任划分原则；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rPr>
        <w:t>。</w:t>
      </w:r>
    </w:p>
    <w:p w14:paraId="1F6B9334">
      <w:pPr>
        <w:bidi w:val="0"/>
        <w:rPr>
          <w:rFonts w:hint="eastAsia"/>
          <w:color w:val="auto"/>
        </w:rPr>
      </w:pPr>
      <w:r>
        <w:rPr>
          <w:rFonts w:hint="eastAsia"/>
          <w:color w:val="auto"/>
        </w:rPr>
        <w:t>综上</w:t>
      </w:r>
      <w:r>
        <w:rPr>
          <w:rFonts w:hint="eastAsia"/>
          <w:color w:val="auto"/>
          <w:lang w:val="en-US" w:eastAsia="zh-CN"/>
        </w:rPr>
        <w:t>所述</w:t>
      </w:r>
      <w:r>
        <w:rPr>
          <w:rFonts w:hint="eastAsia"/>
          <w:color w:val="auto"/>
        </w:rPr>
        <w:t>，该指标满分</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w:t>
      </w:r>
      <w:r>
        <w:rPr>
          <w:rFonts w:hint="eastAsia"/>
          <w:color w:val="auto"/>
          <w:lang w:eastAsia="zh-CN"/>
        </w:rPr>
        <w:t>，本项目立项依据充分</w:t>
      </w:r>
      <w:r>
        <w:rPr>
          <w:rFonts w:hint="eastAsia"/>
          <w:color w:val="auto"/>
        </w:rPr>
        <w:t>。</w:t>
      </w:r>
    </w:p>
    <w:p w14:paraId="1F111CCA">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lang w:val="en-US" w:eastAsia="zh-CN"/>
        </w:rPr>
      </w:pPr>
      <w:r>
        <w:rPr>
          <w:rFonts w:hint="eastAsia" w:ascii="仿宋_GB2312" w:cs="仿宋_GB2312"/>
          <w:b/>
          <w:bCs/>
          <w:color w:val="auto"/>
          <w:sz w:val="28"/>
          <w:szCs w:val="28"/>
        </w:rPr>
        <w:t>（2）立项程序规范性：</w:t>
      </w:r>
    </w:p>
    <w:p w14:paraId="7FC40CDE">
      <w:pPr>
        <w:bidi w:val="0"/>
        <w:rPr>
          <w:color w:val="auto"/>
        </w:rPr>
      </w:pPr>
      <w:r>
        <w:rPr>
          <w:rFonts w:hint="eastAsia"/>
          <w:color w:val="auto"/>
          <w:lang w:val="en-US" w:eastAsia="zh-CN"/>
        </w:rPr>
        <w:t>该</w:t>
      </w:r>
      <w:r>
        <w:rPr>
          <w:rFonts w:hint="eastAsia"/>
          <w:color w:val="auto"/>
        </w:rPr>
        <w:t>项目按照规定的</w:t>
      </w:r>
      <w:r>
        <w:rPr>
          <w:rFonts w:hint="eastAsia"/>
          <w:color w:val="auto"/>
          <w:lang w:val="en-US" w:eastAsia="zh-CN"/>
        </w:rPr>
        <w:t>家庭经济困难学生国家助学金</w:t>
      </w:r>
      <w:r>
        <w:rPr>
          <w:rFonts w:hint="eastAsia"/>
          <w:color w:val="auto"/>
        </w:rPr>
        <w:t>资金程序申请设立</w:t>
      </w:r>
      <w:r>
        <w:rPr>
          <w:rFonts w:hint="eastAsia"/>
          <w:color w:val="auto"/>
          <w:lang w:eastAsia="zh-CN"/>
        </w:rPr>
        <w:t>；</w:t>
      </w:r>
      <w:r>
        <w:rPr>
          <w:rFonts w:hint="eastAsia"/>
          <w:color w:val="auto"/>
        </w:rPr>
        <w:t>事前已经过必要的</w:t>
      </w:r>
      <w:r>
        <w:rPr>
          <w:rFonts w:hint="eastAsia"/>
          <w:color w:val="auto"/>
          <w:highlight w:val="none"/>
        </w:rPr>
        <w:t>集体决策</w:t>
      </w:r>
      <w:r>
        <w:rPr>
          <w:rFonts w:hint="eastAsia"/>
          <w:color w:val="auto"/>
          <w:highlight w:val="none"/>
          <w:lang w:eastAsia="zh-CN"/>
        </w:rPr>
        <w:t>；</w:t>
      </w:r>
      <w:r>
        <w:rPr>
          <w:rFonts w:hint="eastAsia"/>
          <w:color w:val="auto"/>
          <w:highlight w:val="none"/>
          <w:lang w:val="en-US" w:eastAsia="zh-CN"/>
        </w:rPr>
        <w:t>单位按照程序向县教育局提交了使用家庭经</w:t>
      </w:r>
      <w:r>
        <w:rPr>
          <w:rFonts w:hint="eastAsia"/>
          <w:color w:val="auto"/>
          <w:lang w:val="en-US" w:eastAsia="zh-CN"/>
        </w:rPr>
        <w:t>济困难学生国家助学金</w:t>
      </w:r>
      <w:r>
        <w:rPr>
          <w:rFonts w:hint="eastAsia"/>
          <w:color w:val="auto"/>
        </w:rPr>
        <w:t>资金</w:t>
      </w:r>
      <w:r>
        <w:rPr>
          <w:rFonts w:hint="eastAsia"/>
          <w:color w:val="auto"/>
          <w:lang w:val="en-US" w:eastAsia="zh-CN"/>
        </w:rPr>
        <w:t>申请报告、县级有关部门</w:t>
      </w:r>
      <w:r>
        <w:rPr>
          <w:rFonts w:hint="eastAsia"/>
          <w:color w:val="auto"/>
          <w:highlight w:val="none"/>
          <w:lang w:val="en-US" w:eastAsia="zh-CN"/>
        </w:rPr>
        <w:t>提供</w:t>
      </w:r>
      <w:r>
        <w:rPr>
          <w:rFonts w:hint="eastAsia"/>
          <w:color w:val="auto"/>
          <w:lang w:val="en-US" w:eastAsia="zh-CN"/>
        </w:rPr>
        <w:t>相关</w:t>
      </w:r>
      <w:r>
        <w:rPr>
          <w:rFonts w:hint="eastAsia"/>
          <w:color w:val="auto"/>
        </w:rPr>
        <w:t>符合要求</w:t>
      </w:r>
      <w:r>
        <w:rPr>
          <w:rFonts w:hint="eastAsia"/>
          <w:color w:val="auto"/>
          <w:lang w:val="en-US" w:eastAsia="zh-CN"/>
        </w:rPr>
        <w:t>的申请</w:t>
      </w:r>
      <w:r>
        <w:rPr>
          <w:rFonts w:hint="eastAsia"/>
          <w:color w:val="auto"/>
        </w:rPr>
        <w:t>材料</w:t>
      </w:r>
      <w:r>
        <w:rPr>
          <w:rFonts w:hint="eastAsia"/>
          <w:color w:val="auto"/>
          <w:lang w:val="en-US" w:eastAsia="zh-CN"/>
        </w:rPr>
        <w:t>并通过审批</w:t>
      </w:r>
      <w:r>
        <w:rPr>
          <w:rFonts w:hint="eastAsia"/>
          <w:color w:val="auto"/>
          <w:lang w:eastAsia="zh-CN"/>
        </w:rPr>
        <w:t>。</w:t>
      </w:r>
      <w:r>
        <w:rPr>
          <w:rFonts w:hint="eastAsia"/>
          <w:color w:val="auto"/>
        </w:rPr>
        <w:t>综上，该指标满分</w:t>
      </w:r>
      <w:r>
        <w:rPr>
          <w:rFonts w:hint="eastAsia"/>
          <w:color w:val="auto"/>
          <w:lang w:val="en-US" w:eastAsia="zh-CN"/>
        </w:rPr>
        <w:t>3</w:t>
      </w:r>
      <w:r>
        <w:rPr>
          <w:rFonts w:hint="eastAsia"/>
          <w:color w:val="auto"/>
        </w:rPr>
        <w:t>分，根据评分标准得</w:t>
      </w:r>
      <w:r>
        <w:rPr>
          <w:rFonts w:hint="eastAsia"/>
          <w:color w:val="auto"/>
          <w:lang w:val="en-US" w:eastAsia="zh-CN"/>
        </w:rPr>
        <w:t>3</w:t>
      </w:r>
      <w:r>
        <w:rPr>
          <w:rFonts w:hint="eastAsia"/>
          <w:color w:val="auto"/>
        </w:rPr>
        <w:t>分</w:t>
      </w:r>
      <w:r>
        <w:rPr>
          <w:rFonts w:hint="eastAsia"/>
          <w:color w:val="auto"/>
          <w:lang w:eastAsia="zh-CN"/>
        </w:rPr>
        <w:t>，本项目立项程序合规</w:t>
      </w:r>
      <w:r>
        <w:rPr>
          <w:rFonts w:hint="eastAsia"/>
          <w:color w:val="auto"/>
        </w:rPr>
        <w:t>。</w:t>
      </w:r>
    </w:p>
    <w:p w14:paraId="2B1E0619">
      <w:pPr>
        <w:pStyle w:val="4"/>
        <w:bidi w:val="0"/>
        <w:rPr>
          <w:rFonts w:hint="eastAsia"/>
          <w:color w:val="auto"/>
          <w:lang w:val="en-US" w:eastAsia="zh-CN"/>
        </w:rPr>
      </w:pPr>
      <w:r>
        <w:rPr>
          <w:rFonts w:hint="eastAsia"/>
          <w:color w:val="auto"/>
          <w:lang w:val="en-US" w:eastAsia="zh-CN"/>
        </w:rPr>
        <w:t>2.绩效目标情况分析</w:t>
      </w:r>
    </w:p>
    <w:p w14:paraId="58D07B47">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）绩效目标合理性</w:t>
      </w:r>
      <w:r>
        <w:rPr>
          <w:rFonts w:hint="eastAsia" w:ascii="仿宋_GB2312" w:cs="仿宋_GB2312"/>
          <w:color w:val="auto"/>
          <w:sz w:val="28"/>
          <w:szCs w:val="28"/>
        </w:rPr>
        <w:t>：</w:t>
      </w:r>
    </w:p>
    <w:p w14:paraId="019E5BE7">
      <w:pPr>
        <w:bidi w:val="0"/>
        <w:rPr>
          <w:rFonts w:hint="eastAsia"/>
          <w:color w:val="auto"/>
          <w:lang w:val="en-US" w:eastAsia="zh-CN"/>
        </w:rPr>
      </w:pPr>
      <w:r>
        <w:rPr>
          <w:rFonts w:hint="eastAsia"/>
          <w:color w:val="auto"/>
        </w:rPr>
        <w:t>①本项目已设置年度绩效目标，具体内容为</w:t>
      </w:r>
      <w:r>
        <w:rPr>
          <w:rFonts w:hint="eastAsia"/>
          <w:color w:val="auto"/>
          <w:lang w:eastAsia="zh-CN"/>
        </w:rPr>
        <w:t>：</w:t>
      </w:r>
      <w:r>
        <w:rPr>
          <w:rFonts w:hint="eastAsia"/>
          <w:color w:val="auto"/>
          <w:lang w:val="en-US" w:eastAsia="zh-CN"/>
        </w:rPr>
        <w:t>足额及时向高中在校生中的家庭经济困难学生发放高中生助学金，减轻家庭经济困难学生的经济负担，满足家庭经济困难学生基本学习生活需要，帮助学生顺利完成学业，实现不让一个学生因家庭经济困难而失学的目标。</w:t>
      </w:r>
    </w:p>
    <w:p w14:paraId="3ADC4C9D">
      <w:pPr>
        <w:bidi w:val="0"/>
        <w:rPr>
          <w:rFonts w:hint="eastAsia"/>
          <w:color w:val="auto"/>
        </w:rPr>
      </w:pPr>
      <w:r>
        <w:rPr>
          <w:rFonts w:hint="eastAsia"/>
          <w:color w:val="auto"/>
        </w:rPr>
        <w:t>②本</w:t>
      </w:r>
      <w:r>
        <w:rPr>
          <w:rFonts w:hint="eastAsia"/>
          <w:color w:val="auto"/>
          <w:lang w:eastAsia="zh-CN"/>
        </w:rPr>
        <w:t>项目绩效目标与实际工作内容具有相关性；</w:t>
      </w:r>
    </w:p>
    <w:p w14:paraId="63EA2671">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14:paraId="78257BBA">
      <w:pPr>
        <w:bidi w:val="0"/>
        <w:rPr>
          <w:rFonts w:hint="eastAsia"/>
          <w:color w:val="auto"/>
          <w:lang w:val="en-US" w:eastAsia="zh-CN"/>
        </w:rPr>
      </w:pPr>
      <w:r>
        <w:rPr>
          <w:rFonts w:hint="eastAsia"/>
          <w:color w:val="auto"/>
        </w:rPr>
        <w:t>④</w:t>
      </w:r>
      <w:r>
        <w:rPr>
          <w:color w:val="auto"/>
        </w:rPr>
        <w:t>该项目批复</w:t>
      </w:r>
      <w:r>
        <w:rPr>
          <w:rFonts w:hint="eastAsia"/>
          <w:color w:val="auto"/>
          <w:lang w:eastAsia="zh-CN"/>
        </w:rPr>
        <w:t>的</w:t>
      </w:r>
      <w:r>
        <w:rPr>
          <w:color w:val="auto"/>
        </w:rPr>
        <w:t>预算金额为</w:t>
      </w:r>
      <w:r>
        <w:rPr>
          <w:rFonts w:hint="eastAsia"/>
          <w:color w:val="auto"/>
          <w:lang w:val="en-US" w:eastAsia="zh-CN"/>
        </w:rPr>
        <w:t>7.83</w:t>
      </w:r>
      <w:r>
        <w:rPr>
          <w:color w:val="auto"/>
        </w:rPr>
        <w:t>万元，《财政项目支出绩效目标表</w:t>
      </w:r>
      <w:r>
        <w:rPr>
          <w:rFonts w:hint="eastAsia"/>
          <w:color w:val="auto"/>
        </w:rPr>
        <w:t>》</w:t>
      </w:r>
      <w:r>
        <w:rPr>
          <w:color w:val="auto"/>
        </w:rPr>
        <w:t>中</w:t>
      </w:r>
      <w:r>
        <w:rPr>
          <w:rFonts w:hint="eastAsia"/>
          <w:color w:val="auto"/>
          <w:lang w:val="en-US" w:eastAsia="zh-CN"/>
        </w:rPr>
        <w:t>全年</w:t>
      </w:r>
      <w:r>
        <w:rPr>
          <w:color w:val="auto"/>
        </w:rPr>
        <w:t>预算金额为</w:t>
      </w:r>
      <w:r>
        <w:rPr>
          <w:rFonts w:hint="eastAsia"/>
          <w:color w:val="auto"/>
          <w:lang w:val="en-US" w:eastAsia="zh-CN"/>
        </w:rPr>
        <w:t>7.83</w:t>
      </w:r>
      <w:r>
        <w:rPr>
          <w:color w:val="auto"/>
        </w:rPr>
        <w:t>万元，</w:t>
      </w:r>
      <w:r>
        <w:rPr>
          <w:rFonts w:hint="eastAsia"/>
          <w:color w:val="auto"/>
        </w:rPr>
        <w:t>预算确定的项目资金与预算确定的</w:t>
      </w:r>
      <w:r>
        <w:rPr>
          <w:rFonts w:hint="eastAsia"/>
          <w:color w:val="auto"/>
          <w:lang w:val="en-US" w:eastAsia="zh-CN"/>
        </w:rPr>
        <w:t>项目投资额相匹配。</w:t>
      </w:r>
    </w:p>
    <w:p w14:paraId="000CAF4B">
      <w:pPr>
        <w:bidi w:val="0"/>
        <w:rPr>
          <w:rFonts w:hint="eastAsia"/>
          <w:color w:val="auto"/>
          <w:lang w:val="en-US" w:eastAsia="zh-CN"/>
        </w:rPr>
      </w:pPr>
      <w:r>
        <w:rPr>
          <w:rFonts w:hint="eastAsia"/>
          <w:color w:val="auto"/>
          <w:lang w:val="en-US" w:eastAsia="zh-CN"/>
        </w:rPr>
        <w:t>综上所述，该指标满分4分，根据评分标准得4分，绩效目标设置合理。</w:t>
      </w:r>
    </w:p>
    <w:p w14:paraId="7F09C2B1">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）绩效指标明确性：</w:t>
      </w:r>
    </w:p>
    <w:p w14:paraId="02E31589">
      <w:pPr>
        <w:bidi w:val="0"/>
        <w:rPr>
          <w:rFonts w:hint="eastAsia"/>
          <w:color w:val="auto"/>
          <w:lang w:eastAsia="zh-CN"/>
        </w:rPr>
      </w:pPr>
      <w:r>
        <w:rPr>
          <w:rFonts w:hint="eastAsia"/>
          <w:color w:val="auto"/>
          <w:lang w:eastAsia="zh-CN"/>
        </w:rPr>
        <w:t>经检查，我单位年初设置的《项目支出绩效目标表》：</w:t>
      </w:r>
    </w:p>
    <w:p w14:paraId="6A0AB647">
      <w:pPr>
        <w:bidi w:val="0"/>
        <w:rPr>
          <w:rFonts w:hint="eastAsia"/>
          <w:color w:val="auto"/>
          <w:lang w:eastAsia="zh-CN"/>
        </w:rPr>
      </w:pPr>
      <w:r>
        <w:rPr>
          <w:rFonts w:hint="eastAsia"/>
          <w:color w:val="auto"/>
        </w:rPr>
        <w:t>①</w:t>
      </w:r>
      <w:r>
        <w:rPr>
          <w:rFonts w:hint="eastAsia"/>
          <w:color w:val="auto"/>
          <w:lang w:val="en-US" w:eastAsia="zh-CN"/>
        </w:rPr>
        <w:t>已</w:t>
      </w:r>
      <w:r>
        <w:rPr>
          <w:rFonts w:hint="eastAsia"/>
          <w:color w:val="auto"/>
          <w:lang w:eastAsia="zh-CN"/>
        </w:rPr>
        <w:t>将项目绩效目标细化分解为具体的绩效指标，</w:t>
      </w:r>
      <w:r>
        <w:rPr>
          <w:rFonts w:hint="eastAsia"/>
          <w:color w:val="auto"/>
          <w:lang w:val="en-US" w:eastAsia="zh-CN"/>
        </w:rPr>
        <w:t>指标</w:t>
      </w:r>
      <w:r>
        <w:rPr>
          <w:rFonts w:hint="eastAsia"/>
          <w:color w:val="auto"/>
          <w:lang w:eastAsia="zh-CN"/>
        </w:rPr>
        <w:t>量化率达70%以上；</w:t>
      </w:r>
    </w:p>
    <w:p w14:paraId="0DC80D96">
      <w:pPr>
        <w:bidi w:val="0"/>
        <w:rPr>
          <w:rFonts w:hint="eastAsia"/>
          <w:color w:val="auto"/>
          <w:lang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发现项目绩效指标设置不规范，个别指标未录入单位或未赋权重分，导致指标业绩值和得分不便于衡量，根据评分要点，扣1.2分；改进措施：加强预算绩效管理工作的学习和考核，提高相关人员的预算管理能力，将项目绩效目标按照预算编制情况和资金支出计划合理设置绩效指标和指标值。</w:t>
      </w:r>
    </w:p>
    <w:p w14:paraId="79599A45">
      <w:pPr>
        <w:bidi w:val="0"/>
        <w:rPr>
          <w:rFonts w:hint="eastAsia"/>
          <w:color w:val="auto"/>
          <w:lang w:eastAsia="zh-CN"/>
        </w:rPr>
      </w:pPr>
      <w:r>
        <w:rPr>
          <w:rFonts w:hint="eastAsia"/>
          <w:color w:val="auto"/>
          <w:lang w:eastAsia="zh-CN"/>
        </w:rPr>
        <w:t>③三级指标的年度指标值与年度绩效目标中任务数一致。</w:t>
      </w:r>
    </w:p>
    <w:p w14:paraId="231FE323">
      <w:pPr>
        <w:bidi w:val="0"/>
        <w:rPr>
          <w:rFonts w:hint="eastAsia" w:ascii="仿宋_GB2312" w:cs="仿宋_GB2312"/>
          <w:color w:val="auto"/>
          <w:szCs w:val="28"/>
        </w:rPr>
      </w:pPr>
      <w:r>
        <w:rPr>
          <w:rFonts w:hint="eastAsia"/>
          <w:color w:val="auto"/>
          <w:lang w:eastAsia="zh-CN"/>
        </w:rPr>
        <w:t>综上所述，本指标满分为</w:t>
      </w:r>
      <w:r>
        <w:rPr>
          <w:rFonts w:hint="eastAsia"/>
          <w:color w:val="auto"/>
          <w:lang w:val="en-US" w:eastAsia="zh-CN"/>
        </w:rPr>
        <w:t>3</w:t>
      </w:r>
      <w:r>
        <w:rPr>
          <w:rFonts w:hint="eastAsia"/>
          <w:color w:val="auto"/>
          <w:lang w:eastAsia="zh-CN"/>
        </w:rPr>
        <w:t>分，根</w:t>
      </w:r>
      <w:r>
        <w:rPr>
          <w:rFonts w:hint="eastAsia" w:ascii="仿宋_GB2312" w:cs="仿宋_GB2312"/>
          <w:color w:val="auto"/>
          <w:szCs w:val="28"/>
          <w:lang w:eastAsia="zh-CN"/>
        </w:rPr>
        <w:t>据评分标准得</w:t>
      </w:r>
      <w:r>
        <w:rPr>
          <w:rFonts w:hint="eastAsia" w:ascii="仿宋_GB2312" w:cs="仿宋_GB2312"/>
          <w:color w:val="auto"/>
          <w:szCs w:val="28"/>
          <w:lang w:val="en-US" w:eastAsia="zh-CN"/>
        </w:rPr>
        <w:t>1.8</w:t>
      </w:r>
      <w:r>
        <w:rPr>
          <w:rFonts w:hint="eastAsia" w:ascii="仿宋_GB2312" w:cs="仿宋_GB2312"/>
          <w:color w:val="auto"/>
          <w:szCs w:val="28"/>
          <w:lang w:eastAsia="zh-CN"/>
        </w:rPr>
        <w:t>分，本项目所设置绩效指标不够明确。</w:t>
      </w:r>
    </w:p>
    <w:p w14:paraId="24F81C10">
      <w:pPr>
        <w:pStyle w:val="4"/>
        <w:bidi w:val="0"/>
        <w:rPr>
          <w:color w:val="auto"/>
        </w:rPr>
      </w:pPr>
      <w:r>
        <w:rPr>
          <w:rFonts w:hint="eastAsia"/>
          <w:color w:val="auto"/>
          <w:lang w:val="en-US" w:eastAsia="zh-CN"/>
        </w:rPr>
        <w:t>3.资金投入情况分析</w:t>
      </w:r>
    </w:p>
    <w:p w14:paraId="13134DC5">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）预算编制科学性：</w:t>
      </w:r>
      <w:r>
        <w:rPr>
          <w:rFonts w:hint="eastAsia" w:ascii="仿宋_GB2312" w:cs="仿宋_GB2312"/>
          <w:color w:val="auto"/>
          <w:sz w:val="28"/>
          <w:szCs w:val="28"/>
        </w:rPr>
        <w:t xml:space="preserve"> </w:t>
      </w:r>
    </w:p>
    <w:p w14:paraId="7C49B611">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，预算编制较科学且经过论证</w:t>
      </w:r>
      <w:r>
        <w:rPr>
          <w:rFonts w:hint="eastAsia" w:ascii="仿宋_GB2312" w:cs="仿宋_GB2312"/>
          <w:color w:val="auto"/>
          <w:sz w:val="28"/>
          <w:szCs w:val="28"/>
          <w:lang w:eastAsia="zh-CN"/>
        </w:rPr>
        <w:t>；</w:t>
      </w:r>
    </w:p>
    <w:p w14:paraId="16130F41">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7.83</w:t>
      </w:r>
      <w:r>
        <w:rPr>
          <w:rFonts w:hint="eastAsia" w:ascii="仿宋_GB2312" w:cs="仿宋_GB2312"/>
          <w:color w:val="auto"/>
          <w:sz w:val="28"/>
          <w:szCs w:val="28"/>
        </w:rPr>
        <w:t>万元，主要用于</w:t>
      </w:r>
      <w:r>
        <w:rPr>
          <w:rFonts w:hint="eastAsia" w:ascii="仿宋_GB2312" w:cs="仿宋_GB2312"/>
          <w:color w:val="auto"/>
          <w:sz w:val="28"/>
          <w:szCs w:val="28"/>
          <w:lang w:val="en-US" w:eastAsia="zh-CN"/>
        </w:rPr>
        <w:t>2023年家庭经济困难学生国家助学金县级配套</w:t>
      </w:r>
      <w:r>
        <w:rPr>
          <w:rFonts w:hint="eastAsia" w:ascii="仿宋_GB2312" w:cs="仿宋_GB2312"/>
          <w:color w:val="auto"/>
          <w:sz w:val="28"/>
          <w:szCs w:val="28"/>
        </w:rPr>
        <w:t>费用</w:t>
      </w:r>
      <w:r>
        <w:rPr>
          <w:rFonts w:hint="eastAsia" w:ascii="仿宋_GB2312" w:cs="仿宋_GB2312"/>
          <w:color w:val="auto"/>
          <w:sz w:val="28"/>
          <w:szCs w:val="28"/>
          <w:lang w:eastAsia="zh-CN"/>
        </w:rPr>
        <w:t>，</w:t>
      </w:r>
      <w:r>
        <w:rPr>
          <w:rFonts w:hint="eastAsia"/>
          <w:color w:val="auto"/>
          <w:lang w:eastAsia="zh-CN"/>
        </w:rPr>
        <w:t>预算内容与项目内容匹配；</w:t>
      </w:r>
    </w:p>
    <w:p w14:paraId="3A5209A0">
      <w:pPr>
        <w:pageBreakBefore w:val="0"/>
        <w:kinsoku/>
        <w:wordWrap/>
        <w:topLinePunct w:val="0"/>
        <w:autoSpaceDE/>
        <w:autoSpaceDN/>
        <w:bidi w:val="0"/>
        <w:spacing w:line="560" w:lineRule="exact"/>
        <w:ind w:right="0" w:rightChars="0" w:firstLine="643"/>
        <w:rPr>
          <w:rFonts w:hint="eastAsia"/>
          <w:color w:val="auto"/>
          <w:lang w:eastAsia="zh-CN"/>
        </w:rPr>
      </w:pPr>
      <w:r>
        <w:rPr>
          <w:rFonts w:hint="eastAsia" w:ascii="仿宋_GB2312" w:cs="仿宋_GB2312"/>
          <w:color w:val="auto"/>
          <w:sz w:val="28"/>
          <w:szCs w:val="28"/>
        </w:rPr>
        <w:t>③我单位在预算申请中严格按照单位标准和数量进行核算，</w:t>
      </w:r>
      <w:r>
        <w:rPr>
          <w:rFonts w:hint="eastAsia"/>
          <w:color w:val="auto"/>
          <w:lang w:eastAsia="zh-CN"/>
        </w:rPr>
        <w:t>预算额度测算依据充分，按照标准编制；</w:t>
      </w:r>
    </w:p>
    <w:p w14:paraId="48E9042F">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yellow"/>
          <w:lang w:eastAsia="zh-CN"/>
        </w:rPr>
      </w:pPr>
      <w:r>
        <w:rPr>
          <w:rFonts w:hint="eastAsia"/>
          <w:color w:val="auto"/>
        </w:rPr>
        <w:t>④</w:t>
      </w:r>
      <w:r>
        <w:rPr>
          <w:rFonts w:hint="eastAsia" w:ascii="仿宋_GB2312" w:cs="仿宋_GB2312"/>
          <w:color w:val="auto"/>
          <w:sz w:val="28"/>
          <w:szCs w:val="28"/>
          <w:lang w:val="en-US" w:eastAsia="zh-CN"/>
        </w:rPr>
        <w:t>本项目资金主要用于</w:t>
      </w:r>
      <w:r>
        <w:rPr>
          <w:rFonts w:hint="eastAsia" w:ascii="仿宋_GB2312" w:cs="仿宋_GB2312"/>
          <w:color w:val="auto"/>
          <w:sz w:val="28"/>
          <w:szCs w:val="28"/>
          <w:lang w:eastAsia="zh-CN"/>
        </w:rPr>
        <w:t>发放</w:t>
      </w:r>
      <w:r>
        <w:rPr>
          <w:rFonts w:hint="eastAsia" w:ascii="仿宋_GB2312" w:cs="仿宋_GB2312"/>
          <w:color w:val="auto"/>
          <w:sz w:val="28"/>
          <w:szCs w:val="28"/>
          <w:lang w:val="en-US" w:eastAsia="zh-CN"/>
        </w:rPr>
        <w:t>1035人次普通高中国家助学金，</w:t>
      </w:r>
      <w:r>
        <w:rPr>
          <w:rFonts w:hint="eastAsia" w:ascii="仿宋_GB2312" w:cs="仿宋_GB2312"/>
          <w:color w:val="auto"/>
          <w:sz w:val="28"/>
          <w:szCs w:val="28"/>
        </w:rPr>
        <w:t>预算确定资金量与实际工作任务相匹配。</w:t>
      </w:r>
    </w:p>
    <w:p w14:paraId="0FEBB19A">
      <w:pPr>
        <w:pageBreakBefore w:val="0"/>
        <w:kinsoku/>
        <w:wordWrap/>
        <w:topLinePunct w:val="0"/>
        <w:autoSpaceDE/>
        <w:autoSpaceDN/>
        <w:bidi w:val="0"/>
        <w:spacing w:line="560" w:lineRule="exact"/>
        <w:ind w:right="0" w:rightChars="0" w:firstLine="643"/>
        <w:rPr>
          <w:rFonts w:ascii="仿宋_GB2312" w:cs="仿宋_GB2312"/>
          <w:color w:val="auto"/>
          <w:sz w:val="28"/>
          <w:szCs w:val="28"/>
        </w:rPr>
      </w:pPr>
      <w:r>
        <w:rPr>
          <w:rFonts w:hint="eastAsia" w:ascii="仿宋_GB2312" w:cs="仿宋_GB2312"/>
          <w:color w:val="auto"/>
          <w:sz w:val="28"/>
          <w:szCs w:val="28"/>
          <w:lang w:eastAsia="zh-CN"/>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分，本项目预算编制科学。</w:t>
      </w:r>
    </w:p>
    <w:p w14:paraId="042B33A3">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）资金分配合理性：</w:t>
      </w:r>
    </w:p>
    <w:p w14:paraId="0A6C5927">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yellow"/>
        </w:rPr>
      </w:pPr>
      <w:r>
        <w:rPr>
          <w:rFonts w:hint="eastAsia" w:cs="仿宋_GB2312"/>
          <w:color w:val="auto"/>
          <w:lang w:bidi="ar"/>
        </w:rPr>
        <w:t>本</w:t>
      </w:r>
      <w:r>
        <w:rPr>
          <w:rFonts w:hint="eastAsia"/>
          <w:color w:val="auto"/>
          <w:lang w:bidi="ar"/>
        </w:rPr>
        <w:t>项目实际分配资金以</w:t>
      </w:r>
      <w:r>
        <w:rPr>
          <w:rFonts w:hint="eastAsia"/>
          <w:color w:val="auto"/>
          <w:lang w:eastAsia="zh-Hans" w:bidi="ar"/>
        </w:rPr>
        <w:t>《关于</w:t>
      </w:r>
      <w:r>
        <w:rPr>
          <w:rFonts w:hint="eastAsia"/>
          <w:color w:val="auto"/>
          <w:lang w:bidi="ar"/>
        </w:rPr>
        <w:t>申请</w:t>
      </w:r>
      <w:r>
        <w:rPr>
          <w:rFonts w:hint="eastAsia"/>
          <w:color w:val="auto"/>
          <w:lang w:val="en-US" w:eastAsia="zh-CN" w:bidi="ar"/>
        </w:rPr>
        <w:t>2023年</w:t>
      </w:r>
      <w:r>
        <w:rPr>
          <w:rFonts w:hint="eastAsia"/>
          <w:color w:val="auto"/>
          <w:lang w:val="en-US" w:eastAsia="zh-CN"/>
        </w:rPr>
        <w:t>家庭经济困难学生国家助学金县级配套</w:t>
      </w:r>
      <w:r>
        <w:rPr>
          <w:rFonts w:hint="eastAsia"/>
          <w:color w:val="auto"/>
          <w:lang w:bidi="ar"/>
        </w:rPr>
        <w:t>项目资金的请示</w:t>
      </w:r>
      <w:r>
        <w:rPr>
          <w:rFonts w:hint="eastAsia"/>
          <w:color w:val="auto"/>
          <w:lang w:eastAsia="zh-Hans" w:bidi="ar"/>
        </w:rPr>
        <w:t>》</w:t>
      </w:r>
      <w:r>
        <w:rPr>
          <w:rFonts w:hint="eastAsia"/>
          <w:color w:val="auto"/>
          <w:lang w:bidi="ar"/>
        </w:rPr>
        <w:t>和《</w:t>
      </w:r>
      <w:r>
        <w:rPr>
          <w:rFonts w:hint="eastAsia"/>
          <w:color w:val="auto"/>
          <w:lang w:val="en-US" w:eastAsia="zh-CN" w:bidi="ar"/>
        </w:rPr>
        <w:t>2023年</w:t>
      </w:r>
      <w:r>
        <w:rPr>
          <w:rFonts w:hint="eastAsia"/>
          <w:color w:val="auto"/>
          <w:lang w:val="en-US" w:eastAsia="zh-CN"/>
        </w:rPr>
        <w:t>家庭经济困难学生国家助学金工作</w:t>
      </w:r>
      <w:r>
        <w:rPr>
          <w:rFonts w:hint="eastAsia"/>
          <w:color w:val="auto"/>
          <w:lang w:bidi="ar"/>
        </w:rPr>
        <w:t>实施方案》</w:t>
      </w:r>
      <w:r>
        <w:rPr>
          <w:rFonts w:hint="eastAsia"/>
          <w:color w:val="auto"/>
          <w:lang w:eastAsia="zh-Hans" w:bidi="ar"/>
        </w:rPr>
        <w:t>为依据进行资金分配，预算资金分配依据充分</w:t>
      </w:r>
      <w:r>
        <w:rPr>
          <w:rFonts w:hint="eastAsia"/>
          <w:color w:val="auto"/>
          <w:lang w:bidi="ar"/>
        </w:rPr>
        <w:t>。根据《</w:t>
      </w:r>
      <w:r>
        <w:rPr>
          <w:rFonts w:hint="eastAsia"/>
          <w:color w:val="auto"/>
          <w:lang w:val="en-US" w:eastAsia="zh-CN" w:bidi="ar"/>
        </w:rPr>
        <w:t>2023年</w:t>
      </w:r>
      <w:r>
        <w:rPr>
          <w:rFonts w:hint="eastAsia"/>
          <w:color w:val="auto"/>
          <w:lang w:val="en-US" w:eastAsia="zh-CN"/>
        </w:rPr>
        <w:t>家庭经济困难学生国家助学金</w:t>
      </w:r>
      <w:r>
        <w:rPr>
          <w:rFonts w:hint="eastAsia"/>
          <w:color w:val="auto"/>
          <w:lang w:eastAsia="zh-CN"/>
        </w:rPr>
        <w:t>县级配套</w:t>
      </w:r>
      <w:r>
        <w:rPr>
          <w:rFonts w:hint="eastAsia"/>
          <w:color w:val="auto"/>
          <w:lang w:bidi="ar"/>
        </w:rPr>
        <w:t>项目资金下达文件》文件显示，本项目实际到位资金</w:t>
      </w:r>
      <w:r>
        <w:rPr>
          <w:rFonts w:hint="eastAsia"/>
          <w:color w:val="auto"/>
          <w:lang w:val="en-US" w:eastAsia="zh-CN" w:bidi="ar"/>
        </w:rPr>
        <w:t>7.83</w:t>
      </w:r>
      <w:r>
        <w:rPr>
          <w:rFonts w:hint="eastAsia"/>
          <w:color w:val="auto"/>
          <w:lang w:bidi="ar"/>
        </w:rPr>
        <w:t>万元，实际分配资金与我单位提交申请的资金额</w:t>
      </w:r>
      <w:r>
        <w:rPr>
          <w:rFonts w:hint="eastAsia"/>
          <w:color w:val="auto"/>
          <w:lang w:val="en-US" w:eastAsia="zh-CN" w:bidi="ar"/>
        </w:rPr>
        <w:t>2023年</w:t>
      </w:r>
      <w:r>
        <w:rPr>
          <w:rFonts w:hint="eastAsia"/>
          <w:color w:val="auto"/>
          <w:lang w:val="en-US" w:eastAsia="zh-CN"/>
        </w:rPr>
        <w:t>家庭经济困难学生国家助学金</w:t>
      </w:r>
      <w:r>
        <w:rPr>
          <w:rFonts w:hint="eastAsia"/>
          <w:color w:val="auto"/>
          <w:lang w:eastAsia="zh-CN"/>
        </w:rPr>
        <w:t>县级配套</w:t>
      </w:r>
      <w:r>
        <w:rPr>
          <w:rFonts w:hint="eastAsia"/>
          <w:color w:val="auto"/>
          <w:lang w:bidi="ar"/>
        </w:rPr>
        <w:t>项目度一致，</w:t>
      </w:r>
      <w:r>
        <w:rPr>
          <w:rFonts w:hint="eastAsia"/>
          <w:color w:val="auto"/>
          <w:lang w:eastAsia="zh-Hans" w:bidi="ar"/>
        </w:rPr>
        <w:t>资金分配额度合理，与</w:t>
      </w:r>
      <w:r>
        <w:rPr>
          <w:rFonts w:hint="eastAsia"/>
          <w:color w:val="auto"/>
          <w:lang w:bidi="ar"/>
        </w:rPr>
        <w:t>我</w:t>
      </w:r>
      <w:r>
        <w:rPr>
          <w:rFonts w:hint="eastAsia"/>
          <w:color w:val="auto"/>
          <w:lang w:eastAsia="zh-Hans" w:bidi="ar"/>
        </w:rPr>
        <w:t>单位实际</w:t>
      </w:r>
      <w:r>
        <w:rPr>
          <w:rFonts w:hint="eastAsia"/>
          <w:color w:val="auto"/>
          <w:lang w:bidi="ar"/>
        </w:rPr>
        <w:t>需求</w:t>
      </w:r>
      <w:r>
        <w:rPr>
          <w:rFonts w:hint="eastAsia"/>
          <w:color w:val="auto"/>
          <w:lang w:eastAsia="zh-Hans" w:bidi="ar"/>
        </w:rPr>
        <w:t>相适应</w:t>
      </w:r>
      <w:r>
        <w:rPr>
          <w:rFonts w:hint="eastAsia"/>
          <w:color w:val="auto"/>
          <w:lang w:bidi="ar"/>
        </w:rPr>
        <w:t>。</w:t>
      </w:r>
    </w:p>
    <w:p w14:paraId="23CBE917">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2</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2</w:t>
      </w:r>
      <w:r>
        <w:rPr>
          <w:rFonts w:hint="eastAsia" w:ascii="仿宋_GB2312" w:cs="仿宋_GB2312"/>
          <w:color w:val="auto"/>
          <w:sz w:val="28"/>
          <w:szCs w:val="28"/>
        </w:rPr>
        <w:t>分，本项</w:t>
      </w:r>
      <w:r>
        <w:rPr>
          <w:rFonts w:hint="eastAsia" w:ascii="仿宋_GB2312" w:hAnsi="Times New Roman" w:cs="仿宋_GB2312"/>
          <w:color w:val="auto"/>
          <w:sz w:val="28"/>
          <w:szCs w:val="28"/>
        </w:rPr>
        <w:t>目资金分配合理。</w:t>
      </w:r>
    </w:p>
    <w:p w14:paraId="7169ED34">
      <w:pPr>
        <w:pStyle w:val="3"/>
        <w:bidi w:val="0"/>
        <w:rPr>
          <w:rFonts w:hint="eastAsia" w:ascii="仿宋_GB2312" w:hAnsi="仿宋_GB2312" w:cs="仿宋_GB2312"/>
          <w:color w:val="auto"/>
          <w:sz w:val="32"/>
        </w:rPr>
      </w:pPr>
      <w:r>
        <w:rPr>
          <w:rFonts w:hint="eastAsia" w:ascii="仿宋_GB2312" w:hAnsi="仿宋_GB2312" w:cs="仿宋_GB2312"/>
          <w:color w:val="auto"/>
          <w:sz w:val="32"/>
        </w:rPr>
        <w:t>（二）项目过程情况</w:t>
      </w:r>
    </w:p>
    <w:p w14:paraId="37D63D7C">
      <w:pPr>
        <w:bidi w:val="0"/>
        <w:rPr>
          <w:rFonts w:hint="eastAsia" w:ascii="仿宋_GB2312" w:cs="仿宋_GB2312"/>
          <w:color w:val="auto"/>
          <w:sz w:val="28"/>
          <w:szCs w:val="28"/>
        </w:rPr>
      </w:pPr>
      <w:r>
        <w:rPr>
          <w:rFonts w:hint="eastAsia" w:ascii="仿宋_GB2312" w:cs="仿宋_GB2312"/>
          <w:color w:val="auto"/>
          <w:sz w:val="28"/>
          <w:szCs w:val="28"/>
        </w:rPr>
        <w:t>项目过程类指标包括资金管理和组织实施两方面的内容，由</w:t>
      </w:r>
      <w:r>
        <w:rPr>
          <w:rFonts w:hint="eastAsia"/>
          <w:color w:val="auto"/>
          <w:lang w:eastAsia="zh-CN"/>
        </w:rPr>
        <w:t>2个二级指标和5个三级指标构成</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20</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18.4</w:t>
      </w:r>
      <w:r>
        <w:rPr>
          <w:rFonts w:hint="eastAsia" w:ascii="仿宋_GB2312" w:cs="仿宋_GB2312"/>
          <w:color w:val="auto"/>
          <w:sz w:val="28"/>
          <w:szCs w:val="28"/>
        </w:rPr>
        <w:t>分。</w:t>
      </w:r>
    </w:p>
    <w:p w14:paraId="3438D7ED">
      <w:pPr>
        <w:pStyle w:val="4"/>
        <w:bidi w:val="0"/>
        <w:rPr>
          <w:rFonts w:hint="eastAsia"/>
          <w:color w:val="auto"/>
          <w:lang w:val="en-US" w:eastAsia="zh-CN"/>
        </w:rPr>
      </w:pPr>
      <w:r>
        <w:rPr>
          <w:rFonts w:hint="eastAsia"/>
          <w:color w:val="auto"/>
          <w:lang w:val="en-US" w:eastAsia="zh-CN"/>
        </w:rPr>
        <w:t>1.资金管理情况分析</w:t>
      </w:r>
    </w:p>
    <w:p w14:paraId="29DDF779">
      <w:pPr>
        <w:bidi w:val="0"/>
        <w:rPr>
          <w:rFonts w:hint="default" w:eastAsia="仿宋_GB2312"/>
          <w:b/>
          <w:bCs/>
          <w:color w:val="auto"/>
          <w:lang w:val="en-US" w:eastAsia="zh-CN"/>
        </w:rPr>
      </w:pPr>
      <w:r>
        <w:rPr>
          <w:rFonts w:hint="eastAsia"/>
          <w:b/>
          <w:bCs/>
          <w:color w:val="auto"/>
        </w:rPr>
        <w:t>（1）资金到位率：</w:t>
      </w:r>
    </w:p>
    <w:p w14:paraId="5C76B541">
      <w:pPr>
        <w:bidi w:val="0"/>
        <w:rPr>
          <w:rFonts w:hint="eastAsia"/>
          <w:color w:val="auto"/>
        </w:rPr>
      </w:pPr>
      <w:r>
        <w:rPr>
          <w:rFonts w:hint="eastAsia"/>
          <w:color w:val="auto"/>
        </w:rPr>
        <w:t>本项目预算资金为</w:t>
      </w:r>
      <w:r>
        <w:rPr>
          <w:rFonts w:hint="eastAsia"/>
          <w:color w:val="auto"/>
          <w:lang w:val="en-US" w:eastAsia="zh-CN"/>
        </w:rPr>
        <w:t>7.83</w:t>
      </w:r>
      <w:r>
        <w:rPr>
          <w:rFonts w:hint="eastAsia"/>
          <w:color w:val="auto"/>
        </w:rPr>
        <w:t>万元，其中：本级财政安排资金</w:t>
      </w:r>
      <w:r>
        <w:rPr>
          <w:rFonts w:hint="eastAsia"/>
          <w:color w:val="auto"/>
          <w:lang w:val="en-US" w:eastAsia="zh-CN"/>
        </w:rPr>
        <w:t>7.83</w:t>
      </w:r>
      <w:r>
        <w:rPr>
          <w:rFonts w:hint="eastAsia"/>
          <w:color w:val="auto"/>
        </w:rPr>
        <w:t>万元，其他资金</w:t>
      </w:r>
      <w:r>
        <w:rPr>
          <w:rFonts w:hint="eastAsia"/>
          <w:color w:val="auto"/>
          <w:lang w:val="en-US" w:eastAsia="zh-CN"/>
        </w:rPr>
        <w:t>0</w:t>
      </w:r>
      <w:r>
        <w:rPr>
          <w:rFonts w:hint="eastAsia"/>
          <w:color w:val="auto"/>
        </w:rPr>
        <w:t>万元，实际到位资金</w:t>
      </w:r>
      <w:r>
        <w:rPr>
          <w:rFonts w:hint="eastAsia"/>
          <w:color w:val="auto"/>
          <w:lang w:val="en-US" w:eastAsia="zh-CN"/>
        </w:rPr>
        <w:t>7.83</w:t>
      </w:r>
      <w:r>
        <w:rPr>
          <w:rFonts w:hint="eastAsia"/>
          <w:color w:val="auto"/>
        </w:rPr>
        <w:t>万元，资金到位率=（实际到位资金/预算资金）×100%=（</w:t>
      </w:r>
      <w:r>
        <w:rPr>
          <w:rFonts w:hint="eastAsia"/>
          <w:color w:val="auto"/>
          <w:lang w:val="en-US" w:eastAsia="zh-CN"/>
        </w:rPr>
        <w:t>7.83</w:t>
      </w:r>
      <w:r>
        <w:rPr>
          <w:rFonts w:hint="eastAsia"/>
          <w:color w:val="auto"/>
        </w:rPr>
        <w:t>/</w:t>
      </w:r>
      <w:r>
        <w:rPr>
          <w:rFonts w:hint="eastAsia"/>
          <w:color w:val="auto"/>
          <w:lang w:val="en-US" w:eastAsia="zh-CN"/>
        </w:rPr>
        <w:t>7.83</w:t>
      </w:r>
      <w:r>
        <w:rPr>
          <w:rFonts w:hint="eastAsia"/>
          <w:color w:val="auto"/>
        </w:rPr>
        <w:t>）*100%=</w:t>
      </w:r>
      <w:r>
        <w:rPr>
          <w:rFonts w:hint="eastAsia"/>
          <w:color w:val="auto"/>
          <w:lang w:val="en-US" w:eastAsia="zh-CN"/>
        </w:rPr>
        <w:t>100</w:t>
      </w:r>
      <w:r>
        <w:rPr>
          <w:rFonts w:hint="eastAsia"/>
          <w:color w:val="auto"/>
        </w:rPr>
        <w:t>%。得分=资金到位率*分值=</w:t>
      </w:r>
      <w:r>
        <w:rPr>
          <w:rFonts w:hint="eastAsia"/>
          <w:color w:val="auto"/>
          <w:lang w:val="en-US" w:eastAsia="zh-CN"/>
        </w:rPr>
        <w:t>100</w:t>
      </w:r>
      <w:r>
        <w:rPr>
          <w:rFonts w:hint="eastAsia"/>
          <w:color w:val="auto"/>
        </w:rPr>
        <w:t>%*</w:t>
      </w:r>
      <w:r>
        <w:rPr>
          <w:rFonts w:hint="eastAsia"/>
          <w:color w:val="auto"/>
          <w:lang w:val="en-US" w:eastAsia="zh-CN"/>
        </w:rPr>
        <w:t>4</w:t>
      </w:r>
      <w:r>
        <w:rPr>
          <w:rFonts w:hint="eastAsia"/>
          <w:color w:val="auto"/>
        </w:rPr>
        <w:t>=</w:t>
      </w:r>
      <w:r>
        <w:rPr>
          <w:rFonts w:hint="eastAsia"/>
          <w:color w:val="auto"/>
          <w:lang w:val="en-US" w:eastAsia="zh-CN"/>
        </w:rPr>
        <w:t>4</w:t>
      </w:r>
      <w:r>
        <w:rPr>
          <w:rFonts w:hint="eastAsia"/>
          <w:color w:val="auto"/>
        </w:rPr>
        <w:t>分。</w:t>
      </w:r>
    </w:p>
    <w:p w14:paraId="0EB71F5B">
      <w:pPr>
        <w:bidi w:val="0"/>
        <w:rPr>
          <w:rFonts w:hint="eastAsia"/>
          <w:color w:val="auto"/>
          <w:lang w:val="en-US" w:eastAsia="zh-CN"/>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分,本项目资金到位率为</w:t>
      </w:r>
      <w:r>
        <w:rPr>
          <w:rFonts w:hint="eastAsia"/>
          <w:color w:val="auto"/>
          <w:lang w:val="en-US" w:eastAsia="zh-CN"/>
        </w:rPr>
        <w:t>100</w:t>
      </w:r>
      <w:r>
        <w:rPr>
          <w:rFonts w:hint="eastAsia"/>
          <w:color w:val="auto"/>
        </w:rPr>
        <w:t>%</w:t>
      </w:r>
      <w:r>
        <w:rPr>
          <w:rFonts w:hint="eastAsia"/>
          <w:color w:val="auto"/>
          <w:lang w:eastAsia="zh-CN"/>
        </w:rPr>
        <w:t>。</w:t>
      </w:r>
    </w:p>
    <w:p w14:paraId="366CB8F7">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（2）预算执行率：</w:t>
      </w:r>
    </w:p>
    <w:p w14:paraId="7042D30A">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color w:val="auto"/>
          <w:sz w:val="28"/>
          <w:szCs w:val="28"/>
        </w:rPr>
        <w:t>本项目</w:t>
      </w:r>
      <w:r>
        <w:rPr>
          <w:rFonts w:hint="eastAsia" w:ascii="仿宋_GB2312" w:cs="仿宋_GB2312"/>
          <w:color w:val="auto"/>
          <w:sz w:val="28"/>
          <w:szCs w:val="28"/>
          <w:lang w:val="en-US" w:eastAsia="zh-CN"/>
        </w:rPr>
        <w:t>到位</w:t>
      </w:r>
      <w:r>
        <w:rPr>
          <w:rFonts w:hint="eastAsia" w:ascii="仿宋_GB2312" w:cs="仿宋_GB2312"/>
          <w:color w:val="auto"/>
          <w:sz w:val="28"/>
          <w:szCs w:val="28"/>
        </w:rPr>
        <w:t>资金为</w:t>
      </w:r>
      <w:r>
        <w:rPr>
          <w:rFonts w:hint="eastAsia"/>
          <w:color w:val="auto"/>
          <w:lang w:val="en-US" w:eastAsia="zh-CN"/>
        </w:rPr>
        <w:t>7.83</w:t>
      </w:r>
      <w:r>
        <w:rPr>
          <w:rFonts w:hint="eastAsia" w:ascii="仿宋_GB2312" w:cs="仿宋_GB2312"/>
          <w:color w:val="auto"/>
          <w:sz w:val="28"/>
          <w:szCs w:val="28"/>
        </w:rPr>
        <w:t>万元，实际</w:t>
      </w:r>
      <w:r>
        <w:rPr>
          <w:rFonts w:hint="eastAsia" w:ascii="仿宋_GB2312" w:cs="仿宋_GB2312"/>
          <w:color w:val="auto"/>
          <w:sz w:val="28"/>
          <w:szCs w:val="28"/>
          <w:lang w:val="en-US" w:eastAsia="zh-CN"/>
        </w:rPr>
        <w:t>支出</w:t>
      </w:r>
      <w:r>
        <w:rPr>
          <w:rFonts w:hint="eastAsia" w:ascii="仿宋_GB2312" w:cs="仿宋_GB2312"/>
          <w:color w:val="auto"/>
          <w:sz w:val="28"/>
          <w:szCs w:val="28"/>
        </w:rPr>
        <w:t>资金</w:t>
      </w:r>
      <w:r>
        <w:rPr>
          <w:rFonts w:hint="eastAsia"/>
          <w:color w:val="auto"/>
          <w:lang w:val="en-US" w:eastAsia="zh-CN"/>
        </w:rPr>
        <w:t>7.83</w:t>
      </w:r>
      <w:r>
        <w:rPr>
          <w:rFonts w:hint="eastAsia" w:ascii="仿宋_GB2312" w:cs="仿宋_GB2312"/>
          <w:color w:val="auto"/>
          <w:sz w:val="28"/>
          <w:szCs w:val="28"/>
        </w:rPr>
        <w:t>万元，预算执行率=（实际支出资金/实际到位资金）×100%=（</w:t>
      </w:r>
      <w:r>
        <w:rPr>
          <w:rFonts w:hint="eastAsia"/>
          <w:color w:val="auto"/>
          <w:lang w:val="en-US" w:eastAsia="zh-CN"/>
        </w:rPr>
        <w:t>7.83</w:t>
      </w:r>
      <w:r>
        <w:rPr>
          <w:rFonts w:hint="eastAsia" w:ascii="仿宋_GB2312" w:cs="仿宋_GB2312"/>
          <w:color w:val="auto"/>
          <w:sz w:val="28"/>
          <w:szCs w:val="28"/>
        </w:rPr>
        <w:t>/</w:t>
      </w:r>
      <w:r>
        <w:rPr>
          <w:rFonts w:hint="eastAsia"/>
          <w:color w:val="auto"/>
          <w:lang w:val="en-US" w:eastAsia="zh-CN"/>
        </w:rPr>
        <w:t>7.83</w:t>
      </w:r>
      <w:r>
        <w:rPr>
          <w:rFonts w:hint="eastAsia" w:ascii="仿宋_GB2312" w:cs="仿宋_GB2312"/>
          <w:color w:val="auto"/>
          <w:sz w:val="28"/>
          <w:szCs w:val="28"/>
        </w:rPr>
        <w:t>）×100%=</w:t>
      </w:r>
      <w:r>
        <w:rPr>
          <w:rFonts w:hint="eastAsia" w:ascii="仿宋_GB2312" w:cs="仿宋_GB2312"/>
          <w:color w:val="auto"/>
          <w:sz w:val="28"/>
          <w:szCs w:val="28"/>
          <w:lang w:val="en-US" w:eastAsia="zh-CN"/>
        </w:rPr>
        <w:t>100</w:t>
      </w:r>
      <w:r>
        <w:rPr>
          <w:rFonts w:hint="eastAsia" w:ascii="仿宋_GB2312" w:cs="仿宋_GB2312"/>
          <w:color w:val="auto"/>
          <w:sz w:val="28"/>
          <w:szCs w:val="28"/>
        </w:rPr>
        <w:t>%。</w:t>
      </w:r>
    </w:p>
    <w:p w14:paraId="4617B8CD">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rPr>
        <w:t>分,本项目</w:t>
      </w:r>
      <w:r>
        <w:rPr>
          <w:rFonts w:hint="eastAsia" w:ascii="仿宋_GB2312" w:cs="仿宋_GB2312"/>
          <w:color w:val="auto"/>
          <w:sz w:val="28"/>
          <w:szCs w:val="28"/>
          <w:lang w:val="en-US" w:eastAsia="zh-CN"/>
        </w:rPr>
        <w:t>预算执行</w:t>
      </w:r>
      <w:r>
        <w:rPr>
          <w:rFonts w:hint="eastAsia" w:ascii="仿宋_GB2312" w:cs="仿宋_GB2312"/>
          <w:color w:val="auto"/>
          <w:sz w:val="28"/>
          <w:szCs w:val="28"/>
        </w:rPr>
        <w:t>率为</w:t>
      </w:r>
      <w:r>
        <w:rPr>
          <w:rFonts w:hint="eastAsia" w:ascii="仿宋_GB2312" w:cs="仿宋_GB2312"/>
          <w:color w:val="auto"/>
          <w:sz w:val="28"/>
          <w:szCs w:val="28"/>
          <w:lang w:val="en-US" w:eastAsia="zh-CN"/>
        </w:rPr>
        <w:t>100</w:t>
      </w:r>
      <w:r>
        <w:rPr>
          <w:rFonts w:hint="eastAsia" w:ascii="仿宋_GB2312" w:cs="仿宋_GB2312"/>
          <w:color w:val="auto"/>
          <w:sz w:val="28"/>
          <w:szCs w:val="28"/>
        </w:rPr>
        <w:t>%</w:t>
      </w:r>
      <w:r>
        <w:rPr>
          <w:rFonts w:hint="eastAsia" w:ascii="仿宋_GB2312" w:cs="仿宋_GB2312"/>
          <w:color w:val="auto"/>
          <w:sz w:val="28"/>
          <w:szCs w:val="28"/>
          <w:lang w:eastAsia="zh-CN"/>
        </w:rPr>
        <w:t>。</w:t>
      </w:r>
    </w:p>
    <w:p w14:paraId="7193AE08">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（3）资金使用合规性：</w:t>
      </w:r>
    </w:p>
    <w:p w14:paraId="7B3368EE">
      <w:pPr>
        <w:bidi w:val="0"/>
        <w:rPr>
          <w:rFonts w:hint="eastAsia"/>
          <w:color w:val="auto"/>
        </w:rPr>
      </w:pPr>
      <w:r>
        <w:rPr>
          <w:rFonts w:hint="eastAsia"/>
          <w:color w:val="auto"/>
        </w:rPr>
        <w:t>经检查，本项目合同、财务支出凭证等资料，本项目资金使用符合国家财经法规、《政府会计制度》以及《</w:t>
      </w:r>
      <w:r>
        <w:rPr>
          <w:rFonts w:hint="eastAsia"/>
          <w:color w:val="auto"/>
          <w:lang w:val="en-US" w:eastAsia="zh-CN"/>
        </w:rPr>
        <w:t>托克逊县第二中学</w:t>
      </w:r>
      <w:r>
        <w:rPr>
          <w:rFonts w:hint="eastAsia"/>
          <w:color w:val="auto"/>
        </w:rPr>
        <w:t>单位资金管理办法》，资金的拨付有完整的审批程序和手续，资金实际使用方向与预算批复用途一致，不存在截留、挤占、挪用、虚列支出的情况。</w:t>
      </w:r>
    </w:p>
    <w:p w14:paraId="6B9810A1">
      <w:pPr>
        <w:bidi w:val="0"/>
        <w:rPr>
          <w:rFonts w:hint="default"/>
          <w:color w:val="auto"/>
          <w:lang w:val="en-US"/>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w:t>
      </w:r>
      <w:r>
        <w:rPr>
          <w:rFonts w:hint="eastAsia"/>
          <w:color w:val="auto"/>
          <w:lang w:val="en-US" w:eastAsia="zh-CN"/>
        </w:rPr>
        <w:t>资金使用合规。</w:t>
      </w:r>
    </w:p>
    <w:p w14:paraId="7EF7D91E">
      <w:pPr>
        <w:pStyle w:val="4"/>
        <w:bidi w:val="0"/>
        <w:rPr>
          <w:rFonts w:hint="eastAsia"/>
          <w:color w:val="auto"/>
          <w:lang w:val="en-US" w:eastAsia="zh-CN"/>
        </w:rPr>
      </w:pPr>
      <w:r>
        <w:rPr>
          <w:rFonts w:hint="eastAsia"/>
          <w:color w:val="auto"/>
          <w:lang w:val="en-US" w:eastAsia="zh-CN"/>
        </w:rPr>
        <w:t>2.组织实施情况分析</w:t>
      </w:r>
    </w:p>
    <w:p w14:paraId="3404D380">
      <w:pPr>
        <w:bidi w:val="0"/>
        <w:rPr>
          <w:rFonts w:hint="eastAsia" w:ascii="仿宋_GB2312" w:cs="仿宋_GB2312"/>
          <w:b/>
          <w:bCs/>
          <w:color w:val="auto"/>
          <w:sz w:val="28"/>
          <w:szCs w:val="28"/>
        </w:rPr>
      </w:pPr>
      <w:r>
        <w:rPr>
          <w:rFonts w:hint="eastAsia" w:ascii="仿宋_GB2312" w:cs="仿宋_GB2312"/>
          <w:color w:val="auto"/>
          <w:sz w:val="28"/>
          <w:szCs w:val="28"/>
        </w:rPr>
        <w:t>（</w:t>
      </w:r>
      <w:r>
        <w:rPr>
          <w:rFonts w:hint="eastAsia" w:ascii="仿宋_GB2312" w:cs="仿宋_GB2312"/>
          <w:b/>
          <w:bCs/>
          <w:color w:val="auto"/>
          <w:sz w:val="28"/>
          <w:szCs w:val="28"/>
        </w:rPr>
        <w:t>4）管理制度健全性：</w:t>
      </w:r>
    </w:p>
    <w:p w14:paraId="0949348B">
      <w:pPr>
        <w:bidi w:val="0"/>
        <w:rPr>
          <w:rFonts w:hint="eastAsia"/>
          <w:color w:val="auto"/>
        </w:rPr>
      </w:pPr>
      <w:r>
        <w:rPr>
          <w:rFonts w:hint="eastAsia"/>
          <w:color w:val="auto"/>
        </w:rPr>
        <w:t>我单位已制定《</w:t>
      </w:r>
      <w:r>
        <w:rPr>
          <w:rFonts w:hint="eastAsia"/>
          <w:color w:val="auto"/>
          <w:lang w:val="en-US" w:eastAsia="zh-CN" w:bidi="ar"/>
        </w:rPr>
        <w:t>2023年</w:t>
      </w:r>
      <w:r>
        <w:rPr>
          <w:rFonts w:hint="eastAsia"/>
          <w:color w:val="auto"/>
          <w:lang w:val="en-US" w:eastAsia="zh-CN"/>
        </w:rPr>
        <w:t>家庭经济困难学生国家助学金</w:t>
      </w:r>
      <w:r>
        <w:rPr>
          <w:rFonts w:hint="eastAsia"/>
          <w:color w:val="auto"/>
          <w:lang w:eastAsia="zh-CN"/>
        </w:rPr>
        <w:t>县级配套</w:t>
      </w:r>
      <w:r>
        <w:rPr>
          <w:rFonts w:hint="eastAsia"/>
          <w:color w:val="auto"/>
          <w:lang w:bidi="ar"/>
        </w:rPr>
        <w:t>项目</w:t>
      </w:r>
      <w:r>
        <w:rPr>
          <w:rFonts w:hint="eastAsia"/>
          <w:color w:val="auto"/>
          <w:lang w:eastAsia="zh-CN" w:bidi="ar"/>
        </w:rPr>
        <w:t>资金使用</w:t>
      </w:r>
      <w:r>
        <w:rPr>
          <w:rFonts w:hint="eastAsia"/>
          <w:color w:val="auto"/>
        </w:rPr>
        <w:t>办法》</w:t>
      </w:r>
      <w:r>
        <w:rPr>
          <w:rFonts w:hint="eastAsia"/>
          <w:color w:val="auto"/>
          <w:lang w:eastAsia="zh-CN"/>
        </w:rPr>
        <w:t>、</w:t>
      </w:r>
      <w:r>
        <w:rPr>
          <w:rFonts w:hint="eastAsia"/>
          <w:color w:val="auto"/>
        </w:rPr>
        <w:t>《</w:t>
      </w:r>
      <w:r>
        <w:rPr>
          <w:rFonts w:hint="eastAsia"/>
          <w:color w:val="auto"/>
          <w:lang w:val="en-US" w:eastAsia="zh-CN" w:bidi="ar"/>
        </w:rPr>
        <w:t>2023年</w:t>
      </w:r>
      <w:r>
        <w:rPr>
          <w:rFonts w:hint="eastAsia"/>
          <w:color w:val="auto"/>
          <w:lang w:val="en-US" w:eastAsia="zh-CN"/>
        </w:rPr>
        <w:t>家庭经济困难学生国家助学金</w:t>
      </w:r>
      <w:r>
        <w:rPr>
          <w:rFonts w:hint="eastAsia"/>
          <w:color w:val="auto"/>
          <w:lang w:eastAsia="zh-CN"/>
        </w:rPr>
        <w:t>县级配套</w:t>
      </w:r>
      <w:r>
        <w:rPr>
          <w:rFonts w:hint="eastAsia"/>
          <w:color w:val="auto"/>
          <w:lang w:bidi="ar"/>
        </w:rPr>
        <w:t>项目</w:t>
      </w:r>
      <w:r>
        <w:rPr>
          <w:rFonts w:hint="eastAsia"/>
          <w:color w:val="auto"/>
        </w:rPr>
        <w:t>管理制度》</w:t>
      </w:r>
      <w:r>
        <w:rPr>
          <w:rFonts w:hint="eastAsia"/>
          <w:color w:val="auto"/>
          <w:lang w:eastAsia="zh-CN"/>
        </w:rPr>
        <w:t>、</w:t>
      </w:r>
      <w:r>
        <w:rPr>
          <w:rFonts w:hint="eastAsia"/>
          <w:color w:val="auto"/>
        </w:rPr>
        <w:t>《</w:t>
      </w:r>
      <w:r>
        <w:rPr>
          <w:rFonts w:hint="eastAsia"/>
          <w:color w:val="auto"/>
          <w:lang w:val="en-US" w:eastAsia="zh-CN"/>
        </w:rPr>
        <w:t>托克逊县第二中学</w:t>
      </w:r>
      <w:r>
        <w:rPr>
          <w:rFonts w:hint="eastAsia"/>
          <w:color w:val="auto"/>
        </w:rPr>
        <w:t>采购业务管理制度》《</w:t>
      </w:r>
      <w:r>
        <w:rPr>
          <w:rFonts w:hint="eastAsia"/>
          <w:color w:val="auto"/>
          <w:lang w:val="en-US" w:eastAsia="zh-CN"/>
        </w:rPr>
        <w:t>托克逊县第二中学</w:t>
      </w:r>
      <w:r>
        <w:rPr>
          <w:rFonts w:hint="eastAsia"/>
          <w:color w:val="auto"/>
        </w:rPr>
        <w:t>合同管理制度》等，上述已建立的制度均符合行政事业单位内控管理要求，财务和业务管理制度合法、合规、完整，本项目执行符合上述制度规定。</w:t>
      </w:r>
    </w:p>
    <w:p w14:paraId="790C7A5E">
      <w:pPr>
        <w:bidi w:val="0"/>
        <w:rPr>
          <w:rFonts w:hint="eastAsia"/>
          <w:color w:val="auto"/>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分,本项目管理制度健全</w:t>
      </w:r>
      <w:r>
        <w:rPr>
          <w:rFonts w:hint="eastAsia"/>
          <w:color w:val="auto"/>
          <w:lang w:val="en-US" w:eastAsia="zh-CN"/>
        </w:rPr>
        <w:t>。</w:t>
      </w:r>
    </w:p>
    <w:p w14:paraId="6298BF5B">
      <w:pPr>
        <w:bidi w:val="0"/>
        <w:rPr>
          <w:rFonts w:hint="eastAsia" w:ascii="仿宋_GB2312" w:cs="仿宋_GB2312"/>
          <w:color w:val="auto"/>
          <w:sz w:val="28"/>
          <w:szCs w:val="28"/>
        </w:rPr>
      </w:pPr>
      <w:r>
        <w:rPr>
          <w:rFonts w:hint="eastAsia" w:ascii="仿宋_GB2312" w:cs="仿宋_GB2312"/>
          <w:b/>
          <w:bCs/>
          <w:color w:val="auto"/>
          <w:sz w:val="28"/>
          <w:szCs w:val="28"/>
        </w:rPr>
        <w:t>（5）制度执行有效性</w:t>
      </w:r>
      <w:r>
        <w:rPr>
          <w:rFonts w:hint="eastAsia" w:ascii="仿宋_GB2312" w:cs="仿宋_GB2312"/>
          <w:color w:val="auto"/>
          <w:sz w:val="28"/>
          <w:szCs w:val="28"/>
        </w:rPr>
        <w:t>：</w:t>
      </w:r>
    </w:p>
    <w:p w14:paraId="435BAC92">
      <w:pPr>
        <w:bidi w:val="0"/>
        <w:rPr>
          <w:rFonts w:hint="eastAsia"/>
          <w:color w:val="auto"/>
        </w:rPr>
      </w:pPr>
      <w:r>
        <w:rPr>
          <w:rFonts w:hint="eastAsia"/>
          <w:color w:val="auto"/>
        </w:rPr>
        <w:t>经对比分析本项目实际执行过程资料和已建立的项目管理制度和财务管理制度，项目资金支出严格按照自治区、地区、市以及本单位资金管理办法</w:t>
      </w:r>
      <w:r>
        <w:rPr>
          <w:rFonts w:hint="eastAsia"/>
          <w:color w:val="auto"/>
          <w:lang w:eastAsia="zh-CN"/>
        </w:rPr>
        <w:t>执行</w:t>
      </w:r>
      <w:r>
        <w:rPr>
          <w:rFonts w:hint="eastAsia"/>
          <w:color w:val="auto"/>
        </w:rPr>
        <w:t>，项目启动实施后，为了加快本项目的实施，成立了</w:t>
      </w:r>
      <w:r>
        <w:rPr>
          <w:rFonts w:hint="eastAsia"/>
          <w:color w:val="auto"/>
          <w:lang w:val="en-US" w:eastAsia="zh-CN" w:bidi="ar"/>
        </w:rPr>
        <w:t>2023年</w:t>
      </w:r>
      <w:r>
        <w:rPr>
          <w:rFonts w:hint="eastAsia"/>
          <w:color w:val="auto"/>
          <w:lang w:val="en-US" w:eastAsia="zh-CN"/>
        </w:rPr>
        <w:t>家庭经济困难学生国家助学金</w:t>
      </w:r>
      <w:r>
        <w:rPr>
          <w:rFonts w:hint="eastAsia"/>
          <w:color w:val="auto"/>
          <w:lang w:eastAsia="zh-CN"/>
        </w:rPr>
        <w:t>县级配套</w:t>
      </w:r>
      <w:r>
        <w:rPr>
          <w:rFonts w:hint="eastAsia"/>
          <w:color w:val="auto"/>
          <w:lang w:bidi="ar"/>
        </w:rPr>
        <w:t>项目</w:t>
      </w:r>
      <w:r>
        <w:rPr>
          <w:rFonts w:hint="eastAsia"/>
          <w:color w:val="auto"/>
        </w:rPr>
        <w:t>项目工作领导小组，由党组书记</w:t>
      </w:r>
      <w:r>
        <w:rPr>
          <w:rFonts w:hint="eastAsia"/>
          <w:color w:val="auto"/>
          <w:lang w:eastAsia="zh-CN"/>
        </w:rPr>
        <w:t>周燕</w:t>
      </w:r>
      <w:r>
        <w:rPr>
          <w:rFonts w:hint="eastAsia"/>
          <w:color w:val="auto"/>
        </w:rPr>
        <w:t>任组长，负责项目的组织工作；</w:t>
      </w:r>
      <w:r>
        <w:rPr>
          <w:rFonts w:hint="eastAsia"/>
          <w:color w:val="auto"/>
          <w:lang w:eastAsia="zh-CN"/>
        </w:rPr>
        <w:t>艾尼瓦尔</w:t>
      </w:r>
      <w:r>
        <w:rPr>
          <w:rFonts w:hint="eastAsia"/>
          <w:color w:val="auto"/>
        </w:rPr>
        <w:t>任副组长，负责项目的实施工作；组员包括：</w:t>
      </w:r>
      <w:r>
        <w:rPr>
          <w:rFonts w:hint="eastAsia"/>
          <w:color w:val="auto"/>
          <w:lang w:eastAsia="zh-CN"/>
        </w:rPr>
        <w:t>帕合热丁</w:t>
      </w:r>
      <w:r>
        <w:rPr>
          <w:rFonts w:hint="eastAsia"/>
          <w:color w:val="auto"/>
        </w:rPr>
        <w:t>和</w:t>
      </w:r>
      <w:r>
        <w:rPr>
          <w:rFonts w:hint="eastAsia"/>
          <w:color w:val="auto"/>
          <w:lang w:eastAsia="zh-CN"/>
        </w:rPr>
        <w:t>百克力</w:t>
      </w:r>
      <w:r>
        <w:rPr>
          <w:rFonts w:hint="eastAsia"/>
          <w:color w:val="auto"/>
        </w:rPr>
        <w:t>，主要负责项目监督管理、验收以及资金核拨等工作。</w:t>
      </w:r>
    </w:p>
    <w:p w14:paraId="077BFB1A">
      <w:pPr>
        <w:bidi w:val="0"/>
        <w:rPr>
          <w:rFonts w:hint="eastAsia" w:eastAsia="仿宋_GB2312"/>
          <w:color w:val="auto"/>
          <w:lang w:eastAsia="zh-CN"/>
        </w:rPr>
      </w:pPr>
      <w:r>
        <w:rPr>
          <w:rFonts w:hint="eastAsia"/>
          <w:color w:val="auto"/>
          <w:lang w:eastAsia="zh-CN"/>
        </w:rPr>
        <w:t>但单位绩效管理工作质量有待提高，</w:t>
      </w:r>
      <w:r>
        <w:rPr>
          <w:rFonts w:hint="eastAsia"/>
          <w:color w:val="auto"/>
        </w:rPr>
        <w:t>2023年未严格按照《预算绩效管理办法》对绩效目标表</w:t>
      </w:r>
      <w:r>
        <w:rPr>
          <w:rFonts w:hint="eastAsia"/>
          <w:color w:val="auto"/>
          <w:lang w:eastAsia="zh-CN"/>
        </w:rPr>
        <w:t>、</w:t>
      </w:r>
      <w:r>
        <w:rPr>
          <w:rFonts w:hint="eastAsia"/>
          <w:color w:val="auto"/>
        </w:rPr>
        <w:t>监控表等进行签审，导致绩效目标表填报质量不高，根据评分要点，扣1.6分。</w:t>
      </w:r>
      <w:r>
        <w:rPr>
          <w:rFonts w:hint="eastAsia"/>
          <w:color w:val="auto"/>
          <w:lang w:eastAsia="zh-CN"/>
        </w:rPr>
        <w:t>改进措施：加强对项目实施过程的全流程监控和审核，提升项目目标的精细化管理，提高工作质量。</w:t>
      </w:r>
    </w:p>
    <w:p w14:paraId="1C2CA52E">
      <w:pPr>
        <w:bidi w:val="0"/>
        <w:rPr>
          <w:color w:val="auto"/>
        </w:rPr>
      </w:pPr>
      <w:r>
        <w:rPr>
          <w:rFonts w:hint="eastAsia"/>
          <w:color w:val="auto"/>
        </w:rPr>
        <w:t>综上所述，</w:t>
      </w:r>
      <w:r>
        <w:rPr>
          <w:rFonts w:hint="eastAsia" w:ascii="仿宋_GB2312" w:cs="仿宋_GB2312"/>
          <w:color w:val="auto"/>
          <w:szCs w:val="28"/>
        </w:rPr>
        <w:t>本指标满分为</w:t>
      </w:r>
      <w:r>
        <w:rPr>
          <w:rFonts w:hint="eastAsia" w:ascii="仿宋_GB2312" w:cs="仿宋_GB2312"/>
          <w:color w:val="auto"/>
          <w:szCs w:val="28"/>
          <w:lang w:val="en-US" w:eastAsia="zh-CN"/>
        </w:rPr>
        <w:t>4</w:t>
      </w:r>
      <w:r>
        <w:rPr>
          <w:rFonts w:hint="eastAsia" w:ascii="仿宋_GB2312" w:cs="仿宋_GB2312"/>
          <w:color w:val="auto"/>
          <w:szCs w:val="28"/>
        </w:rPr>
        <w:t>分，根据评分标准得</w:t>
      </w:r>
      <w:r>
        <w:rPr>
          <w:rFonts w:hint="eastAsia" w:ascii="仿宋_GB2312" w:cs="仿宋_GB2312"/>
          <w:color w:val="auto"/>
          <w:szCs w:val="28"/>
          <w:lang w:val="en-US" w:eastAsia="zh-CN"/>
        </w:rPr>
        <w:t>2.4</w:t>
      </w:r>
      <w:r>
        <w:rPr>
          <w:rFonts w:hint="eastAsia" w:ascii="仿宋_GB2312" w:cs="仿宋_GB2312"/>
          <w:color w:val="auto"/>
          <w:szCs w:val="28"/>
        </w:rPr>
        <w:t>分,本项目制度执行</w:t>
      </w:r>
      <w:r>
        <w:rPr>
          <w:rFonts w:hint="eastAsia" w:ascii="仿宋_GB2312" w:cs="仿宋_GB2312"/>
          <w:color w:val="auto"/>
          <w:szCs w:val="28"/>
          <w:lang w:eastAsia="zh-CN"/>
        </w:rPr>
        <w:t>部分</w:t>
      </w:r>
      <w:r>
        <w:rPr>
          <w:rFonts w:hint="eastAsia" w:ascii="仿宋_GB2312" w:cs="仿宋_GB2312"/>
          <w:color w:val="auto"/>
          <w:szCs w:val="28"/>
        </w:rPr>
        <w:t>有效</w:t>
      </w:r>
      <w:r>
        <w:rPr>
          <w:rFonts w:hint="eastAsia" w:ascii="仿宋_GB2312" w:hAnsi="Times New Roman" w:cs="仿宋_GB2312"/>
          <w:color w:val="auto"/>
          <w:szCs w:val="28"/>
          <w:lang w:val="en-US" w:eastAsia="zh-CN"/>
        </w:rPr>
        <w:t>。</w:t>
      </w:r>
    </w:p>
    <w:p w14:paraId="6ACEC42F">
      <w:pPr>
        <w:pStyle w:val="4"/>
        <w:bidi w:val="0"/>
        <w:rPr>
          <w:rFonts w:hint="eastAsia" w:ascii="仿宋_GB2312" w:hAnsi="仿宋_GB2312" w:cs="仿宋_GB2312"/>
          <w:color w:val="auto"/>
          <w:sz w:val="32"/>
        </w:rPr>
      </w:pPr>
      <w:r>
        <w:rPr>
          <w:rFonts w:hint="eastAsia" w:ascii="仿宋_GB2312" w:hAnsi="仿宋_GB2312" w:cs="仿宋_GB2312"/>
          <w:color w:val="auto"/>
          <w:sz w:val="32"/>
        </w:rPr>
        <w:t>（三）项目产出情况</w:t>
      </w:r>
    </w:p>
    <w:p w14:paraId="57D749E4">
      <w:pPr>
        <w:bidi w:val="0"/>
        <w:rPr>
          <w:rFonts w:hint="eastAsia" w:ascii="仿宋_GB2312" w:cs="仿宋_GB2312"/>
          <w:color w:val="auto"/>
          <w:sz w:val="28"/>
          <w:szCs w:val="28"/>
        </w:rPr>
      </w:pPr>
      <w:r>
        <w:rPr>
          <w:rFonts w:hint="eastAsia" w:ascii="仿宋_GB2312" w:cs="仿宋_GB2312"/>
          <w:color w:val="auto"/>
          <w:sz w:val="28"/>
          <w:szCs w:val="28"/>
        </w:rPr>
        <w:t>项目产出类指标包括产出数量、产出质量、产出时效</w:t>
      </w:r>
      <w:r>
        <w:rPr>
          <w:rFonts w:hint="eastAsia" w:ascii="仿宋_GB2312" w:cs="仿宋_GB2312"/>
          <w:color w:val="auto"/>
          <w:sz w:val="28"/>
          <w:szCs w:val="28"/>
          <w:lang w:val="en-US" w:eastAsia="zh-CN"/>
        </w:rPr>
        <w:t>三</w:t>
      </w:r>
      <w:r>
        <w:rPr>
          <w:rFonts w:hint="eastAsia" w:ascii="仿宋_GB2312" w:cs="仿宋_GB2312"/>
          <w:color w:val="auto"/>
          <w:sz w:val="28"/>
          <w:szCs w:val="28"/>
        </w:rPr>
        <w:t>方面的内容，权重分为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22.4</w:t>
      </w:r>
      <w:r>
        <w:rPr>
          <w:rFonts w:hint="eastAsia" w:ascii="仿宋_GB2312" w:cs="仿宋_GB2312"/>
          <w:color w:val="auto"/>
          <w:sz w:val="28"/>
          <w:szCs w:val="28"/>
        </w:rPr>
        <w:t>分。</w:t>
      </w:r>
    </w:p>
    <w:p w14:paraId="18108047">
      <w:pPr>
        <w:pStyle w:val="4"/>
        <w:bidi w:val="0"/>
        <w:rPr>
          <w:rFonts w:hint="eastAsia"/>
          <w:color w:val="auto"/>
          <w:lang w:val="en-US" w:eastAsia="zh-CN"/>
        </w:rPr>
      </w:pPr>
      <w:r>
        <w:rPr>
          <w:rFonts w:hint="eastAsia"/>
          <w:color w:val="auto"/>
          <w:lang w:val="en-US" w:eastAsia="zh-CN"/>
        </w:rPr>
        <w:t>1.数量指标完成情况分析</w:t>
      </w:r>
    </w:p>
    <w:p w14:paraId="406A170C">
      <w:pPr>
        <w:bidi w:val="0"/>
        <w:rPr>
          <w:rFonts w:hint="eastAsia" w:ascii="仿宋_GB2312" w:hAnsi="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普通高中国家助学金受助学生数占应受助学生数比例</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大于等于</w:t>
      </w:r>
      <w:r>
        <w:rPr>
          <w:rFonts w:hint="eastAsia"/>
          <w:color w:val="auto"/>
          <w:lang w:val="en-US" w:eastAsia="zh-CN"/>
        </w:rPr>
        <w:t>100%</w:t>
      </w:r>
      <w:r>
        <w:rPr>
          <w:rFonts w:hint="eastAsia" w:ascii="仿宋_GB2312" w:hAnsi="仿宋_GB2312" w:cs="仿宋_GB2312"/>
          <w:color w:val="auto"/>
          <w:sz w:val="28"/>
          <w:szCs w:val="28"/>
        </w:rPr>
        <w:t>，实际完成指标值</w:t>
      </w:r>
      <w:r>
        <w:rPr>
          <w:rFonts w:hint="eastAsia"/>
          <w:color w:val="auto"/>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0E49526F">
      <w:pPr>
        <w:bidi w:val="0"/>
        <w:rPr>
          <w:rFonts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助学金发放次数</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为</w:t>
      </w:r>
      <w:r>
        <w:rPr>
          <w:rFonts w:hint="eastAsia"/>
          <w:color w:val="auto"/>
          <w:lang w:val="en-US" w:eastAsia="zh-CN"/>
        </w:rPr>
        <w:t>2次</w:t>
      </w:r>
      <w:r>
        <w:rPr>
          <w:rFonts w:hint="eastAsia" w:ascii="仿宋_GB2312" w:hAnsi="仿宋_GB2312" w:cs="仿宋_GB2312"/>
          <w:color w:val="auto"/>
          <w:sz w:val="28"/>
          <w:szCs w:val="28"/>
        </w:rPr>
        <w:t>，实际完成指标值</w:t>
      </w:r>
      <w:r>
        <w:rPr>
          <w:rFonts w:hint="eastAsia" w:ascii="仿宋_GB2312" w:hAnsi="仿宋_GB2312" w:cs="仿宋_GB2312"/>
          <w:color w:val="auto"/>
          <w:sz w:val="28"/>
          <w:szCs w:val="28"/>
          <w:lang w:eastAsia="zh-CN"/>
        </w:rPr>
        <w:t>为</w:t>
      </w:r>
      <w:r>
        <w:rPr>
          <w:rFonts w:hint="eastAsia"/>
          <w:color w:val="auto"/>
          <w:lang w:val="en-US" w:eastAsia="zh-CN"/>
        </w:rPr>
        <w:t>2次</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42F45DAC">
      <w:pPr>
        <w:bidi w:val="0"/>
        <w:rPr>
          <w:color w:val="auto"/>
          <w:highlight w:val="none"/>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普通高中国家助学金受助学生数</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大于等于</w:t>
      </w:r>
      <w:r>
        <w:rPr>
          <w:rFonts w:hint="eastAsia"/>
          <w:color w:val="auto"/>
          <w:lang w:val="en-US" w:eastAsia="zh-CN"/>
        </w:rPr>
        <w:t>652人次</w:t>
      </w:r>
      <w:r>
        <w:rPr>
          <w:rFonts w:hint="eastAsia" w:ascii="仿宋_GB2312" w:hAnsi="仿宋_GB2312" w:cs="仿宋_GB2312"/>
          <w:color w:val="auto"/>
          <w:sz w:val="28"/>
          <w:szCs w:val="28"/>
        </w:rPr>
        <w:t>，实际完成指标值为</w:t>
      </w:r>
      <w:r>
        <w:rPr>
          <w:rFonts w:hint="eastAsia"/>
          <w:color w:val="auto"/>
          <w:lang w:val="en-US" w:eastAsia="zh-CN"/>
        </w:rPr>
        <w:t>1035人次</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41.26</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highlight w:val="none"/>
          <w:lang w:eastAsia="zh-CN"/>
        </w:rPr>
        <w:t>偏差主要原因是：指标和目标值设置不清晰、不明确,目标值应该为人次;改进</w:t>
      </w:r>
      <w:r>
        <w:rPr>
          <w:rFonts w:hint="eastAsia" w:ascii="仿宋_GB2312" w:hAnsi="仿宋_GB2312" w:cs="仿宋_GB2312"/>
          <w:color w:val="000000" w:themeColor="text1"/>
          <w:sz w:val="28"/>
          <w:szCs w:val="28"/>
          <w:highlight w:val="none"/>
          <w:lang w:eastAsia="zh-CN"/>
          <w14:textFill>
            <w14:solidFill>
              <w14:schemeClr w14:val="tx1"/>
            </w14:solidFill>
          </w14:textFill>
        </w:rPr>
        <w:t>措施</w:t>
      </w:r>
      <w:r>
        <w:rPr>
          <w:rFonts w:hint="eastAsia" w:ascii="仿宋_GB2312" w:hAnsi="仿宋_GB2312" w:cs="仿宋_GB2312"/>
          <w:color w:val="auto"/>
          <w:sz w:val="28"/>
          <w:szCs w:val="28"/>
          <w:highlight w:val="none"/>
          <w:lang w:eastAsia="zh-CN"/>
        </w:rPr>
        <w:t>:加强学习,严格执行内部审核流程,由项目负责人审核签字确认。</w:t>
      </w:r>
    </w:p>
    <w:p w14:paraId="650332F3">
      <w:pPr>
        <w:pStyle w:val="4"/>
        <w:bidi w:val="0"/>
        <w:rPr>
          <w:rFonts w:hint="eastAsia"/>
          <w:color w:val="auto"/>
          <w:lang w:val="en-US" w:eastAsia="zh-CN"/>
        </w:rPr>
      </w:pPr>
      <w:r>
        <w:rPr>
          <w:rFonts w:hint="eastAsia"/>
          <w:color w:val="auto"/>
          <w:lang w:val="en-US" w:eastAsia="zh-CN"/>
        </w:rPr>
        <w:t>2.质量指标完成情况分析</w:t>
      </w:r>
    </w:p>
    <w:p w14:paraId="666CCB8E">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color w:val="auto"/>
          <w:lang w:val="en-US" w:eastAsia="zh-CN"/>
        </w:rPr>
        <w:t>高中阶段职普比</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大于等于</w:t>
      </w:r>
      <w:r>
        <w:rPr>
          <w:rFonts w:hint="eastAsia"/>
          <w:color w:val="auto"/>
          <w:lang w:val="en-US" w:eastAsia="zh-CN"/>
        </w:rPr>
        <w:t>50%</w:t>
      </w:r>
      <w:r>
        <w:rPr>
          <w:rFonts w:hint="eastAsia" w:ascii="仿宋_GB2312" w:hAnsi="仿宋_GB2312" w:cs="仿宋_GB2312"/>
          <w:color w:val="auto"/>
          <w:sz w:val="28"/>
          <w:szCs w:val="28"/>
        </w:rPr>
        <w:t>，实际完成指标值为</w:t>
      </w:r>
      <w:r>
        <w:rPr>
          <w:rFonts w:hint="eastAsia"/>
          <w:color w:val="auto"/>
          <w:lang w:val="en-US" w:eastAsia="zh-CN"/>
        </w:rPr>
        <w:t>52.71%</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14:paraId="7385E49D">
      <w:pPr>
        <w:bidi w:val="0"/>
        <w:rPr>
          <w:rFonts w:hint="eastAsia"/>
          <w:color w:val="auto"/>
          <w:lang w:eastAsia="zh-CN"/>
        </w:rPr>
      </w:pPr>
      <w:r>
        <w:rPr>
          <w:rFonts w:hint="eastAsia" w:ascii="仿宋_GB2312" w:hAnsi="仿宋_GB2312" w:cs="仿宋_GB2312"/>
          <w:color w:val="auto"/>
          <w:sz w:val="28"/>
          <w:szCs w:val="28"/>
        </w:rPr>
        <w:t>“</w:t>
      </w:r>
      <w:r>
        <w:rPr>
          <w:rFonts w:hint="eastAsia"/>
          <w:color w:val="auto"/>
        </w:rPr>
        <w:t>资金拨付及时率</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为</w:t>
      </w:r>
      <w:r>
        <w:rPr>
          <w:rFonts w:hint="eastAsia"/>
          <w:color w:val="auto"/>
          <w:lang w:val="en-US" w:eastAsia="zh-CN"/>
        </w:rPr>
        <w:t>100%</w:t>
      </w:r>
      <w:r>
        <w:rPr>
          <w:rFonts w:hint="eastAsia" w:ascii="仿宋_GB2312" w:hAnsi="仿宋_GB2312" w:cs="仿宋_GB2312"/>
          <w:color w:val="auto"/>
          <w:sz w:val="28"/>
          <w:szCs w:val="28"/>
        </w:rPr>
        <w:t>，实际完成指标值为</w:t>
      </w:r>
      <w:r>
        <w:rPr>
          <w:rFonts w:hint="eastAsia"/>
          <w:color w:val="auto"/>
          <w:lang w:val="en-US" w:eastAsia="zh-CN"/>
        </w:rPr>
        <w:t>100%</w:t>
      </w:r>
      <w:r>
        <w:rPr>
          <w:rFonts w:hint="eastAsia" w:ascii="仿宋_GB2312" w:hAnsi="仿宋_GB2312" w:cs="仿宋_GB2312"/>
          <w:color w:val="auto"/>
          <w:sz w:val="28"/>
          <w:szCs w:val="28"/>
        </w:rPr>
        <w:t>，指标完成率为</w:t>
      </w:r>
      <w:r>
        <w:rPr>
          <w:rFonts w:hint="eastAsia"/>
          <w:color w:val="auto"/>
          <w:lang w:val="en-US" w:eastAsia="zh-CN"/>
        </w:rPr>
        <w:t>100%</w:t>
      </w:r>
      <w:r>
        <w:rPr>
          <w:rFonts w:hint="eastAsia" w:ascii="仿宋_GB2312" w:hAnsi="仿宋_GB2312" w:cs="仿宋_GB2312"/>
          <w:color w:val="auto"/>
          <w:sz w:val="28"/>
          <w:szCs w:val="28"/>
        </w:rPr>
        <w:t>。</w:t>
      </w:r>
    </w:p>
    <w:p w14:paraId="0DB1DA34">
      <w:pPr>
        <w:pStyle w:val="4"/>
        <w:bidi w:val="0"/>
        <w:rPr>
          <w:rFonts w:hint="eastAsia"/>
          <w:color w:val="auto"/>
        </w:rPr>
      </w:pPr>
      <w:r>
        <w:rPr>
          <w:rFonts w:hint="eastAsia"/>
          <w:color w:val="auto"/>
          <w:lang w:val="en-US" w:eastAsia="zh-CN"/>
        </w:rPr>
        <w:t>3.时效指标完成情况分析</w:t>
      </w:r>
    </w:p>
    <w:p w14:paraId="6F246A13">
      <w:pPr>
        <w:bidi w:val="0"/>
        <w:rPr>
          <w:rFonts w:hint="eastAsia"/>
          <w:color w:val="auto"/>
          <w:lang w:eastAsia="zh-CN"/>
        </w:rPr>
      </w:pPr>
      <w:r>
        <w:rPr>
          <w:rFonts w:hint="eastAsia" w:ascii="仿宋_GB2312" w:hAnsi="仿宋_GB2312" w:cs="仿宋_GB2312"/>
          <w:color w:val="auto"/>
          <w:sz w:val="28"/>
          <w:szCs w:val="28"/>
        </w:rPr>
        <w:t>“</w:t>
      </w:r>
      <w:r>
        <w:rPr>
          <w:rFonts w:hint="eastAsia"/>
          <w:color w:val="auto"/>
        </w:rPr>
        <w:t>资金拨付及时率</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为</w:t>
      </w:r>
      <w:r>
        <w:rPr>
          <w:rFonts w:hint="eastAsia"/>
          <w:color w:val="auto"/>
          <w:lang w:val="en-US" w:eastAsia="zh-CN"/>
        </w:rPr>
        <w:t>100%</w:t>
      </w:r>
      <w:r>
        <w:rPr>
          <w:rFonts w:hint="eastAsia" w:ascii="仿宋_GB2312" w:hAnsi="仿宋_GB2312" w:cs="仿宋_GB2312"/>
          <w:color w:val="auto"/>
          <w:sz w:val="28"/>
          <w:szCs w:val="28"/>
        </w:rPr>
        <w:t>，实际完成指标值为</w:t>
      </w:r>
      <w:r>
        <w:rPr>
          <w:rFonts w:hint="eastAsia"/>
          <w:color w:val="auto"/>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14:paraId="590F171C">
      <w:pPr>
        <w:pStyle w:val="4"/>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cs="仿宋_GB2312"/>
          <w:color w:val="auto"/>
          <w:sz w:val="32"/>
          <w:lang w:val="en-US" w:eastAsia="zh-CN"/>
        </w:rPr>
        <w:t>四</w:t>
      </w:r>
      <w:r>
        <w:rPr>
          <w:rFonts w:hint="eastAsia" w:ascii="仿宋_GB2312" w:hAnsi="仿宋_GB2312" w:cs="仿宋_GB2312"/>
          <w:color w:val="auto"/>
          <w:sz w:val="32"/>
        </w:rPr>
        <w:t>）项目</w:t>
      </w:r>
      <w:r>
        <w:rPr>
          <w:rFonts w:hint="eastAsia" w:cs="仿宋_GB2312"/>
          <w:color w:val="auto"/>
          <w:sz w:val="32"/>
          <w:lang w:val="en-US" w:eastAsia="zh-CN"/>
        </w:rPr>
        <w:t>成本</w:t>
      </w:r>
      <w:r>
        <w:rPr>
          <w:rFonts w:hint="eastAsia" w:ascii="仿宋_GB2312" w:hAnsi="仿宋_GB2312" w:cs="仿宋_GB2312"/>
          <w:color w:val="auto"/>
          <w:sz w:val="32"/>
        </w:rPr>
        <w:t>情况</w:t>
      </w:r>
    </w:p>
    <w:p w14:paraId="5F3E8B3B">
      <w:pPr>
        <w:bidi w:val="0"/>
        <w:rPr>
          <w:rFonts w:hint="eastAsia" w:ascii="仿宋_GB2312" w:cs="仿宋_GB2312"/>
          <w:color w:val="auto"/>
          <w:sz w:val="28"/>
          <w:szCs w:val="28"/>
        </w:rPr>
      </w:pPr>
      <w:r>
        <w:rPr>
          <w:rFonts w:hint="eastAsia" w:ascii="仿宋_GB2312" w:cs="仿宋_GB2312"/>
          <w:color w:val="auto"/>
          <w:sz w:val="28"/>
          <w:szCs w:val="28"/>
        </w:rPr>
        <w:t>项目产出类指标包括</w:t>
      </w:r>
      <w:r>
        <w:rPr>
          <w:rFonts w:hint="eastAsia" w:ascii="仿宋_GB2312" w:cs="仿宋_GB2312"/>
          <w:color w:val="auto"/>
          <w:sz w:val="28"/>
          <w:szCs w:val="28"/>
          <w:lang w:val="en-US" w:eastAsia="zh-CN"/>
        </w:rPr>
        <w:t>经济成本、社会成本、生态环境成本三</w:t>
      </w:r>
      <w:r>
        <w:rPr>
          <w:rFonts w:hint="eastAsia" w:ascii="仿宋_GB2312" w:cs="仿宋_GB2312"/>
          <w:color w:val="auto"/>
          <w:sz w:val="28"/>
          <w:szCs w:val="28"/>
        </w:rPr>
        <w:t>方面的内容，</w:t>
      </w:r>
      <w:r>
        <w:rPr>
          <w:rFonts w:hint="eastAsia" w:ascii="仿宋_GB2312" w:cs="仿宋_GB2312"/>
          <w:color w:val="auto"/>
          <w:sz w:val="28"/>
          <w:szCs w:val="28"/>
          <w:lang w:val="en-US" w:eastAsia="zh-CN"/>
        </w:rPr>
        <w:t>本项目仅涉及经济成本指标，</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12</w:t>
      </w:r>
      <w:r>
        <w:rPr>
          <w:rFonts w:hint="eastAsia" w:ascii="仿宋_GB2312" w:cs="仿宋_GB2312"/>
          <w:color w:val="auto"/>
          <w:sz w:val="28"/>
          <w:szCs w:val="28"/>
        </w:rPr>
        <w:t>分。</w:t>
      </w:r>
    </w:p>
    <w:p w14:paraId="46775BBD">
      <w:pPr>
        <w:pStyle w:val="4"/>
        <w:bidi w:val="0"/>
        <w:rPr>
          <w:rFonts w:hint="eastAsia"/>
          <w:color w:val="auto"/>
        </w:rPr>
      </w:pPr>
      <w:r>
        <w:rPr>
          <w:rFonts w:hint="eastAsia"/>
          <w:color w:val="auto"/>
          <w:lang w:val="en-US" w:eastAsia="zh-CN"/>
        </w:rPr>
        <w:t>1.经济成本指标完成情况分析</w:t>
      </w:r>
    </w:p>
    <w:p w14:paraId="7C0DFD11">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color w:val="auto"/>
        </w:rPr>
        <w:t>高中生助学金平均发放标准</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小于等于</w:t>
      </w:r>
      <w:r>
        <w:rPr>
          <w:rFonts w:hint="eastAsia"/>
          <w:color w:val="auto"/>
          <w:lang w:val="en-US" w:eastAsia="zh-CN"/>
        </w:rPr>
        <w:t>60元/学期</w:t>
      </w:r>
      <w:r>
        <w:rPr>
          <w:rFonts w:hint="eastAsia" w:ascii="仿宋_GB2312" w:hAnsi="仿宋_GB2312" w:cs="仿宋_GB2312"/>
          <w:color w:val="auto"/>
          <w:sz w:val="28"/>
          <w:szCs w:val="28"/>
        </w:rPr>
        <w:t>，实际完成指标值为</w:t>
      </w:r>
      <w:r>
        <w:rPr>
          <w:rFonts w:hint="eastAsia"/>
          <w:color w:val="auto"/>
          <w:lang w:val="en-US" w:eastAsia="zh-CN"/>
        </w:rPr>
        <w:t>60元/学期</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14:paraId="24282DC8">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color w:val="auto"/>
        </w:rPr>
        <w:t>高中生助学金</w:t>
      </w:r>
      <w:r>
        <w:rPr>
          <w:rFonts w:hint="eastAsia"/>
          <w:color w:val="auto"/>
          <w:lang w:eastAsia="zh-CN"/>
        </w:rPr>
        <w:t>最低</w:t>
      </w:r>
      <w:r>
        <w:rPr>
          <w:rFonts w:hint="eastAsia"/>
          <w:color w:val="auto"/>
        </w:rPr>
        <w:t>发放标准</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等于</w:t>
      </w:r>
      <w:r>
        <w:rPr>
          <w:rFonts w:hint="eastAsia"/>
          <w:color w:val="auto"/>
          <w:lang w:val="en-US" w:eastAsia="zh-CN"/>
        </w:rPr>
        <w:t>55元/学期</w:t>
      </w:r>
      <w:r>
        <w:rPr>
          <w:rFonts w:hint="eastAsia" w:ascii="仿宋_GB2312" w:hAnsi="仿宋_GB2312" w:cs="仿宋_GB2312"/>
          <w:color w:val="auto"/>
          <w:sz w:val="28"/>
          <w:szCs w:val="28"/>
        </w:rPr>
        <w:t>，实际完成指标值为</w:t>
      </w:r>
      <w:r>
        <w:rPr>
          <w:rFonts w:hint="eastAsia"/>
          <w:color w:val="auto"/>
          <w:lang w:val="en-US" w:eastAsia="zh-CN"/>
        </w:rPr>
        <w:t>55元/学期</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14:paraId="537DC74B">
      <w:pPr>
        <w:bidi w:val="0"/>
        <w:rPr>
          <w:rFonts w:hint="eastAsia"/>
          <w:color w:val="auto"/>
          <w:lang w:eastAsia="zh-CN"/>
        </w:rPr>
      </w:pPr>
      <w:r>
        <w:rPr>
          <w:rFonts w:hint="eastAsia" w:ascii="仿宋_GB2312" w:hAnsi="仿宋_GB2312" w:cs="仿宋_GB2312"/>
          <w:color w:val="auto"/>
          <w:sz w:val="28"/>
          <w:szCs w:val="28"/>
        </w:rPr>
        <w:t>“</w:t>
      </w:r>
      <w:r>
        <w:rPr>
          <w:rFonts w:hint="eastAsia"/>
          <w:color w:val="auto"/>
        </w:rPr>
        <w:t>高中生助学金</w:t>
      </w:r>
      <w:r>
        <w:rPr>
          <w:rFonts w:hint="eastAsia"/>
          <w:color w:val="auto"/>
          <w:lang w:eastAsia="zh-CN"/>
        </w:rPr>
        <w:t>最高</w:t>
      </w:r>
      <w:r>
        <w:rPr>
          <w:rFonts w:hint="eastAsia"/>
          <w:color w:val="auto"/>
        </w:rPr>
        <w:t>发放标准</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等于</w:t>
      </w:r>
      <w:r>
        <w:rPr>
          <w:rFonts w:hint="eastAsia"/>
          <w:color w:val="auto"/>
          <w:lang w:val="en-US" w:eastAsia="zh-CN"/>
        </w:rPr>
        <w:t>65元/学期</w:t>
      </w:r>
      <w:r>
        <w:rPr>
          <w:rFonts w:hint="eastAsia" w:ascii="仿宋_GB2312" w:hAnsi="仿宋_GB2312" w:cs="仿宋_GB2312"/>
          <w:color w:val="auto"/>
          <w:sz w:val="28"/>
          <w:szCs w:val="28"/>
        </w:rPr>
        <w:t>，实际完成指标值为</w:t>
      </w:r>
      <w:r>
        <w:rPr>
          <w:rFonts w:hint="eastAsia"/>
          <w:color w:val="auto"/>
          <w:lang w:val="en-US" w:eastAsia="zh-CN"/>
        </w:rPr>
        <w:t>65元/学期</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14:paraId="5D01E298">
      <w:pPr>
        <w:pStyle w:val="3"/>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ascii="仿宋_GB2312" w:hAnsi="仿宋_GB2312" w:cs="仿宋_GB2312"/>
          <w:color w:val="auto"/>
          <w:sz w:val="32"/>
          <w:lang w:val="en-US" w:eastAsia="zh-CN"/>
        </w:rPr>
        <w:t>五</w:t>
      </w:r>
      <w:r>
        <w:rPr>
          <w:rFonts w:hint="eastAsia" w:ascii="仿宋_GB2312" w:hAnsi="仿宋_GB2312" w:cs="仿宋_GB2312"/>
          <w:color w:val="auto"/>
          <w:sz w:val="32"/>
        </w:rPr>
        <w:t>）项目效益情况</w:t>
      </w:r>
    </w:p>
    <w:p w14:paraId="33C7E707">
      <w:pPr>
        <w:bidi w:val="0"/>
        <w:rPr>
          <w:rFonts w:hint="eastAsia" w:ascii="仿宋_GB2312" w:cs="仿宋_GB2312"/>
          <w:color w:val="auto"/>
          <w:sz w:val="28"/>
          <w:szCs w:val="28"/>
        </w:rPr>
      </w:pPr>
      <w:r>
        <w:rPr>
          <w:rFonts w:hint="eastAsia"/>
          <w:color w:val="auto"/>
          <w:lang w:eastAsia="zh-CN"/>
        </w:rPr>
        <w:t>项目效益类指标</w:t>
      </w:r>
      <w:r>
        <w:rPr>
          <w:rFonts w:hint="eastAsia" w:ascii="仿宋_GB2312" w:cs="仿宋_GB2312"/>
          <w:color w:val="auto"/>
          <w:sz w:val="28"/>
          <w:szCs w:val="28"/>
        </w:rPr>
        <w:t>包括</w:t>
      </w:r>
      <w:r>
        <w:rPr>
          <w:rFonts w:hint="eastAsia" w:ascii="仿宋_GB2312" w:cs="仿宋_GB2312"/>
          <w:color w:val="auto"/>
          <w:sz w:val="28"/>
          <w:szCs w:val="28"/>
          <w:lang w:val="en-US" w:eastAsia="zh-CN"/>
        </w:rPr>
        <w:t>经济效益、社会效益、生态效益、服务对象满意度四个</w:t>
      </w:r>
      <w:r>
        <w:rPr>
          <w:rFonts w:hint="eastAsia" w:ascii="仿宋_GB2312" w:cs="仿宋_GB2312"/>
          <w:color w:val="auto"/>
          <w:sz w:val="28"/>
          <w:szCs w:val="28"/>
        </w:rPr>
        <w:t>方面，权重分为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p>
    <w:p w14:paraId="7C23788B">
      <w:pPr>
        <w:pStyle w:val="4"/>
        <w:bidi w:val="0"/>
        <w:rPr>
          <w:rFonts w:hint="eastAsia" w:ascii="仿宋_GB2312" w:hAnsi="仿宋_GB2312" w:eastAsia="仿宋_GB2312" w:cs="仿宋_GB2312"/>
          <w:b/>
          <w:bCs/>
          <w:color w:val="auto"/>
          <w:kern w:val="0"/>
          <w:sz w:val="28"/>
          <w:szCs w:val="28"/>
          <w:lang w:val="en-US" w:eastAsia="zh-CN" w:bidi="ar-SA"/>
        </w:rPr>
      </w:pPr>
      <w:r>
        <w:rPr>
          <w:rFonts w:hint="eastAsia" w:ascii="仿宋_GB2312" w:hAnsi="仿宋_GB2312" w:cs="仿宋_GB2312"/>
          <w:b/>
          <w:bCs/>
          <w:color w:val="auto"/>
          <w:sz w:val="28"/>
          <w:szCs w:val="28"/>
          <w:lang w:val="en-US" w:eastAsia="zh-CN"/>
        </w:rPr>
        <w:t>1.经济</w:t>
      </w:r>
      <w:r>
        <w:rPr>
          <w:rFonts w:hint="eastAsia" w:ascii="仿宋_GB2312"/>
          <w:b/>
          <w:bCs/>
          <w:color w:val="auto"/>
          <w:sz w:val="28"/>
          <w:szCs w:val="28"/>
        </w:rPr>
        <w:t>效益</w:t>
      </w:r>
      <w:r>
        <w:rPr>
          <w:rFonts w:hint="eastAsia" w:ascii="仿宋_GB2312" w:hAnsi="仿宋_GB2312" w:cs="仿宋_GB2312"/>
          <w:b/>
          <w:bCs/>
          <w:color w:val="auto"/>
          <w:sz w:val="28"/>
          <w:szCs w:val="28"/>
          <w:lang w:val="en-US" w:eastAsia="zh-CN"/>
        </w:rPr>
        <w:t>指标完成情况分析</w:t>
      </w:r>
    </w:p>
    <w:p w14:paraId="6F2FCEC5">
      <w:pPr>
        <w:bidi w:val="0"/>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lang w:eastAsia="zh-CN"/>
        </w:rPr>
        <w:t>无；</w:t>
      </w:r>
    </w:p>
    <w:p w14:paraId="1EC23E37">
      <w:pPr>
        <w:pStyle w:val="4"/>
        <w:bidi w:val="0"/>
        <w:rPr>
          <w:rFonts w:hint="eastAsia" w:ascii="仿宋_GB2312" w:hAnsi="仿宋_GB2312" w:eastAsia="仿宋_GB2312" w:cs="仿宋_GB2312"/>
          <w:b/>
          <w:bCs/>
          <w:color w:val="auto"/>
          <w:kern w:val="0"/>
          <w:sz w:val="28"/>
          <w:szCs w:val="28"/>
          <w:lang w:val="en-US" w:eastAsia="zh-CN" w:bidi="ar-SA"/>
        </w:rPr>
      </w:pPr>
      <w:r>
        <w:rPr>
          <w:rFonts w:hint="eastAsia" w:ascii="仿宋_GB2312" w:hAnsi="仿宋_GB2312" w:cs="仿宋_GB2312"/>
          <w:b/>
          <w:bCs/>
          <w:color w:val="auto"/>
          <w:sz w:val="28"/>
          <w:szCs w:val="28"/>
          <w:lang w:val="en-US" w:eastAsia="zh-CN"/>
        </w:rPr>
        <w:t>2.</w:t>
      </w:r>
      <w:r>
        <w:rPr>
          <w:rFonts w:hint="eastAsia" w:cs="仿宋_GB2312"/>
          <w:b/>
          <w:bCs/>
          <w:color w:val="auto"/>
          <w:sz w:val="28"/>
          <w:szCs w:val="28"/>
          <w:lang w:val="en-US" w:eastAsia="zh-CN"/>
        </w:rPr>
        <w:t>社会效益</w:t>
      </w:r>
      <w:r>
        <w:rPr>
          <w:rFonts w:hint="eastAsia" w:ascii="仿宋_GB2312" w:hAnsi="仿宋_GB2312" w:cs="仿宋_GB2312"/>
          <w:b/>
          <w:bCs/>
          <w:color w:val="auto"/>
          <w:sz w:val="28"/>
          <w:szCs w:val="28"/>
          <w:lang w:val="en-US" w:eastAsia="zh-CN"/>
        </w:rPr>
        <w:t>指标完成情况分析</w:t>
      </w:r>
    </w:p>
    <w:p w14:paraId="3FE9D0E9">
      <w:pPr>
        <w:bidi w:val="0"/>
        <w:rPr>
          <w:rFonts w:hint="eastAsia" w:ascii="仿宋_GB2312" w:hAnsi="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color w:val="auto"/>
        </w:rPr>
        <w:t>减轻普通高中学生经济压力</w:t>
      </w:r>
      <w:r>
        <w:rPr>
          <w:rFonts w:hint="eastAsia" w:ascii="仿宋_GB2312" w:hAnsi="仿宋_GB2312" w:cs="仿宋_GB2312"/>
          <w:color w:val="auto"/>
          <w:sz w:val="28"/>
          <w:szCs w:val="28"/>
        </w:rPr>
        <w:t>”指标：预期指标值为</w:t>
      </w:r>
      <w:r>
        <w:rPr>
          <w:rFonts w:hint="eastAsia"/>
          <w:color w:val="auto"/>
        </w:rPr>
        <w:t>有效减轻</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38F1F597">
      <w:pPr>
        <w:bidi w:val="0"/>
        <w:rPr>
          <w:rFonts w:hint="eastAsia"/>
          <w:color w:val="auto"/>
          <w:lang w:eastAsia="zh-CN"/>
        </w:rPr>
      </w:pPr>
      <w:r>
        <w:rPr>
          <w:rFonts w:hint="eastAsia" w:ascii="仿宋_GB2312" w:hAnsi="仿宋_GB2312" w:cs="仿宋_GB2312"/>
          <w:color w:val="auto"/>
          <w:sz w:val="28"/>
          <w:szCs w:val="28"/>
        </w:rPr>
        <w:t>“</w:t>
      </w:r>
      <w:r>
        <w:rPr>
          <w:rFonts w:hint="eastAsia"/>
          <w:color w:val="auto"/>
        </w:rPr>
        <w:t>高中生学业完成率</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大于等于</w:t>
      </w:r>
      <w:r>
        <w:rPr>
          <w:rFonts w:hint="eastAsia"/>
          <w:color w:val="auto"/>
          <w:lang w:val="en-US" w:eastAsia="zh-CN"/>
        </w:rPr>
        <w:t>95%</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98%</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4441D659">
      <w:pPr>
        <w:pStyle w:val="4"/>
        <w:bidi w:val="0"/>
        <w:rPr>
          <w:rFonts w:hint="eastAsia"/>
          <w:color w:val="auto"/>
          <w:lang w:val="en-US" w:eastAsia="zh-CN"/>
        </w:rPr>
      </w:pPr>
      <w:r>
        <w:rPr>
          <w:rFonts w:hint="eastAsia"/>
          <w:color w:val="auto"/>
          <w:lang w:val="en-US" w:eastAsia="zh-CN"/>
        </w:rPr>
        <w:t>3.生态效益指标完成情况分析</w:t>
      </w:r>
    </w:p>
    <w:p w14:paraId="371CB990">
      <w:pPr>
        <w:bidi w:val="0"/>
        <w:rPr>
          <w:rFonts w:hint="eastAsia"/>
          <w:color w:val="auto"/>
          <w:lang w:eastAsia="zh-CN"/>
        </w:rPr>
      </w:pPr>
      <w:r>
        <w:rPr>
          <w:rFonts w:hint="eastAsia"/>
          <w:color w:val="auto"/>
          <w:lang w:eastAsia="zh-CN"/>
        </w:rPr>
        <w:t>无；</w:t>
      </w:r>
    </w:p>
    <w:p w14:paraId="58EAFD87">
      <w:pPr>
        <w:pStyle w:val="4"/>
        <w:bidi w:val="0"/>
        <w:rPr>
          <w:rFonts w:hint="eastAsia"/>
          <w:color w:val="auto"/>
          <w:lang w:val="en-US" w:eastAsia="zh-CN"/>
        </w:rPr>
      </w:pPr>
      <w:r>
        <w:rPr>
          <w:rFonts w:hint="eastAsia"/>
          <w:color w:val="auto"/>
          <w:lang w:val="en-US" w:eastAsia="zh-CN"/>
        </w:rPr>
        <w:t>4.满意度指标完成情况分析</w:t>
      </w:r>
    </w:p>
    <w:p w14:paraId="4B629833">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color w:val="auto"/>
        </w:rPr>
        <w:t>学生家长抽样调查满意度</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大于等于</w:t>
      </w:r>
      <w:r>
        <w:rPr>
          <w:rFonts w:hint="eastAsia"/>
          <w:color w:val="auto"/>
          <w:lang w:val="en-US" w:eastAsia="zh-CN"/>
        </w:rPr>
        <w:t>90%</w:t>
      </w:r>
      <w:r>
        <w:rPr>
          <w:rFonts w:hint="eastAsia" w:ascii="仿宋_GB2312" w:hAnsi="仿宋_GB2312" w:cs="仿宋_GB2312"/>
          <w:color w:val="auto"/>
          <w:sz w:val="28"/>
          <w:szCs w:val="28"/>
        </w:rPr>
        <w:t>，实际完成指标值为</w:t>
      </w:r>
      <w:r>
        <w:rPr>
          <w:rFonts w:hint="eastAsia"/>
          <w:color w:val="auto"/>
          <w:lang w:val="en-US" w:eastAsia="zh-CN"/>
        </w:rPr>
        <w:t>91%</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bookmarkEnd w:id="15"/>
    </w:p>
    <w:p w14:paraId="4862EE53">
      <w:pPr>
        <w:pStyle w:val="2"/>
        <w:ind w:left="638" w:leftChars="228" w:firstLine="0" w:firstLineChars="0"/>
        <w:jc w:val="left"/>
        <w:rPr>
          <w:rFonts w:hint="eastAsia"/>
          <w:color w:val="auto"/>
        </w:rPr>
      </w:pPr>
      <w:r>
        <w:rPr>
          <w:rFonts w:hint="eastAsia" w:ascii="Times New Roman" w:hAnsi="Times New Roman" w:cs="Times New Roman"/>
          <w:b/>
          <w:bCs/>
          <w:color w:val="auto"/>
          <w:lang w:val="en-US" w:eastAsia="zh-CN"/>
        </w:rPr>
        <w:t>五、预算执行进度与绩效指标偏差</w:t>
      </w:r>
    </w:p>
    <w:p w14:paraId="1DCF6891">
      <w:pPr>
        <w:bidi w:val="0"/>
        <w:rPr>
          <w:rFonts w:hint="eastAsia"/>
          <w:color w:val="auto"/>
          <w:lang w:val="en-US" w:eastAsia="zh-CN"/>
        </w:rPr>
      </w:pPr>
      <w:r>
        <w:rPr>
          <w:rFonts w:hint="eastAsia"/>
          <w:color w:val="auto"/>
          <w:lang w:eastAsia="zh-CN"/>
        </w:rPr>
        <w:t>本项目</w:t>
      </w:r>
      <w:r>
        <w:rPr>
          <w:rFonts w:hint="eastAsia"/>
          <w:color w:val="auto"/>
          <w:lang w:val="en-US" w:eastAsia="zh-CN"/>
        </w:rPr>
        <w:t>全年预算数为7.83万元，全年到位数为7.83万元，全年执行数为7.83万元，预算执行率为100%。</w:t>
      </w:r>
    </w:p>
    <w:p w14:paraId="7BDB2591">
      <w:pPr>
        <w:pStyle w:val="6"/>
        <w:rPr>
          <w:color w:val="auto"/>
        </w:rPr>
      </w:pPr>
      <w:r>
        <w:rPr>
          <w:rFonts w:hint="eastAsia"/>
          <w:color w:val="auto"/>
        </w:rPr>
        <w:t>本</w:t>
      </w:r>
      <w:r>
        <w:rPr>
          <w:rFonts w:hint="eastAsia"/>
          <w:color w:val="auto"/>
          <w:lang w:val="zh-TW" w:eastAsia="zh-TW"/>
        </w:rPr>
        <w:t>项目共设置</w:t>
      </w:r>
      <w:r>
        <w:rPr>
          <w:rFonts w:hint="eastAsia"/>
          <w:color w:val="auto"/>
        </w:rPr>
        <w:t>三级指标数量</w:t>
      </w:r>
      <w:r>
        <w:rPr>
          <w:rFonts w:hint="eastAsia"/>
          <w:color w:val="auto"/>
          <w:lang w:val="en-US" w:eastAsia="zh-CN"/>
        </w:rPr>
        <w:t>11</w:t>
      </w:r>
      <w:r>
        <w:rPr>
          <w:rFonts w:hint="eastAsia"/>
          <w:color w:val="auto"/>
          <w:lang w:val="zh-TW" w:eastAsia="zh-TW"/>
        </w:rPr>
        <w:t>个，</w:t>
      </w:r>
      <w:r>
        <w:rPr>
          <w:rFonts w:hint="eastAsia"/>
          <w:color w:val="auto"/>
          <w:lang w:val="zh-TW" w:eastAsia="zh-CN"/>
        </w:rPr>
        <w:t>满分指标数量</w:t>
      </w:r>
      <w:r>
        <w:rPr>
          <w:rFonts w:hint="eastAsia"/>
          <w:color w:val="auto"/>
          <w:lang w:val="en-US" w:eastAsia="zh-CN"/>
        </w:rPr>
        <w:t>10个，扣分指标数量1个，经分析计算所有三级指标完成率得出本项目</w:t>
      </w:r>
      <w:r>
        <w:rPr>
          <w:rFonts w:hint="eastAsia"/>
          <w:color w:val="auto"/>
        </w:rPr>
        <w:t>总体完成率为</w:t>
      </w:r>
      <w:r>
        <w:rPr>
          <w:rFonts w:hint="eastAsia"/>
          <w:color w:val="auto"/>
          <w:lang w:val="en-US" w:eastAsia="zh-CN"/>
        </w:rPr>
        <w:t>94.7%</w:t>
      </w:r>
      <w:r>
        <w:rPr>
          <w:rFonts w:hint="eastAsia"/>
          <w:color w:val="auto"/>
          <w:lang w:val="zh-TW" w:eastAsia="zh-TW"/>
        </w:rPr>
        <w:t>。</w:t>
      </w:r>
    </w:p>
    <w:p w14:paraId="2E148F65">
      <w:pPr>
        <w:pStyle w:val="6"/>
        <w:rPr>
          <w:rFonts w:hint="default"/>
          <w:color w:val="auto"/>
          <w:lang w:val="zh-TW" w:eastAsia="zh-CN"/>
        </w:rPr>
      </w:pPr>
      <w:r>
        <w:rPr>
          <w:rFonts w:hint="eastAsia"/>
          <w:color w:val="auto"/>
          <w:lang w:val="en-US" w:eastAsia="zh-CN"/>
        </w:rPr>
        <w:t>综上所述本项目预算执行率与总体完成率之间的偏差为5.3%。</w:t>
      </w:r>
    </w:p>
    <w:p w14:paraId="66913C99">
      <w:pPr>
        <w:pStyle w:val="2"/>
        <w:ind w:firstLine="640"/>
        <w:rPr>
          <w:color w:val="auto"/>
        </w:rPr>
      </w:pPr>
      <w:r>
        <w:rPr>
          <w:rFonts w:hint="eastAsia"/>
          <w:color w:val="auto"/>
          <w:lang w:eastAsia="zh-CN"/>
        </w:rPr>
        <w:t>六</w:t>
      </w:r>
      <w:r>
        <w:rPr>
          <w:rFonts w:hint="eastAsia"/>
          <w:color w:val="auto"/>
        </w:rPr>
        <w:t>、主要经验及做法、存在的问题及原因分析</w:t>
      </w:r>
    </w:p>
    <w:p w14:paraId="4AB1D0D5">
      <w:pPr>
        <w:pStyle w:val="3"/>
        <w:numPr>
          <w:ilvl w:val="0"/>
          <w:numId w:val="4"/>
        </w:numPr>
        <w:ind w:firstLine="643"/>
        <w:rPr>
          <w:color w:val="auto"/>
        </w:rPr>
      </w:pPr>
      <w:bookmarkStart w:id="16" w:name="_Toc1921"/>
      <w:bookmarkStart w:id="17" w:name="_Toc28290"/>
      <w:r>
        <w:rPr>
          <w:rFonts w:hint="eastAsia"/>
          <w:color w:val="auto"/>
        </w:rPr>
        <w:t>主要经验及做法</w:t>
      </w:r>
    </w:p>
    <w:bookmarkEnd w:id="16"/>
    <w:bookmarkEnd w:id="17"/>
    <w:p w14:paraId="5131BE14">
      <w:pPr>
        <w:pStyle w:val="12"/>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eastAsia" w:ascii="宋体" w:hAnsi="宋体" w:cs="宋体"/>
          <w:b/>
          <w:bCs/>
          <w:color w:val="auto"/>
          <w:kern w:val="0"/>
          <w:szCs w:val="21"/>
          <w:highlight w:val="none"/>
          <w:lang w:bidi="ar"/>
        </w:rPr>
      </w:pPr>
      <w:r>
        <w:rPr>
          <w:rFonts w:hint="eastAsia" w:ascii="宋体" w:hAnsi="宋体" w:cs="宋体"/>
          <w:b/>
          <w:bCs/>
          <w:color w:val="auto"/>
          <w:kern w:val="0"/>
          <w:szCs w:val="21"/>
          <w:highlight w:val="none"/>
          <w:lang w:val="en-US" w:eastAsia="zh-CN" w:bidi="ar"/>
        </w:rPr>
        <w:t>1.</w:t>
      </w:r>
      <w:r>
        <w:rPr>
          <w:rFonts w:hint="eastAsia" w:ascii="宋体" w:hAnsi="宋体" w:cs="宋体"/>
          <w:b/>
          <w:bCs/>
          <w:color w:val="auto"/>
          <w:kern w:val="0"/>
          <w:szCs w:val="21"/>
          <w:highlight w:val="none"/>
          <w:lang w:bidi="ar"/>
        </w:rPr>
        <w:t>严格按规使用、支出资金</w:t>
      </w:r>
    </w:p>
    <w:p w14:paraId="148001EB">
      <w:pPr>
        <w:pStyle w:val="12"/>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资金管理按照专项资金管理办法要求，全日制中等职业学校一、二、三年级的学生全免费补助资金符合国家财经法规和财务管理制度规定以及有关专项资金管理办法的规定，资金拨付有完整的审批程序和手续，分账核算，专款专用，无截留、挤占、挪用等现象。</w:t>
      </w:r>
    </w:p>
    <w:p w14:paraId="2BBECA9B">
      <w:pPr>
        <w:pStyle w:val="12"/>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default" w:ascii="宋体" w:hAnsi="宋体" w:eastAsia="宋体" w:cs="宋体"/>
          <w:b/>
          <w:bCs/>
          <w:color w:val="auto"/>
          <w:highlight w:val="none"/>
          <w:lang w:val="en-US" w:eastAsia="zh-CN"/>
        </w:rPr>
      </w:pPr>
      <w:r>
        <w:rPr>
          <w:rFonts w:hint="eastAsia" w:ascii="宋体" w:hAnsi="宋体" w:cs="宋体"/>
          <w:color w:val="auto"/>
          <w:kern w:val="0"/>
          <w:szCs w:val="21"/>
          <w:highlight w:val="none"/>
          <w:lang w:val="en-US" w:eastAsia="zh-CN" w:bidi="ar"/>
        </w:rPr>
        <w:t>严格按照上级有关文件精神，做好中职学生资助认定工作，切实提高资助精准度，做到应助尽助，不断提高资金使用绩效。</w:t>
      </w:r>
    </w:p>
    <w:p w14:paraId="131DDA04">
      <w:pPr>
        <w:pStyle w:val="12"/>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eastAsia" w:ascii="宋体" w:hAnsi="宋体" w:cs="宋体"/>
          <w:b/>
          <w:bCs/>
          <w:color w:val="auto"/>
          <w:kern w:val="0"/>
          <w:szCs w:val="21"/>
          <w:highlight w:val="none"/>
          <w:lang w:val="en-US" w:eastAsia="zh-CN" w:bidi="ar"/>
        </w:rPr>
      </w:pPr>
      <w:r>
        <w:rPr>
          <w:rFonts w:hint="eastAsia" w:ascii="宋体" w:hAnsi="宋体" w:cs="宋体"/>
          <w:b/>
          <w:bCs/>
          <w:color w:val="auto"/>
          <w:kern w:val="0"/>
          <w:szCs w:val="21"/>
          <w:highlight w:val="none"/>
          <w:lang w:val="en-US" w:eastAsia="zh-CN" w:bidi="ar"/>
        </w:rPr>
        <w:t>2.开展定期检查</w:t>
      </w:r>
    </w:p>
    <w:p w14:paraId="52591A61">
      <w:pPr>
        <w:pStyle w:val="1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eastAsia="zh-CN"/>
        </w:rPr>
      </w:pPr>
      <w:r>
        <w:rPr>
          <w:rFonts w:hint="eastAsia" w:ascii="宋体" w:hAnsi="宋体" w:cs="宋体"/>
          <w:color w:val="auto"/>
          <w:kern w:val="0"/>
          <w:szCs w:val="21"/>
          <w:highlight w:val="none"/>
          <w:lang w:bidi="ar"/>
        </w:rPr>
        <w:t>定期对财政资金的使用情况进行自查，重点督查财政资金的使用进度，资金落实情况，对发现的问题采取措施，及时纠正，认真处理，强化管理，有效杜绝了专项资金在分配使用过程中的违纪现象的发生，保证了财政资金的使用安全。存在的问题及原因分析</w:t>
      </w:r>
      <w:r>
        <w:rPr>
          <w:rFonts w:hint="eastAsia" w:ascii="宋体" w:hAnsi="宋体" w:cs="宋体"/>
          <w:color w:val="auto"/>
          <w:kern w:val="0"/>
          <w:szCs w:val="21"/>
          <w:highlight w:val="none"/>
          <w:lang w:eastAsia="zh-CN" w:bidi="ar"/>
        </w:rPr>
        <w:t>。</w:t>
      </w:r>
    </w:p>
    <w:p w14:paraId="432BF92E">
      <w:pPr>
        <w:pStyle w:val="3"/>
        <w:numPr>
          <w:ilvl w:val="0"/>
          <w:numId w:val="4"/>
        </w:numPr>
        <w:ind w:firstLine="643"/>
        <w:rPr>
          <w:color w:val="auto"/>
        </w:rPr>
      </w:pPr>
      <w:r>
        <w:rPr>
          <w:rFonts w:hint="eastAsia"/>
          <w:color w:val="auto"/>
        </w:rPr>
        <w:t>存在的问题及原因分析</w:t>
      </w:r>
    </w:p>
    <w:p w14:paraId="5AE43067">
      <w:pPr>
        <w:rPr>
          <w:rFonts w:hint="eastAsia"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1.在资助宣传工作中，在工作方法还有进一步的提高，提高后续工作的开展，如在班级开展活动中，未能真正在班级起到立竿见影的效果，应该在宣传方法、技巧上多加改进，达到更好的宣传教育工作。</w:t>
      </w:r>
    </w:p>
    <w:p w14:paraId="032DC2AD">
      <w:pPr>
        <w:rPr>
          <w:rFonts w:hint="eastAsia"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2.原家庭困难学生资助政策实施困难大，不配合班主任工作，相关证明材料不能及时送达资金得不到及时发放，给资助工作造成一定的困难，资助专职人员严重不足。</w:t>
      </w:r>
    </w:p>
    <w:p w14:paraId="6D209282">
      <w:pPr>
        <w:rPr>
          <w:rFonts w:hint="eastAsia"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3.绩效指标录入质量不高，多个指标的目标值系统录入时未录入单位，或录入错误，“例如：普通高中困难家庭学生国家助学金学生数”，指标未录入目标值位，没有权重分数，经济成本指标录入到社会成本指标和生态成本指标中，反映出填表人员对预算系统和预算绩效工作没有熟练掌握管理要求。</w:t>
      </w:r>
    </w:p>
    <w:p w14:paraId="33E76073">
      <w:pPr>
        <w:pStyle w:val="2"/>
        <w:ind w:firstLine="640"/>
        <w:rPr>
          <w:color w:val="auto"/>
        </w:rPr>
      </w:pPr>
      <w:r>
        <w:rPr>
          <w:rFonts w:hint="eastAsia"/>
          <w:color w:val="auto"/>
          <w:lang w:eastAsia="zh-CN"/>
        </w:rPr>
        <w:t>七</w:t>
      </w:r>
      <w:r>
        <w:rPr>
          <w:rFonts w:hint="eastAsia"/>
          <w:color w:val="auto"/>
        </w:rPr>
        <w:t>、有关建议</w:t>
      </w:r>
    </w:p>
    <w:p w14:paraId="7D370596">
      <w:pPr>
        <w:numPr>
          <w:ilvl w:val="0"/>
          <w:numId w:val="5"/>
        </w:numPr>
        <w:ind w:firstLine="56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加强责任制度落实。分清预算职责，完善单位绩效考核机制，保证预算资金按照目标执行。</w:t>
      </w:r>
    </w:p>
    <w:p w14:paraId="4FD65475">
      <w:pPr>
        <w:numPr>
          <w:ilvl w:val="0"/>
          <w:numId w:val="5"/>
        </w:numPr>
        <w:ind w:firstLine="56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加强绩效目标</w:t>
      </w:r>
      <w:r>
        <w:rPr>
          <w:rFonts w:hint="eastAsia" w:ascii="宋体" w:hAnsi="宋体" w:cs="宋体"/>
          <w:color w:val="auto"/>
          <w:kern w:val="0"/>
          <w:szCs w:val="21"/>
          <w:highlight w:val="none"/>
          <w:lang w:eastAsia="zh-CN" w:bidi="ar"/>
        </w:rPr>
        <w:t>和指标的</w:t>
      </w:r>
      <w:r>
        <w:rPr>
          <w:rFonts w:hint="eastAsia" w:ascii="宋体" w:hAnsi="宋体" w:cs="宋体"/>
          <w:color w:val="auto"/>
          <w:kern w:val="0"/>
          <w:szCs w:val="21"/>
          <w:highlight w:val="none"/>
          <w:lang w:bidi="ar"/>
        </w:rPr>
        <w:t>设置管理，减少数据偏差，规范预算人员对项目的核算，提高项目预算</w:t>
      </w:r>
      <w:r>
        <w:rPr>
          <w:rFonts w:hint="eastAsia" w:ascii="宋体" w:hAnsi="宋体" w:cs="宋体"/>
          <w:color w:val="auto"/>
          <w:kern w:val="0"/>
          <w:szCs w:val="21"/>
          <w:highlight w:val="none"/>
          <w:lang w:eastAsia="zh-CN" w:bidi="ar"/>
        </w:rPr>
        <w:t>和绩效指标</w:t>
      </w:r>
      <w:r>
        <w:rPr>
          <w:rFonts w:hint="eastAsia" w:ascii="宋体" w:hAnsi="宋体" w:cs="宋体"/>
          <w:color w:val="auto"/>
          <w:kern w:val="0"/>
          <w:szCs w:val="21"/>
          <w:highlight w:val="none"/>
          <w:lang w:bidi="ar"/>
        </w:rPr>
        <w:t>的准确性。加强监督机制，把绩效监控工作列入重要议事日程，并将其作为加强自身财务建设，提高项目资金使用效益的重要手段，切实抓紧抓好。</w:t>
      </w:r>
    </w:p>
    <w:p w14:paraId="082D5CE4">
      <w:pPr>
        <w:pStyle w:val="2"/>
        <w:numPr>
          <w:ilvl w:val="0"/>
          <w:numId w:val="5"/>
        </w:numPr>
        <w:ind w:left="0" w:leftChars="0" w:firstLine="560" w:firstLineChars="200"/>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加强单位各科室之间对预算编制的充分沟通，预算编制主要由财务部门负责，财务人员重点在于对数据的统计分析，缺乏对单位项目实际情况的了解，应与各科室加强沟通，使得预算得到有效执行。</w:t>
      </w:r>
    </w:p>
    <w:p w14:paraId="585F6C53">
      <w:pPr>
        <w:pStyle w:val="2"/>
        <w:ind w:firstLine="640"/>
        <w:rPr>
          <w:rFonts w:hint="eastAsia"/>
          <w:color w:val="auto"/>
          <w:lang w:val="en-US" w:eastAsia="zh-CN"/>
        </w:rPr>
      </w:pPr>
      <w:r>
        <w:rPr>
          <w:rFonts w:hint="eastAsia"/>
          <w:color w:val="auto"/>
          <w:highlight w:val="none"/>
          <w:lang w:eastAsia="zh-CN"/>
        </w:rPr>
        <w:t>八</w:t>
      </w:r>
      <w:r>
        <w:rPr>
          <w:rFonts w:hint="eastAsia"/>
          <w:color w:val="auto"/>
          <w:highlight w:val="none"/>
        </w:rPr>
        <w:t>、其他需要说明的问题</w:t>
      </w:r>
    </w:p>
    <w:p w14:paraId="7246A015">
      <w:pPr>
        <w:ind w:firstLine="544"/>
        <w:rPr>
          <w:color w:val="auto"/>
          <w:spacing w:val="-4"/>
          <w:szCs w:val="32"/>
          <w:highlight w:val="yellow"/>
        </w:rPr>
      </w:pPr>
      <w:r>
        <w:rPr>
          <w:rFonts w:hint="eastAsia"/>
          <w:color w:val="auto"/>
        </w:rPr>
        <w:t>我单位对上述项目支出绩效评价报告内反映内容的真实性、完整性负责，接受上级部门及社会公众监督。</w:t>
      </w:r>
    </w:p>
    <w:p w14:paraId="5268F537">
      <w:pPr>
        <w:pStyle w:val="2"/>
        <w:ind w:firstLine="640"/>
        <w:rPr>
          <w:color w:val="auto"/>
        </w:rPr>
      </w:pPr>
      <w:r>
        <w:rPr>
          <w:rFonts w:hint="eastAsia"/>
          <w:color w:val="auto"/>
          <w:lang w:eastAsia="zh-CN"/>
        </w:rPr>
        <w:t>九、</w:t>
      </w:r>
      <w:r>
        <w:rPr>
          <w:rFonts w:hint="eastAsia"/>
          <w:color w:val="auto"/>
        </w:rPr>
        <w:t>附表</w:t>
      </w:r>
    </w:p>
    <w:p w14:paraId="6006C8F2">
      <w:pPr>
        <w:ind w:firstLine="560"/>
        <w:rPr>
          <w:color w:val="auto"/>
        </w:rPr>
      </w:pPr>
      <w:r>
        <w:rPr>
          <w:rFonts w:hint="eastAsia"/>
          <w:color w:val="auto"/>
        </w:rPr>
        <w:t>附件1：项目绩效评价指标体系表和项目</w:t>
      </w:r>
      <w:r>
        <w:rPr>
          <w:rFonts w:hint="eastAsia"/>
          <w:color w:val="auto"/>
          <w:lang w:val="en-US" w:eastAsia="zh-CN"/>
        </w:rPr>
        <w:t>综合得分</w:t>
      </w:r>
      <w:r>
        <w:rPr>
          <w:rFonts w:hint="eastAsia"/>
          <w:color w:val="auto"/>
        </w:rPr>
        <w:t>表</w:t>
      </w:r>
    </w:p>
    <w:p w14:paraId="3BC9AB95">
      <w:pPr>
        <w:rPr>
          <w:rFonts w:hint="default"/>
          <w:color w:val="auto"/>
          <w:lang w:val="en-US" w:eastAsia="zh-CN"/>
        </w:rPr>
      </w:pPr>
    </w:p>
    <w:p w14:paraId="3B7598FB">
      <w:pPr>
        <w:rPr>
          <w:color w:val="auto"/>
        </w:rPr>
      </w:pPr>
    </w:p>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575F6">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310984">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7310984">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D4509">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37DEC"/>
    <w:multiLevelType w:val="singleLevel"/>
    <w:tmpl w:val="85137DEC"/>
    <w:lvl w:ilvl="0" w:tentative="0">
      <w:start w:val="2"/>
      <w:numFmt w:val="decimal"/>
      <w:lvlText w:val="%1."/>
      <w:lvlJc w:val="left"/>
      <w:pPr>
        <w:tabs>
          <w:tab w:val="left" w:pos="312"/>
        </w:tabs>
      </w:pPr>
    </w:lvl>
  </w:abstractNum>
  <w:abstractNum w:abstractNumId="1">
    <w:nsid w:val="86BE64C9"/>
    <w:multiLevelType w:val="singleLevel"/>
    <w:tmpl w:val="86BE64C9"/>
    <w:lvl w:ilvl="0" w:tentative="0">
      <w:start w:val="1"/>
      <w:numFmt w:val="decimal"/>
      <w:suff w:val="nothing"/>
      <w:lvlText w:val="%1．"/>
      <w:lvlJc w:val="left"/>
      <w:pPr>
        <w:ind w:left="0" w:firstLine="400"/>
      </w:pPr>
      <w:rPr>
        <w:rFonts w:hint="default"/>
      </w:r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197" w:firstLine="420"/>
      </w:pPr>
      <w:rPr>
        <w:rFonts w:hint="eastAsia"/>
      </w:r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hNWEyNjhhMWIzMGIyMzlhMmEwZmE1MGE1MzM0YjgifQ=="/>
  </w:docVars>
  <w:rsids>
    <w:rsidRoot w:val="00000000"/>
    <w:rsid w:val="00D104A8"/>
    <w:rsid w:val="075C1AB8"/>
    <w:rsid w:val="08B17BE1"/>
    <w:rsid w:val="09CB4CD3"/>
    <w:rsid w:val="0BDF05C2"/>
    <w:rsid w:val="0C7927C4"/>
    <w:rsid w:val="0D237AC1"/>
    <w:rsid w:val="122028A6"/>
    <w:rsid w:val="12301B77"/>
    <w:rsid w:val="13040331"/>
    <w:rsid w:val="17B35DB7"/>
    <w:rsid w:val="1B3403F8"/>
    <w:rsid w:val="1F3415A7"/>
    <w:rsid w:val="1F75506D"/>
    <w:rsid w:val="20D44015"/>
    <w:rsid w:val="21254871"/>
    <w:rsid w:val="220C24AA"/>
    <w:rsid w:val="25692F2B"/>
    <w:rsid w:val="25783B09"/>
    <w:rsid w:val="27767BD4"/>
    <w:rsid w:val="2BCF2AEE"/>
    <w:rsid w:val="2C063144"/>
    <w:rsid w:val="2E294B86"/>
    <w:rsid w:val="2E4647A4"/>
    <w:rsid w:val="33612795"/>
    <w:rsid w:val="349B22FF"/>
    <w:rsid w:val="35496A51"/>
    <w:rsid w:val="38382B00"/>
    <w:rsid w:val="39330366"/>
    <w:rsid w:val="42CA4969"/>
    <w:rsid w:val="46647D19"/>
    <w:rsid w:val="47607F2F"/>
    <w:rsid w:val="4B107F9F"/>
    <w:rsid w:val="4B945D75"/>
    <w:rsid w:val="4BBD6D59"/>
    <w:rsid w:val="52C55120"/>
    <w:rsid w:val="53381D82"/>
    <w:rsid w:val="53F8370C"/>
    <w:rsid w:val="5543516E"/>
    <w:rsid w:val="578E0FAB"/>
    <w:rsid w:val="5A28314F"/>
    <w:rsid w:val="5A7723FC"/>
    <w:rsid w:val="5B893DAF"/>
    <w:rsid w:val="5DA27C6B"/>
    <w:rsid w:val="6091292D"/>
    <w:rsid w:val="61F07529"/>
    <w:rsid w:val="64DB414D"/>
    <w:rsid w:val="65BE3210"/>
    <w:rsid w:val="68783C5F"/>
    <w:rsid w:val="6A6C47CB"/>
    <w:rsid w:val="6C0E5BFA"/>
    <w:rsid w:val="6DAD2255"/>
    <w:rsid w:val="6DB246CB"/>
    <w:rsid w:val="6E8B7C84"/>
    <w:rsid w:val="70626609"/>
    <w:rsid w:val="73AE50E8"/>
    <w:rsid w:val="777079EF"/>
    <w:rsid w:val="796E5CAB"/>
    <w:rsid w:val="79831B72"/>
    <w:rsid w:val="7CBB2EC6"/>
    <w:rsid w:val="7CE34539"/>
    <w:rsid w:val="7D171F25"/>
    <w:rsid w:val="7E793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Body Text 2"/>
    <w:basedOn w:val="1"/>
    <w:qFormat/>
    <w:uiPriority w:val="0"/>
    <w:pPr>
      <w:spacing w:after="120" w:line="480" w:lineRule="auto"/>
    </w:pPr>
    <w:rPr>
      <w:rFonts w:ascii="Times New Roman" w:hAnsi="Times New Roman" w:eastAsia="宋体" w:cs="Times New Roman"/>
    </w:rPr>
  </w:style>
  <w:style w:type="paragraph" w:customStyle="1" w:styleId="12">
    <w:name w:val="闻政正文"/>
    <w:basedOn w:val="1"/>
    <w:qFormat/>
    <w:uiPriority w:val="99"/>
    <w:pPr>
      <w:spacing w:line="500" w:lineRule="exact"/>
      <w:ind w:firstLine="560"/>
    </w:pPr>
    <w:rPr>
      <w:rFonts w:cstheme="minorBidi"/>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11754</Words>
  <Characters>12299</Characters>
  <Lines>0</Lines>
  <Paragraphs>0</Paragraphs>
  <TotalTime>77</TotalTime>
  <ScaleCrop>false</ScaleCrop>
  <LinksUpToDate>false</LinksUpToDate>
  <CharactersWithSpaces>12308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2024-11-19T07:53:08Z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486F209FBB33470EBEFB3A80A44F5816_13</vt:lpwstr>
  </property>
</Properties>
</file>