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D4B5CE">
      <w:pPr>
        <w:spacing w:line="251" w:lineRule="auto"/>
        <w:rPr>
          <w:rFonts w:ascii="Arial"/>
          <w:sz w:val="21"/>
        </w:rPr>
      </w:pPr>
    </w:p>
    <w:p w14:paraId="3E07F715">
      <w:pPr>
        <w:spacing w:line="251" w:lineRule="auto"/>
        <w:rPr>
          <w:rFonts w:ascii="Arial"/>
          <w:sz w:val="21"/>
        </w:rPr>
      </w:pPr>
    </w:p>
    <w:p w14:paraId="4BE83917">
      <w:pPr>
        <w:spacing w:line="251" w:lineRule="auto"/>
        <w:rPr>
          <w:rFonts w:ascii="Arial"/>
          <w:sz w:val="21"/>
        </w:rPr>
      </w:pPr>
    </w:p>
    <w:p w14:paraId="3D20622B">
      <w:pPr>
        <w:spacing w:line="251" w:lineRule="auto"/>
        <w:rPr>
          <w:rFonts w:ascii="Arial"/>
          <w:sz w:val="21"/>
        </w:rPr>
      </w:pPr>
    </w:p>
    <w:p w14:paraId="52F52D7B">
      <w:pPr>
        <w:spacing w:line="251" w:lineRule="auto"/>
        <w:rPr>
          <w:rFonts w:ascii="Arial"/>
          <w:sz w:val="21"/>
        </w:rPr>
      </w:pPr>
    </w:p>
    <w:p w14:paraId="373FA202">
      <w:pPr>
        <w:spacing w:line="251" w:lineRule="auto"/>
        <w:rPr>
          <w:rFonts w:ascii="Arial"/>
          <w:sz w:val="21"/>
        </w:rPr>
      </w:pPr>
    </w:p>
    <w:p w14:paraId="27EE8B2E">
      <w:pPr>
        <w:spacing w:line="252" w:lineRule="auto"/>
        <w:rPr>
          <w:rFonts w:ascii="Arial"/>
          <w:sz w:val="21"/>
        </w:rPr>
      </w:pPr>
    </w:p>
    <w:p w14:paraId="6F41D60E">
      <w:pPr>
        <w:spacing w:before="140" w:line="247" w:lineRule="auto"/>
        <w:ind w:left="2874" w:right="97" w:hanging="2761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6"/>
          <w:sz w:val="43"/>
          <w:szCs w:val="43"/>
        </w:rPr>
        <w:t>新疆维吾尔自治区托克逊县司法局</w:t>
      </w:r>
      <w:r>
        <w:rPr>
          <w:rFonts w:ascii="黑体" w:hAnsi="黑体" w:eastAsia="黑体" w:cs="黑体"/>
          <w:spacing w:val="-84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6"/>
          <w:sz w:val="43"/>
          <w:szCs w:val="43"/>
        </w:rPr>
        <w:t>2023</w:t>
      </w:r>
      <w:r>
        <w:rPr>
          <w:rFonts w:ascii="黑体" w:hAnsi="黑体" w:eastAsia="黑体" w:cs="黑体"/>
          <w:spacing w:val="-85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6"/>
          <w:sz w:val="43"/>
          <w:szCs w:val="43"/>
        </w:rPr>
        <w:t>年</w:t>
      </w:r>
      <w:r>
        <w:rPr>
          <w:rFonts w:ascii="黑体" w:hAnsi="黑体" w:eastAsia="黑体" w:cs="黑体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5"/>
          <w:sz w:val="43"/>
          <w:szCs w:val="43"/>
        </w:rPr>
        <w:t>单位预算公开</w:t>
      </w:r>
    </w:p>
    <w:p w14:paraId="294233D0">
      <w:pPr>
        <w:spacing w:line="247" w:lineRule="auto"/>
        <w:rPr>
          <w:rFonts w:ascii="黑体" w:hAnsi="黑体" w:eastAsia="黑体" w:cs="黑体"/>
          <w:sz w:val="43"/>
          <w:szCs w:val="43"/>
        </w:rPr>
        <w:sectPr>
          <w:footerReference r:id="rId5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2CE0EB53">
      <w:pPr>
        <w:spacing w:line="294" w:lineRule="auto"/>
        <w:rPr>
          <w:rFonts w:ascii="Arial"/>
          <w:sz w:val="21"/>
        </w:rPr>
      </w:pPr>
    </w:p>
    <w:p w14:paraId="757FBC01">
      <w:pPr>
        <w:spacing w:line="295" w:lineRule="auto"/>
        <w:rPr>
          <w:rFonts w:ascii="Arial"/>
          <w:sz w:val="21"/>
        </w:rPr>
      </w:pPr>
    </w:p>
    <w:p w14:paraId="798E116E">
      <w:pPr>
        <w:spacing w:line="295" w:lineRule="auto"/>
        <w:rPr>
          <w:rFonts w:ascii="Arial"/>
          <w:sz w:val="21"/>
        </w:rPr>
      </w:pPr>
    </w:p>
    <w:p w14:paraId="6178A431">
      <w:pPr>
        <w:spacing w:before="114" w:line="227" w:lineRule="auto"/>
        <w:ind w:left="3776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-25"/>
          <w:sz w:val="35"/>
          <w:szCs w:val="35"/>
        </w:rPr>
        <w:t>目</w:t>
      </w:r>
      <w:r>
        <w:rPr>
          <w:rFonts w:ascii="黑体" w:hAnsi="黑体" w:eastAsia="黑体" w:cs="黑体"/>
          <w:spacing w:val="21"/>
          <w:sz w:val="35"/>
          <w:szCs w:val="35"/>
        </w:rPr>
        <w:t xml:space="preserve"> </w:t>
      </w:r>
      <w:r>
        <w:rPr>
          <w:rFonts w:ascii="黑体" w:hAnsi="黑体" w:eastAsia="黑体" w:cs="黑体"/>
          <w:spacing w:val="-25"/>
          <w:sz w:val="35"/>
          <w:szCs w:val="35"/>
        </w:rPr>
        <w:t>录</w:t>
      </w:r>
    </w:p>
    <w:p w14:paraId="3B6078D1">
      <w:pPr>
        <w:spacing w:line="340" w:lineRule="auto"/>
        <w:rPr>
          <w:rFonts w:ascii="Arial"/>
          <w:sz w:val="21"/>
        </w:rPr>
      </w:pPr>
    </w:p>
    <w:p w14:paraId="124A96EE">
      <w:pPr>
        <w:spacing w:line="341" w:lineRule="auto"/>
        <w:rPr>
          <w:rFonts w:ascii="Arial"/>
          <w:sz w:val="21"/>
        </w:rPr>
      </w:pPr>
    </w:p>
    <w:p w14:paraId="2FD15E22">
      <w:pPr>
        <w:pStyle w:val="2"/>
        <w:spacing w:before="101" w:line="219" w:lineRule="auto"/>
        <w:ind w:left="683"/>
        <w:outlineLvl w:val="0"/>
      </w:pPr>
      <w:r>
        <w:rPr>
          <w:b/>
          <w:bCs/>
          <w:spacing w:val="5"/>
        </w:rPr>
        <w:t>第一部分</w:t>
      </w:r>
      <w:r>
        <w:rPr>
          <w:spacing w:val="5"/>
        </w:rPr>
        <w:t xml:space="preserve"> </w:t>
      </w:r>
      <w:r>
        <w:rPr>
          <w:b/>
          <w:bCs/>
          <w:spacing w:val="5"/>
        </w:rPr>
        <w:t>托克逊县司法局单位概况</w:t>
      </w:r>
    </w:p>
    <w:p w14:paraId="36179095">
      <w:pPr>
        <w:pStyle w:val="2"/>
        <w:spacing w:before="231" w:line="225" w:lineRule="auto"/>
        <w:ind w:left="687"/>
        <w:outlineLvl w:val="0"/>
      </w:pPr>
      <w:r>
        <w:rPr>
          <w:spacing w:val="4"/>
        </w:rPr>
        <w:t>一、主要职能</w:t>
      </w:r>
    </w:p>
    <w:p w14:paraId="31896637">
      <w:pPr>
        <w:pStyle w:val="2"/>
        <w:spacing w:before="222" w:line="220" w:lineRule="auto"/>
        <w:ind w:left="684"/>
        <w:outlineLvl w:val="0"/>
      </w:pPr>
      <w:r>
        <w:rPr>
          <w:spacing w:val="7"/>
        </w:rPr>
        <w:t>二、机构设置及人员情况</w:t>
      </w:r>
    </w:p>
    <w:p w14:paraId="141666C4">
      <w:pPr>
        <w:pStyle w:val="2"/>
        <w:spacing w:before="231" w:line="219" w:lineRule="auto"/>
        <w:ind w:left="683"/>
        <w:outlineLvl w:val="0"/>
      </w:pPr>
      <w:r>
        <w:rPr>
          <w:b/>
          <w:bCs/>
          <w:spacing w:val="3"/>
        </w:rPr>
        <w:t>第二部分</w:t>
      </w:r>
      <w:r>
        <w:rPr>
          <w:spacing w:val="3"/>
        </w:rPr>
        <w:t xml:space="preserve"> </w:t>
      </w:r>
      <w:r>
        <w:rPr>
          <w:b/>
          <w:bCs/>
          <w:spacing w:val="3"/>
        </w:rPr>
        <w:t>2023</w:t>
      </w:r>
      <w:r>
        <w:rPr>
          <w:spacing w:val="-46"/>
        </w:rPr>
        <w:t xml:space="preserve"> </w:t>
      </w:r>
      <w:r>
        <w:rPr>
          <w:b/>
          <w:bCs/>
          <w:spacing w:val="3"/>
        </w:rPr>
        <w:t>年单位预算公开表</w:t>
      </w:r>
    </w:p>
    <w:p w14:paraId="65BCE620">
      <w:pPr>
        <w:pStyle w:val="2"/>
        <w:spacing w:before="232" w:line="218" w:lineRule="auto"/>
        <w:ind w:left="687"/>
        <w:outlineLvl w:val="0"/>
      </w:pPr>
      <w:r>
        <w:rPr>
          <w:spacing w:val="6"/>
        </w:rPr>
        <w:t>一、单位收支总体情况表</w:t>
      </w:r>
    </w:p>
    <w:p w14:paraId="536E6987">
      <w:pPr>
        <w:pStyle w:val="2"/>
        <w:spacing w:before="234" w:line="219" w:lineRule="auto"/>
        <w:ind w:left="684"/>
        <w:outlineLvl w:val="0"/>
      </w:pPr>
      <w:r>
        <w:rPr>
          <w:spacing w:val="7"/>
        </w:rPr>
        <w:t>二、单位收入总体情况表</w:t>
      </w:r>
    </w:p>
    <w:p w14:paraId="02241B88">
      <w:pPr>
        <w:pStyle w:val="2"/>
        <w:spacing w:before="232" w:line="218" w:lineRule="auto"/>
        <w:ind w:left="690"/>
        <w:outlineLvl w:val="0"/>
      </w:pPr>
      <w:r>
        <w:rPr>
          <w:spacing w:val="6"/>
        </w:rPr>
        <w:t>三、单位支出总体情况表</w:t>
      </w:r>
    </w:p>
    <w:p w14:paraId="1B8D69A7">
      <w:pPr>
        <w:pStyle w:val="2"/>
        <w:spacing w:before="234" w:line="218" w:lineRule="auto"/>
        <w:ind w:left="704"/>
        <w:outlineLvl w:val="0"/>
      </w:pPr>
      <w:r>
        <w:rPr>
          <w:spacing w:val="6"/>
        </w:rPr>
        <w:t>四、财政拨款收支总体情况表</w:t>
      </w:r>
    </w:p>
    <w:p w14:paraId="5372ABF9">
      <w:pPr>
        <w:pStyle w:val="2"/>
        <w:spacing w:before="234" w:line="218" w:lineRule="auto"/>
        <w:ind w:left="678"/>
        <w:outlineLvl w:val="0"/>
      </w:pPr>
      <w:r>
        <w:rPr>
          <w:spacing w:val="8"/>
        </w:rPr>
        <w:t>五、一般公共预算支出情况表</w:t>
      </w:r>
    </w:p>
    <w:p w14:paraId="51CBE21A">
      <w:pPr>
        <w:pStyle w:val="2"/>
        <w:spacing w:before="234" w:line="218" w:lineRule="auto"/>
        <w:ind w:left="681"/>
        <w:outlineLvl w:val="0"/>
      </w:pPr>
      <w:r>
        <w:rPr>
          <w:spacing w:val="8"/>
        </w:rPr>
        <w:t>六、一般公共预算基本支出情况表</w:t>
      </w:r>
    </w:p>
    <w:p w14:paraId="5A35B45E">
      <w:pPr>
        <w:pStyle w:val="2"/>
        <w:spacing w:before="234" w:line="218" w:lineRule="auto"/>
        <w:ind w:left="674"/>
        <w:outlineLvl w:val="0"/>
      </w:pPr>
      <w:r>
        <w:rPr>
          <w:spacing w:val="8"/>
        </w:rPr>
        <w:t>七、一般公共预算项目支出情况表</w:t>
      </w:r>
    </w:p>
    <w:p w14:paraId="68B05977">
      <w:pPr>
        <w:pStyle w:val="2"/>
        <w:spacing w:before="234" w:line="218" w:lineRule="auto"/>
        <w:ind w:left="673"/>
        <w:outlineLvl w:val="0"/>
      </w:pPr>
      <w:r>
        <w:rPr>
          <w:spacing w:val="8"/>
        </w:rPr>
        <w:t>八、政府性基金预算支出情况表</w:t>
      </w:r>
    </w:p>
    <w:p w14:paraId="5386EFB3">
      <w:pPr>
        <w:pStyle w:val="2"/>
        <w:spacing w:before="234" w:line="218" w:lineRule="auto"/>
        <w:ind w:left="671"/>
        <w:outlineLvl w:val="0"/>
      </w:pPr>
      <w:r>
        <w:rPr>
          <w:spacing w:val="8"/>
        </w:rPr>
        <w:t>九、国有资本经营预算支出情况表</w:t>
      </w:r>
    </w:p>
    <w:p w14:paraId="5942CF3D">
      <w:pPr>
        <w:pStyle w:val="2"/>
        <w:spacing w:before="234" w:line="218" w:lineRule="auto"/>
        <w:ind w:left="681"/>
        <w:outlineLvl w:val="0"/>
      </w:pPr>
      <w:r>
        <w:rPr>
          <w:spacing w:val="6"/>
        </w:rPr>
        <w:t>十、财政拨款“</w:t>
      </w:r>
      <w:r>
        <w:rPr>
          <w:spacing w:val="-117"/>
        </w:rPr>
        <w:t xml:space="preserve"> </w:t>
      </w:r>
      <w:r>
        <w:rPr>
          <w:spacing w:val="6"/>
        </w:rPr>
        <w:t>三公”经费支出情况表</w:t>
      </w:r>
    </w:p>
    <w:p w14:paraId="686277D4">
      <w:pPr>
        <w:pStyle w:val="2"/>
        <w:spacing w:before="233" w:line="219" w:lineRule="auto"/>
        <w:ind w:left="683"/>
        <w:outlineLvl w:val="0"/>
      </w:pPr>
      <w:r>
        <w:rPr>
          <w:b/>
          <w:bCs/>
          <w:spacing w:val="4"/>
        </w:rPr>
        <w:t>第三部分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2023</w:t>
      </w:r>
      <w:r>
        <w:rPr>
          <w:spacing w:val="-59"/>
        </w:rPr>
        <w:t xml:space="preserve"> </w:t>
      </w:r>
      <w:r>
        <w:rPr>
          <w:b/>
          <w:bCs/>
          <w:spacing w:val="4"/>
        </w:rPr>
        <w:t>年单位预算情况说明</w:t>
      </w:r>
    </w:p>
    <w:p w14:paraId="00E14768">
      <w:pPr>
        <w:pStyle w:val="2"/>
        <w:spacing w:before="233" w:line="289" w:lineRule="auto"/>
        <w:ind w:left="47" w:right="13" w:firstLine="639"/>
        <w:outlineLvl w:val="0"/>
      </w:pPr>
      <w:r>
        <w:rPr>
          <w:spacing w:val="11"/>
        </w:rPr>
        <w:t>一、关于托克逊县司法局单位</w:t>
      </w:r>
      <w:r>
        <w:rPr>
          <w:spacing w:val="-33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年收支预算情况的</w:t>
      </w:r>
      <w:r>
        <w:t xml:space="preserve"> </w:t>
      </w:r>
      <w:r>
        <w:rPr>
          <w:spacing w:val="1"/>
        </w:rPr>
        <w:t>总体说明</w:t>
      </w:r>
    </w:p>
    <w:p w14:paraId="49FADE64">
      <w:pPr>
        <w:pStyle w:val="2"/>
        <w:spacing w:before="230" w:line="290" w:lineRule="auto"/>
        <w:ind w:left="56" w:right="13" w:firstLine="628"/>
        <w:outlineLvl w:val="0"/>
      </w:pPr>
      <w:r>
        <w:rPr>
          <w:spacing w:val="11"/>
        </w:rPr>
        <w:t>二、关于托克逊县司法局单位</w:t>
      </w:r>
      <w:r>
        <w:rPr>
          <w:spacing w:val="-30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年收入预算情况说</w:t>
      </w:r>
      <w:r>
        <w:t xml:space="preserve"> 明</w:t>
      </w:r>
    </w:p>
    <w:p w14:paraId="4DEF2385">
      <w:pPr>
        <w:spacing w:line="290" w:lineRule="auto"/>
        <w:sectPr>
          <w:footerReference r:id="rId6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07192454">
      <w:pPr>
        <w:pStyle w:val="2"/>
        <w:spacing w:before="217" w:line="290" w:lineRule="auto"/>
        <w:ind w:left="56" w:right="313" w:firstLine="634"/>
        <w:outlineLvl w:val="0"/>
      </w:pPr>
      <w:r>
        <w:rPr>
          <w:spacing w:val="11"/>
        </w:rPr>
        <w:t>三、关于托克逊县司法局单位</w:t>
      </w:r>
      <w:r>
        <w:rPr>
          <w:spacing w:val="-3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年支出预算情况说</w:t>
      </w:r>
      <w:r>
        <w:t xml:space="preserve"> 明</w:t>
      </w:r>
    </w:p>
    <w:p w14:paraId="156888DE">
      <w:pPr>
        <w:pStyle w:val="2"/>
        <w:spacing w:before="225" w:line="288" w:lineRule="auto"/>
        <w:ind w:left="36" w:right="313" w:firstLine="668"/>
        <w:outlineLvl w:val="0"/>
      </w:pPr>
      <w:r>
        <w:rPr>
          <w:spacing w:val="11"/>
        </w:rPr>
        <w:t>四、关于托克逊县司法局单位</w:t>
      </w:r>
      <w:r>
        <w:rPr>
          <w:spacing w:val="-44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年财</w:t>
      </w:r>
      <w:r>
        <w:rPr>
          <w:spacing w:val="10"/>
        </w:rPr>
        <w:t>政拨款收支预</w:t>
      </w:r>
      <w:r>
        <w:t xml:space="preserve"> </w:t>
      </w:r>
      <w:r>
        <w:rPr>
          <w:spacing w:val="6"/>
        </w:rPr>
        <w:t>算情况的总体说明</w:t>
      </w:r>
    </w:p>
    <w:p w14:paraId="2366D9B3">
      <w:pPr>
        <w:pStyle w:val="2"/>
        <w:spacing w:before="232" w:line="288" w:lineRule="auto"/>
        <w:ind w:left="30" w:right="313" w:firstLine="648"/>
        <w:outlineLvl w:val="0"/>
      </w:pPr>
      <w:r>
        <w:rPr>
          <w:spacing w:val="12"/>
        </w:rPr>
        <w:t>五、关于托克逊县司法局单位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</w:t>
      </w:r>
      <w:r>
        <w:rPr>
          <w:spacing w:val="11"/>
        </w:rPr>
        <w:t>公共预算当</w:t>
      </w:r>
      <w:r>
        <w:t xml:space="preserve"> </w:t>
      </w:r>
      <w:r>
        <w:rPr>
          <w:spacing w:val="7"/>
        </w:rPr>
        <w:t>年拨款情况说明</w:t>
      </w:r>
    </w:p>
    <w:p w14:paraId="7E8D7562">
      <w:pPr>
        <w:pStyle w:val="2"/>
        <w:spacing w:before="231" w:line="288" w:lineRule="auto"/>
        <w:ind w:left="26" w:right="313" w:firstLine="654"/>
        <w:outlineLvl w:val="0"/>
      </w:pPr>
      <w:r>
        <w:rPr>
          <w:spacing w:val="11"/>
        </w:rPr>
        <w:t>六、关于托克逊县司法局单位</w:t>
      </w:r>
      <w:r>
        <w:rPr>
          <w:spacing w:val="-2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年一般公共预算基</w:t>
      </w:r>
      <w:r>
        <w:t xml:space="preserve"> </w:t>
      </w:r>
      <w:r>
        <w:rPr>
          <w:spacing w:val="8"/>
        </w:rPr>
        <w:t>本支出情况说明</w:t>
      </w:r>
    </w:p>
    <w:p w14:paraId="625F6A9F">
      <w:pPr>
        <w:pStyle w:val="2"/>
        <w:spacing w:before="233" w:line="288" w:lineRule="auto"/>
        <w:ind w:left="83" w:right="313" w:firstLine="591"/>
        <w:outlineLvl w:val="0"/>
      </w:pPr>
      <w:r>
        <w:rPr>
          <w:spacing w:val="12"/>
        </w:rPr>
        <w:t>七、关于托克逊县司法局单位</w:t>
      </w:r>
      <w:r>
        <w:rPr>
          <w:spacing w:val="-43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</w:t>
      </w:r>
      <w:r>
        <w:rPr>
          <w:spacing w:val="11"/>
        </w:rPr>
        <w:t>算项</w:t>
      </w:r>
      <w:r>
        <w:t xml:space="preserve"> </w:t>
      </w:r>
      <w:r>
        <w:rPr>
          <w:spacing w:val="-1"/>
        </w:rPr>
        <w:t>目支出情况说明</w:t>
      </w:r>
    </w:p>
    <w:p w14:paraId="630B9B85">
      <w:pPr>
        <w:pStyle w:val="2"/>
        <w:spacing w:before="234" w:line="288" w:lineRule="auto"/>
        <w:ind w:left="23" w:right="313" w:firstLine="649"/>
        <w:outlineLvl w:val="0"/>
      </w:pPr>
      <w:r>
        <w:rPr>
          <w:spacing w:val="12"/>
        </w:rPr>
        <w:t>八、关于托克逊县司法局单位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年政府性基金预算</w:t>
      </w:r>
      <w:r>
        <w:t xml:space="preserve"> </w:t>
      </w:r>
      <w:r>
        <w:rPr>
          <w:spacing w:val="8"/>
        </w:rPr>
        <w:t>拨款情况说明</w:t>
      </w:r>
    </w:p>
    <w:p w14:paraId="0449004A">
      <w:pPr>
        <w:pStyle w:val="2"/>
        <w:spacing w:before="233" w:line="288" w:lineRule="auto"/>
        <w:ind w:left="36" w:right="313" w:firstLine="634"/>
        <w:outlineLvl w:val="0"/>
      </w:pPr>
      <w:r>
        <w:rPr>
          <w:spacing w:val="12"/>
        </w:rPr>
        <w:t>九、关于托克逊县司法局单位</w:t>
      </w:r>
      <w:r>
        <w:rPr>
          <w:spacing w:val="-41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年国有资本经营预</w:t>
      </w:r>
      <w:r>
        <w:t xml:space="preserve"> </w:t>
      </w:r>
      <w:r>
        <w:rPr>
          <w:spacing w:val="6"/>
        </w:rPr>
        <w:t>算拨款情况说明</w:t>
      </w:r>
    </w:p>
    <w:p w14:paraId="5558CEE1">
      <w:pPr>
        <w:pStyle w:val="2"/>
        <w:spacing w:before="233" w:line="288" w:lineRule="auto"/>
        <w:ind w:left="34" w:firstLine="646"/>
        <w:outlineLvl w:val="0"/>
      </w:pPr>
      <w:r>
        <w:rPr>
          <w:spacing w:val="10"/>
        </w:rPr>
        <w:t>十、关于托克逊县司法局单位</w:t>
      </w:r>
      <w:r>
        <w:rPr>
          <w:spacing w:val="-37"/>
        </w:rPr>
        <w:t xml:space="preserve"> </w:t>
      </w:r>
      <w:r>
        <w:rPr>
          <w:spacing w:val="10"/>
        </w:rPr>
        <w:t>2023</w:t>
      </w:r>
      <w:r>
        <w:rPr>
          <w:spacing w:val="-58"/>
        </w:rPr>
        <w:t xml:space="preserve"> </w:t>
      </w:r>
      <w:r>
        <w:rPr>
          <w:spacing w:val="10"/>
        </w:rPr>
        <w:t>年财政拨款“</w:t>
      </w:r>
      <w:r>
        <w:rPr>
          <w:spacing w:val="-119"/>
        </w:rPr>
        <w:t xml:space="preserve"> </w:t>
      </w:r>
      <w:r>
        <w:rPr>
          <w:spacing w:val="10"/>
        </w:rPr>
        <w:t>三公”</w:t>
      </w:r>
      <w:r>
        <w:t xml:space="preserve"> </w:t>
      </w:r>
      <w:r>
        <w:rPr>
          <w:spacing w:val="7"/>
        </w:rPr>
        <w:t>经费预算情况说明</w:t>
      </w:r>
    </w:p>
    <w:p w14:paraId="4D112DAD">
      <w:pPr>
        <w:pStyle w:val="2"/>
        <w:spacing w:before="232" w:line="219" w:lineRule="auto"/>
        <w:ind w:left="681"/>
        <w:outlineLvl w:val="0"/>
      </w:pPr>
      <w:r>
        <w:rPr>
          <w:spacing w:val="7"/>
        </w:rPr>
        <w:t>十一、其他重要事项的情况说明</w:t>
      </w:r>
    </w:p>
    <w:p w14:paraId="0F911B0B">
      <w:pPr>
        <w:pStyle w:val="2"/>
        <w:spacing w:before="233" w:line="221" w:lineRule="auto"/>
        <w:ind w:left="683"/>
        <w:outlineLvl w:val="0"/>
      </w:pPr>
      <w:r>
        <w:rPr>
          <w:b/>
          <w:bCs/>
          <w:spacing w:val="4"/>
        </w:rPr>
        <w:t>第四部分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名词解释</w:t>
      </w:r>
    </w:p>
    <w:p w14:paraId="7D883325">
      <w:pPr>
        <w:spacing w:line="221" w:lineRule="auto"/>
        <w:sectPr>
          <w:footerReference r:id="rId7" w:type="default"/>
          <w:pgSz w:w="11906" w:h="16839"/>
          <w:pgMar w:top="1431" w:right="1486" w:bottom="1521" w:left="1785" w:header="0" w:footer="1156" w:gutter="0"/>
          <w:cols w:space="720" w:num="1"/>
        </w:sectPr>
      </w:pPr>
    </w:p>
    <w:p w14:paraId="216C6C53">
      <w:pPr>
        <w:spacing w:line="295" w:lineRule="auto"/>
        <w:rPr>
          <w:rFonts w:ascii="Arial"/>
          <w:sz w:val="21"/>
        </w:rPr>
      </w:pPr>
    </w:p>
    <w:p w14:paraId="4FB65BC8">
      <w:pPr>
        <w:spacing w:line="296" w:lineRule="auto"/>
        <w:rPr>
          <w:rFonts w:ascii="Arial"/>
          <w:sz w:val="21"/>
        </w:rPr>
      </w:pPr>
    </w:p>
    <w:p w14:paraId="78CDA558">
      <w:pPr>
        <w:spacing w:line="296" w:lineRule="auto"/>
        <w:rPr>
          <w:rFonts w:ascii="Arial"/>
          <w:sz w:val="21"/>
        </w:rPr>
      </w:pPr>
    </w:p>
    <w:p w14:paraId="5ED4DFE3">
      <w:pPr>
        <w:spacing w:before="101" w:line="226" w:lineRule="auto"/>
        <w:ind w:left="1699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第一部分 托克逊县司法局单位概况</w:t>
      </w:r>
    </w:p>
    <w:p w14:paraId="7431A0A6">
      <w:pPr>
        <w:spacing w:line="260" w:lineRule="auto"/>
        <w:rPr>
          <w:rFonts w:ascii="Arial"/>
          <w:sz w:val="21"/>
        </w:rPr>
      </w:pPr>
    </w:p>
    <w:p w14:paraId="2DD3F7AE">
      <w:pPr>
        <w:spacing w:line="260" w:lineRule="auto"/>
        <w:rPr>
          <w:rFonts w:ascii="Arial"/>
          <w:sz w:val="21"/>
        </w:rPr>
      </w:pPr>
    </w:p>
    <w:p w14:paraId="55CBC1A0">
      <w:pPr>
        <w:spacing w:line="261" w:lineRule="auto"/>
        <w:rPr>
          <w:rFonts w:ascii="Arial"/>
          <w:sz w:val="21"/>
        </w:rPr>
      </w:pPr>
    </w:p>
    <w:p w14:paraId="119D3C9D">
      <w:pPr>
        <w:spacing w:before="100" w:line="228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一、主要职能</w:t>
      </w:r>
    </w:p>
    <w:p w14:paraId="565B0908">
      <w:pPr>
        <w:pStyle w:val="2"/>
        <w:spacing w:before="161" w:line="289" w:lineRule="auto"/>
        <w:ind w:left="36" w:right="16" w:firstLine="622"/>
      </w:pPr>
      <w:r>
        <w:rPr>
          <w:spacing w:val="9"/>
        </w:rPr>
        <w:t>（1）承担全面依法治县重大问题的政策研究，协调有</w:t>
      </w:r>
      <w:r>
        <w:rPr>
          <w:spacing w:val="6"/>
        </w:rPr>
        <w:t xml:space="preserve">  </w:t>
      </w:r>
      <w:r>
        <w:rPr>
          <w:spacing w:val="8"/>
        </w:rPr>
        <w:t>关方面提出依法治县长期规划建议，负责有关重大决策部署</w:t>
      </w:r>
      <w:r>
        <w:rPr>
          <w:spacing w:val="12"/>
        </w:rPr>
        <w:t xml:space="preserve"> </w:t>
      </w:r>
      <w:r>
        <w:rPr>
          <w:spacing w:val="3"/>
        </w:rPr>
        <w:t>监察工作。</w:t>
      </w:r>
    </w:p>
    <w:p w14:paraId="4A872758">
      <w:pPr>
        <w:pStyle w:val="2"/>
        <w:spacing w:before="167" w:line="270" w:lineRule="auto"/>
        <w:ind w:left="37" w:right="160" w:firstLine="621"/>
      </w:pPr>
      <w:r>
        <w:rPr>
          <w:spacing w:val="9"/>
        </w:rPr>
        <w:t>（2）承担统筹规划工作的负责。协调有关方面提出立</w:t>
      </w:r>
      <w:r>
        <w:rPr>
          <w:spacing w:val="12"/>
        </w:rPr>
        <w:t xml:space="preserve"> </w:t>
      </w:r>
      <w:r>
        <w:rPr>
          <w:spacing w:val="7"/>
        </w:rPr>
        <w:t>法规划和年度立法工作计划的建议。</w:t>
      </w:r>
    </w:p>
    <w:p w14:paraId="7CC861D6">
      <w:pPr>
        <w:pStyle w:val="2"/>
        <w:spacing w:before="168" w:line="221" w:lineRule="auto"/>
        <w:ind w:left="659"/>
      </w:pPr>
      <w:r>
        <w:rPr>
          <w:spacing w:val="9"/>
        </w:rPr>
        <w:t>（3）指导起草有关地方性法规、政府规章草案。</w:t>
      </w:r>
    </w:p>
    <w:p w14:paraId="35A590B6">
      <w:pPr>
        <w:pStyle w:val="2"/>
        <w:spacing w:before="174" w:line="270" w:lineRule="auto"/>
        <w:ind w:left="26" w:right="160" w:firstLine="632"/>
      </w:pPr>
      <w:r>
        <w:rPr>
          <w:spacing w:val="9"/>
        </w:rPr>
        <w:t>（4）承办政府规章的解释、立法后评估工作。负责协</w:t>
      </w:r>
      <w:r>
        <w:rPr>
          <w:spacing w:val="12"/>
        </w:rPr>
        <w:t xml:space="preserve"> </w:t>
      </w:r>
      <w:r>
        <w:rPr>
          <w:spacing w:val="8"/>
        </w:rPr>
        <w:t>调实施政府规章中的有关争议和问题。</w:t>
      </w:r>
    </w:p>
    <w:p w14:paraId="3AEA0244">
      <w:pPr>
        <w:pStyle w:val="2"/>
        <w:spacing w:before="173" w:line="270" w:lineRule="auto"/>
        <w:ind w:left="30" w:right="160" w:firstLine="629"/>
      </w:pPr>
      <w:r>
        <w:rPr>
          <w:spacing w:val="9"/>
        </w:rPr>
        <w:t>（5）承担统筹推进法治政府建设的责任。指导、监督</w:t>
      </w:r>
      <w:r>
        <w:rPr>
          <w:spacing w:val="12"/>
        </w:rPr>
        <w:t xml:space="preserve"> </w:t>
      </w:r>
      <w:r>
        <w:rPr>
          <w:spacing w:val="8"/>
        </w:rPr>
        <w:t>县人民政府各部门、各级人民政府依法行政工作。</w:t>
      </w:r>
    </w:p>
    <w:p w14:paraId="1872C07C">
      <w:pPr>
        <w:pStyle w:val="2"/>
        <w:spacing w:before="174" w:line="287" w:lineRule="auto"/>
        <w:ind w:left="19" w:right="16" w:firstLine="640"/>
      </w:pPr>
      <w:r>
        <w:rPr>
          <w:spacing w:val="9"/>
        </w:rPr>
        <w:t>（6）承担统筹规划法治社会建设的责任。负责拟订法</w:t>
      </w:r>
      <w:r>
        <w:rPr>
          <w:spacing w:val="6"/>
        </w:rPr>
        <w:t xml:space="preserve">  </w:t>
      </w:r>
      <w:r>
        <w:rPr>
          <w:spacing w:val="9"/>
        </w:rPr>
        <w:t>治宣传教育规划，组织实施普法宣传工作，组织对外法治宣</w:t>
      </w:r>
      <w:r>
        <w:rPr>
          <w:spacing w:val="3"/>
        </w:rPr>
        <w:t xml:space="preserve"> </w:t>
      </w:r>
      <w:r>
        <w:rPr>
          <w:spacing w:val="9"/>
        </w:rPr>
        <w:t>传。推动人民参与和促进法治建设。</w:t>
      </w:r>
    </w:p>
    <w:p w14:paraId="56181A5A">
      <w:pPr>
        <w:pStyle w:val="2"/>
        <w:spacing w:before="172" w:line="219" w:lineRule="auto"/>
        <w:ind w:left="659"/>
      </w:pPr>
      <w:r>
        <w:rPr>
          <w:spacing w:val="8"/>
        </w:rPr>
        <w:t>（7）指导、管理社区矫正工作。</w:t>
      </w:r>
    </w:p>
    <w:p w14:paraId="7A7FC1C3">
      <w:pPr>
        <w:pStyle w:val="2"/>
        <w:spacing w:before="175" w:line="287" w:lineRule="auto"/>
        <w:ind w:left="26" w:right="16" w:firstLine="632"/>
      </w:pPr>
      <w:r>
        <w:rPr>
          <w:spacing w:val="9"/>
        </w:rPr>
        <w:t>（8）负责拟定公共法律服务体系规划并指导实施，统</w:t>
      </w:r>
      <w:r>
        <w:rPr>
          <w:spacing w:val="6"/>
        </w:rPr>
        <w:t xml:space="preserve">  </w:t>
      </w:r>
      <w:r>
        <w:rPr>
          <w:spacing w:val="9"/>
        </w:rPr>
        <w:t>筹和布局城乡、区域法律服务资源。指导、监督律</w:t>
      </w:r>
      <w:r>
        <w:rPr>
          <w:spacing w:val="8"/>
        </w:rPr>
        <w:t>师、法律</w:t>
      </w:r>
      <w:r>
        <w:t xml:space="preserve"> </w:t>
      </w:r>
      <w:r>
        <w:rPr>
          <w:spacing w:val="9"/>
        </w:rPr>
        <w:t>援助、司法鉴定、公证、仲栽和基层法律服务管理工作。</w:t>
      </w:r>
    </w:p>
    <w:p w14:paraId="31ECA6DE">
      <w:pPr>
        <w:pStyle w:val="2"/>
        <w:spacing w:before="173" w:line="270" w:lineRule="auto"/>
        <w:ind w:left="27" w:right="160" w:firstLine="631"/>
      </w:pPr>
      <w:r>
        <w:rPr>
          <w:spacing w:val="9"/>
        </w:rPr>
        <w:t>（9）负责县法治对外合作。组织开展法治对外合作交</w:t>
      </w:r>
      <w:r>
        <w:rPr>
          <w:spacing w:val="12"/>
        </w:rPr>
        <w:t xml:space="preserve"> </w:t>
      </w:r>
      <w:r>
        <w:rPr>
          <w:spacing w:val="8"/>
        </w:rPr>
        <w:t>流。承办涉港澳台的法律事务。</w:t>
      </w:r>
    </w:p>
    <w:p w14:paraId="4571882F">
      <w:pPr>
        <w:spacing w:line="270" w:lineRule="auto"/>
        <w:sectPr>
          <w:footerReference r:id="rId8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2B7BB690">
      <w:pPr>
        <w:pStyle w:val="2"/>
        <w:spacing w:before="169" w:line="270" w:lineRule="auto"/>
        <w:ind w:left="42" w:right="154" w:firstLine="616"/>
      </w:pPr>
      <w:r>
        <w:rPr>
          <w:spacing w:val="6"/>
        </w:rPr>
        <w:t>（10）规划、协调、指导法治人才队伍建设相关工作，</w:t>
      </w:r>
      <w:r>
        <w:rPr>
          <w:spacing w:val="4"/>
        </w:rPr>
        <w:t xml:space="preserve"> </w:t>
      </w:r>
      <w:r>
        <w:rPr>
          <w:spacing w:val="7"/>
        </w:rPr>
        <w:t>负责管理、监督体系队伍建设。</w:t>
      </w:r>
    </w:p>
    <w:p w14:paraId="17D63F82">
      <w:pPr>
        <w:pStyle w:val="2"/>
        <w:spacing w:before="173" w:line="270" w:lineRule="auto"/>
        <w:ind w:left="21" w:right="91" w:firstLine="637"/>
      </w:pPr>
      <w:r>
        <w:rPr>
          <w:spacing w:val="8"/>
        </w:rPr>
        <w:t>（11）完成县委、县人民政府和上级业务部门交办的其</w:t>
      </w:r>
      <w:r>
        <w:rPr>
          <w:spacing w:val="17"/>
        </w:rPr>
        <w:t xml:space="preserve"> </w:t>
      </w:r>
      <w:r>
        <w:rPr>
          <w:spacing w:val="5"/>
        </w:rPr>
        <w:t>他任务。</w:t>
      </w:r>
    </w:p>
    <w:p w14:paraId="4E1E546F">
      <w:pPr>
        <w:spacing w:before="188" w:line="226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二、机构设置及人员情况</w:t>
      </w:r>
    </w:p>
    <w:p w14:paraId="05FCECF9">
      <w:pPr>
        <w:pStyle w:val="2"/>
        <w:spacing w:before="181" w:line="333" w:lineRule="auto"/>
        <w:ind w:left="29" w:firstLine="635"/>
        <w:jc w:val="both"/>
      </w:pPr>
      <w:r>
        <w:rPr>
          <w:spacing w:val="9"/>
        </w:rPr>
        <w:t>托克逊县司法局单位无下属预算单位，下设</w:t>
      </w:r>
      <w:r>
        <w:rPr>
          <w:spacing w:val="-48"/>
        </w:rPr>
        <w:t xml:space="preserve"> </w:t>
      </w:r>
      <w:r>
        <w:rPr>
          <w:spacing w:val="9"/>
        </w:rPr>
        <w:t>7</w:t>
      </w:r>
      <w:r>
        <w:rPr>
          <w:spacing w:val="-59"/>
        </w:rPr>
        <w:t xml:space="preserve"> </w:t>
      </w:r>
      <w:r>
        <w:rPr>
          <w:spacing w:val="9"/>
        </w:rPr>
        <w:t>个</w:t>
      </w:r>
      <w:r>
        <w:rPr>
          <w:spacing w:val="8"/>
        </w:rPr>
        <w:t>科室，</w:t>
      </w:r>
      <w:r>
        <w:t xml:space="preserve"> </w:t>
      </w:r>
      <w:r>
        <w:rPr>
          <w:spacing w:val="9"/>
        </w:rPr>
        <w:t>分别是：办公室、普法与依法治理科、基层</w:t>
      </w:r>
      <w:r>
        <w:rPr>
          <w:spacing w:val="8"/>
        </w:rPr>
        <w:t>工作管理科、安</w:t>
      </w:r>
      <w:r>
        <w:t xml:space="preserve"> 置教育工作科、公共法律服务科、社区矫正管理科、法治科。</w:t>
      </w:r>
    </w:p>
    <w:p w14:paraId="7EF895E7">
      <w:pPr>
        <w:pStyle w:val="2"/>
        <w:spacing w:before="2" w:line="332" w:lineRule="auto"/>
        <w:ind w:left="63" w:right="91" w:firstLine="600"/>
      </w:pPr>
      <w:r>
        <w:rPr>
          <w:spacing w:val="4"/>
        </w:rPr>
        <w:t>托克逊县司法局单位编制数</w:t>
      </w:r>
      <w:r>
        <w:rPr>
          <w:spacing w:val="-43"/>
        </w:rPr>
        <w:t xml:space="preserve"> </w:t>
      </w:r>
      <w:r>
        <w:rPr>
          <w:spacing w:val="4"/>
        </w:rPr>
        <w:t>18</w:t>
      </w:r>
      <w:r>
        <w:rPr>
          <w:spacing w:val="-60"/>
        </w:rPr>
        <w:t xml:space="preserve"> </w:t>
      </w:r>
      <w:r>
        <w:rPr>
          <w:spacing w:val="4"/>
        </w:rPr>
        <w:t>人，实有人数</w:t>
      </w:r>
      <w:r>
        <w:rPr>
          <w:spacing w:val="-36"/>
        </w:rPr>
        <w:t xml:space="preserve"> </w:t>
      </w:r>
      <w:r>
        <w:rPr>
          <w:spacing w:val="4"/>
        </w:rPr>
        <w:t>30</w:t>
      </w:r>
      <w:r>
        <w:rPr>
          <w:spacing w:val="-59"/>
        </w:rPr>
        <w:t xml:space="preserve"> </w:t>
      </w:r>
      <w:r>
        <w:rPr>
          <w:spacing w:val="4"/>
        </w:rPr>
        <w:t>人，其</w:t>
      </w:r>
      <w:r>
        <w:t xml:space="preserve"> </w:t>
      </w:r>
      <w:r>
        <w:rPr>
          <w:spacing w:val="-1"/>
        </w:rPr>
        <w:t>中：在职</w:t>
      </w:r>
      <w:r>
        <w:rPr>
          <w:spacing w:val="-23"/>
        </w:rPr>
        <w:t xml:space="preserve"> </w:t>
      </w:r>
      <w:r>
        <w:rPr>
          <w:spacing w:val="-1"/>
        </w:rPr>
        <w:t>16</w:t>
      </w:r>
      <w:r>
        <w:rPr>
          <w:spacing w:val="-62"/>
        </w:rPr>
        <w:t xml:space="preserve"> </w:t>
      </w:r>
      <w:r>
        <w:rPr>
          <w:spacing w:val="-1"/>
        </w:rPr>
        <w:t>人，减少</w:t>
      </w:r>
      <w:r>
        <w:rPr>
          <w:spacing w:val="-48"/>
        </w:rPr>
        <w:t xml:space="preserve"> </w:t>
      </w:r>
      <w:r>
        <w:rPr>
          <w:spacing w:val="-1"/>
        </w:rPr>
        <w:t>2</w:t>
      </w:r>
      <w:r>
        <w:rPr>
          <w:spacing w:val="-60"/>
        </w:rPr>
        <w:t xml:space="preserve"> </w:t>
      </w:r>
      <w:r>
        <w:rPr>
          <w:spacing w:val="-1"/>
        </w:rPr>
        <w:t>人；退休</w:t>
      </w:r>
      <w:r>
        <w:rPr>
          <w:spacing w:val="-40"/>
        </w:rPr>
        <w:t xml:space="preserve"> </w:t>
      </w:r>
      <w:r>
        <w:rPr>
          <w:spacing w:val="-1"/>
        </w:rPr>
        <w:t>14</w:t>
      </w:r>
      <w:r>
        <w:rPr>
          <w:spacing w:val="-62"/>
        </w:rPr>
        <w:t xml:space="preserve"> </w:t>
      </w:r>
      <w:r>
        <w:rPr>
          <w:spacing w:val="-1"/>
        </w:rPr>
        <w:t>人，增加</w:t>
      </w:r>
      <w:r>
        <w:rPr>
          <w:spacing w:val="-41"/>
        </w:rPr>
        <w:t xml:space="preserve"> </w:t>
      </w:r>
      <w:r>
        <w:rPr>
          <w:spacing w:val="-1"/>
        </w:rPr>
        <w:t>1</w:t>
      </w:r>
      <w:r>
        <w:rPr>
          <w:spacing w:val="-59"/>
        </w:rPr>
        <w:t xml:space="preserve"> </w:t>
      </w:r>
      <w:r>
        <w:rPr>
          <w:spacing w:val="-1"/>
        </w:rPr>
        <w:t>人；离休</w:t>
      </w:r>
      <w:r>
        <w:rPr>
          <w:spacing w:val="-39"/>
        </w:rPr>
        <w:t xml:space="preserve"> </w:t>
      </w:r>
      <w:r>
        <w:rPr>
          <w:spacing w:val="-1"/>
        </w:rPr>
        <w:t>0</w:t>
      </w:r>
    </w:p>
    <w:p w14:paraId="543A4001">
      <w:pPr>
        <w:pStyle w:val="2"/>
        <w:spacing w:before="5" w:line="219" w:lineRule="auto"/>
        <w:ind w:left="29"/>
        <w:outlineLvl w:val="0"/>
      </w:pPr>
      <w:r>
        <w:rPr>
          <w:spacing w:val="-2"/>
        </w:rPr>
        <w:t>人，增加</w:t>
      </w:r>
      <w:r>
        <w:rPr>
          <w:spacing w:val="-38"/>
        </w:rPr>
        <w:t xml:space="preserve"> </w:t>
      </w:r>
      <w:r>
        <w:rPr>
          <w:spacing w:val="-2"/>
        </w:rPr>
        <w:t>0</w:t>
      </w:r>
      <w:r>
        <w:rPr>
          <w:spacing w:val="-60"/>
        </w:rPr>
        <w:t xml:space="preserve"> </w:t>
      </w:r>
      <w:r>
        <w:rPr>
          <w:spacing w:val="-2"/>
        </w:rPr>
        <w:t>人。</w:t>
      </w:r>
    </w:p>
    <w:p w14:paraId="357A4184">
      <w:pPr>
        <w:spacing w:line="219" w:lineRule="auto"/>
        <w:sectPr>
          <w:footerReference r:id="rId9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417AD2ED">
      <w:pPr>
        <w:spacing w:before="318" w:line="227" w:lineRule="auto"/>
        <w:ind w:left="239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第二部分 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年单位预算公开表</w:t>
      </w:r>
    </w:p>
    <w:p w14:paraId="1A02041E">
      <w:pPr>
        <w:spacing w:line="297" w:lineRule="auto"/>
        <w:rPr>
          <w:rFonts w:ascii="Arial"/>
          <w:sz w:val="21"/>
        </w:rPr>
      </w:pPr>
    </w:p>
    <w:p w14:paraId="02359052">
      <w:pPr>
        <w:pStyle w:val="2"/>
        <w:spacing w:before="100" w:line="222" w:lineRule="auto"/>
        <w:ind w:left="486"/>
        <w:outlineLvl w:val="0"/>
      </w:pPr>
      <w:r>
        <w:rPr>
          <w:b/>
          <w:bCs/>
          <w:spacing w:val="-4"/>
        </w:rPr>
        <w:t>表</w:t>
      </w:r>
      <w:r>
        <w:rPr>
          <w:spacing w:val="-41"/>
        </w:rPr>
        <w:t xml:space="preserve"> </w:t>
      </w:r>
      <w:r>
        <w:rPr>
          <w:b/>
          <w:bCs/>
          <w:spacing w:val="-4"/>
        </w:rPr>
        <w:t>1</w:t>
      </w:r>
    </w:p>
    <w:p w14:paraId="105266B1">
      <w:pPr>
        <w:pStyle w:val="2"/>
        <w:spacing w:before="251" w:line="218" w:lineRule="auto"/>
        <w:ind w:left="3204"/>
        <w:outlineLvl w:val="0"/>
      </w:pPr>
      <w:r>
        <w:rPr>
          <w:b/>
          <w:bCs/>
          <w:spacing w:val="5"/>
        </w:rPr>
        <w:t>单位收支总体情况表</w:t>
      </w:r>
    </w:p>
    <w:p w14:paraId="07E527D8">
      <w:pPr>
        <w:pStyle w:val="2"/>
        <w:spacing w:before="140" w:line="211" w:lineRule="auto"/>
        <w:ind w:left="121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>编制单位：托克逊县司法局</w:t>
      </w:r>
      <w:r>
        <w:rPr>
          <w:spacing w:val="2"/>
          <w:sz w:val="24"/>
          <w:szCs w:val="24"/>
        </w:rPr>
        <w:t xml:space="preserve">                         </w:t>
      </w:r>
      <w:r>
        <w:rPr>
          <w:spacing w:val="1"/>
          <w:sz w:val="24"/>
          <w:szCs w:val="24"/>
        </w:rPr>
        <w:t xml:space="preserve">               </w:t>
      </w:r>
      <w:r>
        <w:rPr>
          <w:spacing w:val="-2"/>
          <w:sz w:val="24"/>
          <w:szCs w:val="24"/>
        </w:rPr>
        <w:t>单位：万元</w:t>
      </w:r>
    </w:p>
    <w:tbl>
      <w:tblPr>
        <w:tblStyle w:val="5"/>
        <w:tblW w:w="91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3"/>
        <w:gridCol w:w="1387"/>
        <w:gridCol w:w="2691"/>
        <w:gridCol w:w="1705"/>
      </w:tblGrid>
      <w:tr w14:paraId="0D1DEA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70" w:type="dxa"/>
            <w:gridSpan w:val="2"/>
            <w:vAlign w:val="top"/>
          </w:tcPr>
          <w:p w14:paraId="6C54F547">
            <w:pPr>
              <w:pStyle w:val="6"/>
              <w:spacing w:before="91" w:line="206" w:lineRule="auto"/>
              <w:ind w:left="2111"/>
              <w:rPr>
                <w:sz w:val="24"/>
                <w:szCs w:val="24"/>
              </w:rPr>
            </w:pPr>
            <w:r>
              <w:rPr>
                <w:b/>
                <w:bCs/>
                <w:spacing w:val="-17"/>
                <w:sz w:val="24"/>
                <w:szCs w:val="24"/>
              </w:rPr>
              <w:t>收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7"/>
                <w:sz w:val="24"/>
                <w:szCs w:val="24"/>
              </w:rPr>
              <w:t>入</w:t>
            </w:r>
          </w:p>
        </w:tc>
        <w:tc>
          <w:tcPr>
            <w:tcW w:w="4396" w:type="dxa"/>
            <w:gridSpan w:val="2"/>
            <w:vAlign w:val="top"/>
          </w:tcPr>
          <w:p w14:paraId="51D1A1DE">
            <w:pPr>
              <w:pStyle w:val="6"/>
              <w:spacing w:before="91" w:line="206" w:lineRule="auto"/>
              <w:ind w:left="1908"/>
              <w:rPr>
                <w:sz w:val="24"/>
                <w:szCs w:val="24"/>
              </w:rPr>
            </w:pPr>
            <w:r>
              <w:rPr>
                <w:b/>
                <w:bCs/>
                <w:spacing w:val="-11"/>
                <w:sz w:val="24"/>
                <w:szCs w:val="24"/>
              </w:rPr>
              <w:t>支</w:t>
            </w:r>
            <w:r>
              <w:rPr>
                <w:spacing w:val="4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1"/>
                <w:sz w:val="24"/>
                <w:szCs w:val="24"/>
              </w:rPr>
              <w:t>出</w:t>
            </w:r>
          </w:p>
        </w:tc>
      </w:tr>
      <w:tr w14:paraId="3E9167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383" w:type="dxa"/>
            <w:vAlign w:val="top"/>
          </w:tcPr>
          <w:p w14:paraId="3532402E">
            <w:pPr>
              <w:pStyle w:val="6"/>
              <w:spacing w:before="73" w:line="217" w:lineRule="auto"/>
              <w:ind w:left="1449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1387" w:type="dxa"/>
            <w:vAlign w:val="top"/>
          </w:tcPr>
          <w:p w14:paraId="171D9D90">
            <w:pPr>
              <w:pStyle w:val="6"/>
              <w:spacing w:before="73" w:line="217" w:lineRule="auto"/>
              <w:ind w:left="4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  <w:tc>
          <w:tcPr>
            <w:tcW w:w="2691" w:type="dxa"/>
            <w:vAlign w:val="top"/>
          </w:tcPr>
          <w:p w14:paraId="2BB4D1EA">
            <w:pPr>
              <w:pStyle w:val="6"/>
              <w:spacing w:before="73" w:line="217" w:lineRule="auto"/>
              <w:ind w:left="955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功能分类</w:t>
            </w:r>
          </w:p>
        </w:tc>
        <w:tc>
          <w:tcPr>
            <w:tcW w:w="1705" w:type="dxa"/>
            <w:vAlign w:val="top"/>
          </w:tcPr>
          <w:p w14:paraId="252BB6EE">
            <w:pPr>
              <w:pStyle w:val="6"/>
              <w:spacing w:before="73" w:line="217" w:lineRule="auto"/>
              <w:ind w:left="56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</w:tr>
      <w:tr w14:paraId="439FB9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7442DA3D">
            <w:pPr>
              <w:pStyle w:val="6"/>
              <w:spacing w:before="94" w:line="216" w:lineRule="auto"/>
              <w:ind w:left="125"/>
            </w:pPr>
            <w:r>
              <w:rPr>
                <w:b/>
                <w:bCs/>
                <w:spacing w:val="-5"/>
              </w:rPr>
              <w:t>一、本年收入</w:t>
            </w:r>
          </w:p>
        </w:tc>
        <w:tc>
          <w:tcPr>
            <w:tcW w:w="1387" w:type="dxa"/>
            <w:vAlign w:val="top"/>
          </w:tcPr>
          <w:p w14:paraId="3B1D53FE">
            <w:pPr>
              <w:pStyle w:val="6"/>
              <w:spacing w:before="94" w:line="217" w:lineRule="auto"/>
              <w:ind w:left="750"/>
            </w:pPr>
            <w:r>
              <w:rPr>
                <w:b/>
                <w:bCs/>
                <w:spacing w:val="-4"/>
              </w:rPr>
              <w:t>479.15</w:t>
            </w:r>
          </w:p>
        </w:tc>
        <w:tc>
          <w:tcPr>
            <w:tcW w:w="2691" w:type="dxa"/>
            <w:vAlign w:val="top"/>
          </w:tcPr>
          <w:p w14:paraId="4DA5099B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5"/>
              </w:rPr>
              <w:t>201</w:t>
            </w:r>
            <w:r>
              <w:rPr>
                <w:spacing w:val="26"/>
              </w:rPr>
              <w:t xml:space="preserve"> </w:t>
            </w:r>
            <w:r>
              <w:rPr>
                <w:b/>
                <w:bCs/>
                <w:spacing w:val="-5"/>
              </w:rPr>
              <w:t>一般公共服务支出</w:t>
            </w:r>
          </w:p>
        </w:tc>
        <w:tc>
          <w:tcPr>
            <w:tcW w:w="1705" w:type="dxa"/>
            <w:vAlign w:val="top"/>
          </w:tcPr>
          <w:p w14:paraId="2E832064">
            <w:pPr>
              <w:rPr>
                <w:rFonts w:ascii="Arial"/>
                <w:sz w:val="21"/>
              </w:rPr>
            </w:pPr>
          </w:p>
        </w:tc>
      </w:tr>
      <w:tr w14:paraId="29C7E8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6D5AF652">
            <w:pPr>
              <w:pStyle w:val="6"/>
              <w:spacing w:before="94" w:line="214" w:lineRule="auto"/>
              <w:ind w:left="125"/>
            </w:pPr>
            <w:r>
              <w:rPr>
                <w:b/>
                <w:bCs/>
                <w:spacing w:val="-4"/>
              </w:rPr>
              <w:t>1.一般公共预算拨款</w:t>
            </w:r>
          </w:p>
        </w:tc>
        <w:tc>
          <w:tcPr>
            <w:tcW w:w="1387" w:type="dxa"/>
            <w:vAlign w:val="top"/>
          </w:tcPr>
          <w:p w14:paraId="010EE158">
            <w:pPr>
              <w:pStyle w:val="6"/>
              <w:spacing w:before="95" w:line="216" w:lineRule="auto"/>
              <w:ind w:left="750"/>
            </w:pPr>
            <w:r>
              <w:rPr>
                <w:b/>
                <w:bCs/>
                <w:spacing w:val="-4"/>
              </w:rPr>
              <w:t>467.22</w:t>
            </w:r>
          </w:p>
        </w:tc>
        <w:tc>
          <w:tcPr>
            <w:tcW w:w="2691" w:type="dxa"/>
            <w:vAlign w:val="top"/>
          </w:tcPr>
          <w:p w14:paraId="043FC7FF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6"/>
              </w:rPr>
              <w:t>202</w:t>
            </w:r>
            <w:r>
              <w:rPr>
                <w:spacing w:val="18"/>
              </w:rPr>
              <w:t xml:space="preserve"> </w:t>
            </w:r>
            <w:r>
              <w:rPr>
                <w:b/>
                <w:bCs/>
                <w:spacing w:val="-6"/>
              </w:rPr>
              <w:t>外交支出</w:t>
            </w:r>
          </w:p>
        </w:tc>
        <w:tc>
          <w:tcPr>
            <w:tcW w:w="1705" w:type="dxa"/>
            <w:vAlign w:val="top"/>
          </w:tcPr>
          <w:p w14:paraId="0B06EE27">
            <w:pPr>
              <w:rPr>
                <w:rFonts w:ascii="Arial"/>
                <w:sz w:val="21"/>
              </w:rPr>
            </w:pPr>
          </w:p>
        </w:tc>
      </w:tr>
      <w:tr w14:paraId="6F14CB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C8C4264">
            <w:pPr>
              <w:pStyle w:val="6"/>
              <w:spacing w:before="95" w:line="214" w:lineRule="auto"/>
              <w:ind w:left="114"/>
            </w:pPr>
            <w:r>
              <w:rPr>
                <w:spacing w:val="-2"/>
              </w:rPr>
              <w:t>其中：一般财力</w:t>
            </w:r>
          </w:p>
        </w:tc>
        <w:tc>
          <w:tcPr>
            <w:tcW w:w="1387" w:type="dxa"/>
            <w:vAlign w:val="top"/>
          </w:tcPr>
          <w:p w14:paraId="69100BB8">
            <w:pPr>
              <w:pStyle w:val="6"/>
              <w:spacing w:before="95" w:line="217" w:lineRule="auto"/>
              <w:ind w:left="750"/>
            </w:pPr>
            <w:r>
              <w:rPr>
                <w:spacing w:val="-3"/>
              </w:rPr>
              <w:t>427.22</w:t>
            </w:r>
          </w:p>
        </w:tc>
        <w:tc>
          <w:tcPr>
            <w:tcW w:w="2691" w:type="dxa"/>
            <w:vAlign w:val="top"/>
          </w:tcPr>
          <w:p w14:paraId="25919813">
            <w:pPr>
              <w:pStyle w:val="6"/>
              <w:spacing w:before="95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1705" w:type="dxa"/>
            <w:vAlign w:val="top"/>
          </w:tcPr>
          <w:p w14:paraId="37BEF990">
            <w:pPr>
              <w:rPr>
                <w:rFonts w:ascii="Arial"/>
                <w:sz w:val="21"/>
              </w:rPr>
            </w:pPr>
          </w:p>
        </w:tc>
      </w:tr>
      <w:tr w14:paraId="0D2116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17" w:hRule="atLeast"/>
        </w:trPr>
        <w:tc>
          <w:tcPr>
            <w:tcW w:w="3383" w:type="dxa"/>
            <w:vAlign w:val="top"/>
          </w:tcPr>
          <w:p w14:paraId="7B59EE7B">
            <w:pPr>
              <w:pStyle w:val="6"/>
              <w:spacing w:before="95" w:line="213" w:lineRule="auto"/>
              <w:ind w:left="478"/>
            </w:pPr>
            <w:r>
              <w:rPr>
                <w:spacing w:val="-1"/>
              </w:rPr>
              <w:t>上级一般公共预算安排转移支付</w:t>
            </w:r>
          </w:p>
        </w:tc>
        <w:tc>
          <w:tcPr>
            <w:tcW w:w="1387" w:type="dxa"/>
            <w:vAlign w:val="top"/>
          </w:tcPr>
          <w:p w14:paraId="252AB748">
            <w:pPr>
              <w:pStyle w:val="6"/>
              <w:spacing w:before="95" w:line="217" w:lineRule="auto"/>
              <w:ind w:left="838"/>
            </w:pPr>
            <w:r>
              <w:rPr>
                <w:spacing w:val="-3"/>
              </w:rPr>
              <w:t>40.00</w:t>
            </w:r>
          </w:p>
        </w:tc>
        <w:tc>
          <w:tcPr>
            <w:tcW w:w="2691" w:type="dxa"/>
            <w:vAlign w:val="top"/>
          </w:tcPr>
          <w:p w14:paraId="6EA2270C">
            <w:pPr>
              <w:pStyle w:val="6"/>
              <w:spacing w:before="95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1705" w:type="dxa"/>
            <w:vAlign w:val="top"/>
          </w:tcPr>
          <w:p w14:paraId="047BBC5F">
            <w:pPr>
              <w:pStyle w:val="6"/>
              <w:spacing w:before="95" w:line="217" w:lineRule="auto"/>
              <w:ind w:left="1066"/>
            </w:pPr>
            <w:r>
              <w:rPr>
                <w:spacing w:val="-3"/>
              </w:rPr>
              <w:t>451.72</w:t>
            </w:r>
          </w:p>
        </w:tc>
      </w:tr>
      <w:tr w14:paraId="0C048E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0E99FA84">
            <w:pPr>
              <w:pStyle w:val="6"/>
              <w:spacing w:before="94" w:line="214" w:lineRule="auto"/>
              <w:ind w:left="121"/>
            </w:pPr>
            <w:r>
              <w:rPr>
                <w:b/>
                <w:bCs/>
                <w:spacing w:val="-4"/>
              </w:rPr>
              <w:t>2.基金预算拨款</w:t>
            </w:r>
          </w:p>
        </w:tc>
        <w:tc>
          <w:tcPr>
            <w:tcW w:w="1387" w:type="dxa"/>
            <w:vAlign w:val="top"/>
          </w:tcPr>
          <w:p w14:paraId="4219469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19F93B3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3"/>
              </w:rPr>
              <w:t>205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教育支出</w:t>
            </w:r>
          </w:p>
        </w:tc>
        <w:tc>
          <w:tcPr>
            <w:tcW w:w="1705" w:type="dxa"/>
            <w:vAlign w:val="top"/>
          </w:tcPr>
          <w:p w14:paraId="1086DE1F">
            <w:pPr>
              <w:rPr>
                <w:rFonts w:ascii="Arial"/>
                <w:sz w:val="21"/>
              </w:rPr>
            </w:pPr>
          </w:p>
        </w:tc>
      </w:tr>
      <w:tr w14:paraId="136F35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DAC463D">
            <w:pPr>
              <w:pStyle w:val="6"/>
              <w:spacing w:before="97" w:line="214" w:lineRule="auto"/>
              <w:ind w:left="114"/>
            </w:pPr>
            <w:r>
              <w:rPr>
                <w:spacing w:val="-1"/>
              </w:rPr>
              <w:t>其中：政府性基金收入</w:t>
            </w:r>
          </w:p>
        </w:tc>
        <w:tc>
          <w:tcPr>
            <w:tcW w:w="1387" w:type="dxa"/>
            <w:vAlign w:val="top"/>
          </w:tcPr>
          <w:p w14:paraId="138312D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9756E19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1705" w:type="dxa"/>
            <w:vAlign w:val="top"/>
          </w:tcPr>
          <w:p w14:paraId="79CD5840">
            <w:pPr>
              <w:rPr>
                <w:rFonts w:ascii="Arial"/>
                <w:sz w:val="21"/>
              </w:rPr>
            </w:pPr>
          </w:p>
        </w:tc>
      </w:tr>
      <w:tr w14:paraId="2B355B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43F59C7">
            <w:pPr>
              <w:pStyle w:val="6"/>
              <w:spacing w:before="97" w:line="213" w:lineRule="auto"/>
              <w:ind w:left="478"/>
            </w:pPr>
            <w:r>
              <w:rPr>
                <w:spacing w:val="-1"/>
              </w:rPr>
              <w:t>上级政府性基金安排转移支付</w:t>
            </w:r>
          </w:p>
        </w:tc>
        <w:tc>
          <w:tcPr>
            <w:tcW w:w="1387" w:type="dxa"/>
            <w:vAlign w:val="top"/>
          </w:tcPr>
          <w:p w14:paraId="6D320B9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611DCD0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1705" w:type="dxa"/>
            <w:vAlign w:val="top"/>
          </w:tcPr>
          <w:p w14:paraId="365F4E75">
            <w:pPr>
              <w:rPr>
                <w:rFonts w:ascii="Arial"/>
                <w:sz w:val="21"/>
              </w:rPr>
            </w:pPr>
          </w:p>
        </w:tc>
      </w:tr>
      <w:tr w14:paraId="30C946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3D1A3E7">
            <w:pPr>
              <w:pStyle w:val="6"/>
              <w:spacing w:before="96" w:line="214" w:lineRule="auto"/>
              <w:ind w:left="128"/>
            </w:pPr>
            <w:r>
              <w:rPr>
                <w:b/>
                <w:bCs/>
                <w:spacing w:val="-3"/>
              </w:rPr>
              <w:t>3.国有资本经营预算拨款</w:t>
            </w:r>
          </w:p>
        </w:tc>
        <w:tc>
          <w:tcPr>
            <w:tcW w:w="1387" w:type="dxa"/>
            <w:vAlign w:val="top"/>
          </w:tcPr>
          <w:p w14:paraId="57BD413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2512218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3"/>
              </w:rPr>
              <w:t>208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05" w:type="dxa"/>
            <w:vAlign w:val="top"/>
          </w:tcPr>
          <w:p w14:paraId="090A6808">
            <w:pPr>
              <w:pStyle w:val="6"/>
              <w:spacing w:before="97" w:line="215" w:lineRule="auto"/>
              <w:ind w:left="1157"/>
            </w:pPr>
            <w:r>
              <w:rPr>
                <w:b/>
                <w:bCs/>
                <w:spacing w:val="-5"/>
              </w:rPr>
              <w:t>73.21</w:t>
            </w:r>
          </w:p>
        </w:tc>
      </w:tr>
      <w:tr w14:paraId="5D1045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76B0179">
            <w:pPr>
              <w:pStyle w:val="6"/>
              <w:spacing w:before="96" w:line="214" w:lineRule="auto"/>
              <w:ind w:left="114"/>
            </w:pPr>
            <w:r>
              <w:rPr>
                <w:spacing w:val="-1"/>
              </w:rPr>
              <w:t>其中：国有资本经营收入</w:t>
            </w:r>
          </w:p>
        </w:tc>
        <w:tc>
          <w:tcPr>
            <w:tcW w:w="1387" w:type="dxa"/>
            <w:vAlign w:val="top"/>
          </w:tcPr>
          <w:p w14:paraId="64AEC94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EFF7A0E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1705" w:type="dxa"/>
            <w:vAlign w:val="top"/>
          </w:tcPr>
          <w:p w14:paraId="5C465E94">
            <w:pPr>
              <w:rPr>
                <w:rFonts w:ascii="Arial"/>
                <w:sz w:val="21"/>
              </w:rPr>
            </w:pPr>
          </w:p>
        </w:tc>
      </w:tr>
      <w:tr w14:paraId="48A36F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383" w:type="dxa"/>
            <w:vAlign w:val="top"/>
          </w:tcPr>
          <w:p w14:paraId="27FFCFEA">
            <w:pPr>
              <w:pStyle w:val="6"/>
              <w:spacing w:before="90" w:line="258" w:lineRule="auto"/>
              <w:ind w:left="122" w:right="211" w:firstLine="355"/>
            </w:pPr>
            <w:r>
              <w:rPr>
                <w:spacing w:val="-1"/>
              </w:rPr>
              <w:t>上级国有资本经营预算安排转移支</w:t>
            </w:r>
            <w:r>
              <w:rPr>
                <w:spacing w:val="2"/>
              </w:rPr>
              <w:t xml:space="preserve"> </w:t>
            </w:r>
            <w:r>
              <w:t>付</w:t>
            </w:r>
          </w:p>
        </w:tc>
        <w:tc>
          <w:tcPr>
            <w:tcW w:w="1387" w:type="dxa"/>
            <w:vAlign w:val="top"/>
          </w:tcPr>
          <w:p w14:paraId="4F7E0E8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F9ACD84">
            <w:pPr>
              <w:pStyle w:val="6"/>
              <w:spacing w:before="24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1705" w:type="dxa"/>
            <w:vAlign w:val="top"/>
          </w:tcPr>
          <w:p w14:paraId="0078D76D">
            <w:pPr>
              <w:pStyle w:val="6"/>
              <w:spacing w:before="239"/>
              <w:ind w:left="1156"/>
            </w:pPr>
            <w:r>
              <w:rPr>
                <w:spacing w:val="-3"/>
              </w:rPr>
              <w:t>21.37</w:t>
            </w:r>
          </w:p>
        </w:tc>
      </w:tr>
      <w:tr w14:paraId="55D7F6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7E66C4F">
            <w:pPr>
              <w:pStyle w:val="6"/>
              <w:spacing w:before="96" w:line="214" w:lineRule="auto"/>
              <w:ind w:left="120"/>
            </w:pPr>
            <w:r>
              <w:rPr>
                <w:spacing w:val="-2"/>
              </w:rPr>
              <w:t>4.财政专户核拨</w:t>
            </w:r>
          </w:p>
        </w:tc>
        <w:tc>
          <w:tcPr>
            <w:tcW w:w="1387" w:type="dxa"/>
            <w:vAlign w:val="top"/>
          </w:tcPr>
          <w:p w14:paraId="561E820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B988CA2">
            <w:pPr>
              <w:pStyle w:val="6"/>
              <w:spacing w:before="96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1705" w:type="dxa"/>
            <w:vAlign w:val="top"/>
          </w:tcPr>
          <w:p w14:paraId="0493874B">
            <w:pPr>
              <w:rPr>
                <w:rFonts w:ascii="Arial"/>
                <w:sz w:val="21"/>
              </w:rPr>
            </w:pPr>
          </w:p>
        </w:tc>
      </w:tr>
      <w:tr w14:paraId="116A75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1238E2F">
            <w:pPr>
              <w:pStyle w:val="6"/>
              <w:spacing w:before="99" w:line="213" w:lineRule="auto"/>
              <w:ind w:left="123"/>
            </w:pPr>
            <w:r>
              <w:rPr>
                <w:b/>
                <w:bCs/>
                <w:spacing w:val="-4"/>
              </w:rPr>
              <w:t>5.单位资金</w:t>
            </w:r>
          </w:p>
        </w:tc>
        <w:tc>
          <w:tcPr>
            <w:tcW w:w="1387" w:type="dxa"/>
            <w:vAlign w:val="top"/>
          </w:tcPr>
          <w:p w14:paraId="5B185CAC">
            <w:pPr>
              <w:pStyle w:val="6"/>
              <w:spacing w:before="99" w:line="213" w:lineRule="auto"/>
              <w:ind w:left="843"/>
            </w:pPr>
            <w:r>
              <w:rPr>
                <w:b/>
                <w:bCs/>
                <w:spacing w:val="-5"/>
              </w:rPr>
              <w:t>11.93</w:t>
            </w:r>
          </w:p>
        </w:tc>
        <w:tc>
          <w:tcPr>
            <w:tcW w:w="2691" w:type="dxa"/>
            <w:vAlign w:val="top"/>
          </w:tcPr>
          <w:p w14:paraId="35E035DC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212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705" w:type="dxa"/>
            <w:vAlign w:val="top"/>
          </w:tcPr>
          <w:p w14:paraId="423213C6">
            <w:pPr>
              <w:rPr>
                <w:rFonts w:ascii="Arial"/>
                <w:sz w:val="21"/>
              </w:rPr>
            </w:pPr>
          </w:p>
        </w:tc>
      </w:tr>
      <w:tr w14:paraId="5B8E76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3B7F05A">
            <w:pPr>
              <w:pStyle w:val="6"/>
              <w:spacing w:before="98" w:line="214" w:lineRule="auto"/>
              <w:ind w:left="114"/>
            </w:pPr>
            <w:r>
              <w:rPr>
                <w:spacing w:val="-2"/>
              </w:rPr>
              <w:t>其中：事业收入</w:t>
            </w:r>
          </w:p>
        </w:tc>
        <w:tc>
          <w:tcPr>
            <w:tcW w:w="1387" w:type="dxa"/>
            <w:vAlign w:val="top"/>
          </w:tcPr>
          <w:p w14:paraId="44B1A28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EB0F66A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1705" w:type="dxa"/>
            <w:vAlign w:val="top"/>
          </w:tcPr>
          <w:p w14:paraId="4320EFB3">
            <w:pPr>
              <w:rPr>
                <w:rFonts w:ascii="Arial"/>
                <w:sz w:val="21"/>
              </w:rPr>
            </w:pPr>
          </w:p>
        </w:tc>
      </w:tr>
      <w:tr w14:paraId="0F1C98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45268A1">
            <w:pPr>
              <w:pStyle w:val="6"/>
              <w:spacing w:before="98" w:line="214" w:lineRule="auto"/>
              <w:ind w:left="478"/>
            </w:pPr>
            <w:r>
              <w:rPr>
                <w:spacing w:val="-2"/>
              </w:rPr>
              <w:t>上级补助收入</w:t>
            </w:r>
          </w:p>
        </w:tc>
        <w:tc>
          <w:tcPr>
            <w:tcW w:w="1387" w:type="dxa"/>
            <w:vAlign w:val="top"/>
          </w:tcPr>
          <w:p w14:paraId="597632C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36CAFAD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1705" w:type="dxa"/>
            <w:vAlign w:val="top"/>
          </w:tcPr>
          <w:p w14:paraId="0FC3407D">
            <w:pPr>
              <w:rPr>
                <w:rFonts w:ascii="Arial"/>
                <w:sz w:val="21"/>
              </w:rPr>
            </w:pPr>
          </w:p>
        </w:tc>
      </w:tr>
      <w:tr w14:paraId="614D00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CAF8869">
            <w:pPr>
              <w:pStyle w:val="6"/>
              <w:spacing w:before="97" w:line="214" w:lineRule="auto"/>
              <w:ind w:left="487"/>
            </w:pPr>
            <w:r>
              <w:rPr>
                <w:spacing w:val="-3"/>
              </w:rPr>
              <w:t>附属单位上缴收入</w:t>
            </w:r>
          </w:p>
        </w:tc>
        <w:tc>
          <w:tcPr>
            <w:tcW w:w="1387" w:type="dxa"/>
            <w:vAlign w:val="top"/>
          </w:tcPr>
          <w:p w14:paraId="4482AD4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13739DF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1705" w:type="dxa"/>
            <w:vAlign w:val="top"/>
          </w:tcPr>
          <w:p w14:paraId="3A49A4C0">
            <w:pPr>
              <w:rPr>
                <w:rFonts w:ascii="Arial"/>
                <w:sz w:val="21"/>
              </w:rPr>
            </w:pPr>
          </w:p>
        </w:tc>
      </w:tr>
      <w:tr w14:paraId="7E2560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24DC424">
            <w:pPr>
              <w:pStyle w:val="6"/>
              <w:spacing w:before="96" w:line="214" w:lineRule="auto"/>
              <w:ind w:left="479"/>
            </w:pPr>
            <w:r>
              <w:rPr>
                <w:spacing w:val="-2"/>
              </w:rPr>
              <w:t>事业单位经营收入</w:t>
            </w:r>
          </w:p>
        </w:tc>
        <w:tc>
          <w:tcPr>
            <w:tcW w:w="1387" w:type="dxa"/>
            <w:vAlign w:val="top"/>
          </w:tcPr>
          <w:p w14:paraId="617E095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E289686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1705" w:type="dxa"/>
            <w:vAlign w:val="top"/>
          </w:tcPr>
          <w:p w14:paraId="4DEA1E90">
            <w:pPr>
              <w:rPr>
                <w:rFonts w:ascii="Arial"/>
                <w:sz w:val="21"/>
              </w:rPr>
            </w:pPr>
          </w:p>
        </w:tc>
      </w:tr>
      <w:tr w14:paraId="15AA6D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6DC7447">
            <w:pPr>
              <w:pStyle w:val="6"/>
              <w:spacing w:before="97" w:line="215" w:lineRule="auto"/>
              <w:ind w:left="474"/>
            </w:pPr>
            <w:r>
              <w:rPr>
                <w:spacing w:val="-2"/>
              </w:rPr>
              <w:t>其他收入</w:t>
            </w:r>
          </w:p>
        </w:tc>
        <w:tc>
          <w:tcPr>
            <w:tcW w:w="1387" w:type="dxa"/>
            <w:vAlign w:val="top"/>
          </w:tcPr>
          <w:p w14:paraId="41FD857D">
            <w:pPr>
              <w:pStyle w:val="6"/>
              <w:spacing w:before="97" w:line="215" w:lineRule="auto"/>
              <w:ind w:left="843"/>
            </w:pPr>
            <w:r>
              <w:rPr>
                <w:spacing w:val="-4"/>
              </w:rPr>
              <w:t>11.93</w:t>
            </w:r>
          </w:p>
        </w:tc>
        <w:tc>
          <w:tcPr>
            <w:tcW w:w="2691" w:type="dxa"/>
            <w:vAlign w:val="top"/>
          </w:tcPr>
          <w:p w14:paraId="655823BF">
            <w:pPr>
              <w:pStyle w:val="6"/>
              <w:spacing w:before="96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1705" w:type="dxa"/>
            <w:vAlign w:val="top"/>
          </w:tcPr>
          <w:p w14:paraId="6933BDEC">
            <w:pPr>
              <w:rPr>
                <w:rFonts w:ascii="Arial"/>
                <w:sz w:val="21"/>
              </w:rPr>
            </w:pPr>
          </w:p>
        </w:tc>
      </w:tr>
      <w:tr w14:paraId="226108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E9CE735">
            <w:pPr>
              <w:pStyle w:val="6"/>
              <w:spacing w:before="99" w:line="213" w:lineRule="auto"/>
              <w:ind w:left="123"/>
            </w:pPr>
            <w:r>
              <w:rPr>
                <w:b/>
                <w:bCs/>
                <w:spacing w:val="-4"/>
              </w:rPr>
              <w:t>二、上年结转结余</w:t>
            </w:r>
          </w:p>
        </w:tc>
        <w:tc>
          <w:tcPr>
            <w:tcW w:w="1387" w:type="dxa"/>
            <w:vAlign w:val="top"/>
          </w:tcPr>
          <w:p w14:paraId="32055CD3">
            <w:pPr>
              <w:pStyle w:val="6"/>
              <w:spacing w:before="99" w:line="213" w:lineRule="auto"/>
              <w:ind w:left="841"/>
            </w:pPr>
            <w:r>
              <w:rPr>
                <w:b/>
                <w:bCs/>
                <w:spacing w:val="-5"/>
              </w:rPr>
              <w:t>98.46</w:t>
            </w:r>
          </w:p>
        </w:tc>
        <w:tc>
          <w:tcPr>
            <w:tcW w:w="2691" w:type="dxa"/>
            <w:vAlign w:val="top"/>
          </w:tcPr>
          <w:p w14:paraId="12BA5CFE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219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援助其他地区支出</w:t>
            </w:r>
          </w:p>
        </w:tc>
        <w:tc>
          <w:tcPr>
            <w:tcW w:w="1705" w:type="dxa"/>
            <w:vAlign w:val="top"/>
          </w:tcPr>
          <w:p w14:paraId="1634946F">
            <w:pPr>
              <w:rPr>
                <w:rFonts w:ascii="Arial"/>
                <w:sz w:val="21"/>
              </w:rPr>
            </w:pPr>
          </w:p>
        </w:tc>
      </w:tr>
      <w:tr w14:paraId="46F38A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864A1B5">
            <w:pPr>
              <w:pStyle w:val="6"/>
              <w:spacing w:before="98" w:line="214" w:lineRule="auto"/>
              <w:ind w:left="125"/>
            </w:pPr>
            <w:r>
              <w:rPr>
                <w:b/>
                <w:bCs/>
                <w:spacing w:val="-4"/>
              </w:rPr>
              <w:t>1.财政拨款结转</w:t>
            </w:r>
          </w:p>
        </w:tc>
        <w:tc>
          <w:tcPr>
            <w:tcW w:w="1387" w:type="dxa"/>
            <w:vAlign w:val="top"/>
          </w:tcPr>
          <w:p w14:paraId="24B088F7">
            <w:pPr>
              <w:pStyle w:val="6"/>
              <w:spacing w:before="98" w:line="214" w:lineRule="auto"/>
              <w:ind w:left="841"/>
            </w:pPr>
            <w:r>
              <w:rPr>
                <w:b/>
                <w:bCs/>
                <w:spacing w:val="-5"/>
              </w:rPr>
              <w:t>98.46</w:t>
            </w:r>
          </w:p>
        </w:tc>
        <w:tc>
          <w:tcPr>
            <w:tcW w:w="2691" w:type="dxa"/>
            <w:vAlign w:val="top"/>
          </w:tcPr>
          <w:p w14:paraId="1F67871E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6"/>
              </w:rPr>
              <w:t>220</w:t>
            </w:r>
            <w:r>
              <w:rPr>
                <w:spacing w:val="52"/>
              </w:rPr>
              <w:t xml:space="preserve"> </w:t>
            </w:r>
            <w:r>
              <w:rPr>
                <w:b/>
                <w:bCs/>
                <w:spacing w:val="-6"/>
              </w:rPr>
              <w:t>自然资源海洋气象等支出</w:t>
            </w:r>
          </w:p>
        </w:tc>
        <w:tc>
          <w:tcPr>
            <w:tcW w:w="1705" w:type="dxa"/>
            <w:vAlign w:val="top"/>
          </w:tcPr>
          <w:p w14:paraId="1567E61B">
            <w:pPr>
              <w:rPr>
                <w:rFonts w:ascii="Arial"/>
                <w:sz w:val="21"/>
              </w:rPr>
            </w:pPr>
          </w:p>
        </w:tc>
      </w:tr>
      <w:tr w14:paraId="070697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01A4A65">
            <w:pPr>
              <w:pStyle w:val="6"/>
              <w:spacing w:before="97" w:line="214" w:lineRule="auto"/>
              <w:ind w:left="114"/>
            </w:pPr>
            <w:r>
              <w:rPr>
                <w:spacing w:val="-1"/>
              </w:rPr>
              <w:t>其中：一般公共预算拨款</w:t>
            </w:r>
          </w:p>
        </w:tc>
        <w:tc>
          <w:tcPr>
            <w:tcW w:w="1387" w:type="dxa"/>
            <w:vAlign w:val="top"/>
          </w:tcPr>
          <w:p w14:paraId="45D3BBA2">
            <w:pPr>
              <w:pStyle w:val="6"/>
              <w:spacing w:before="98" w:line="214" w:lineRule="auto"/>
              <w:ind w:left="841"/>
            </w:pPr>
            <w:r>
              <w:rPr>
                <w:spacing w:val="-3"/>
              </w:rPr>
              <w:t>98.46</w:t>
            </w:r>
          </w:p>
        </w:tc>
        <w:tc>
          <w:tcPr>
            <w:tcW w:w="2691" w:type="dxa"/>
            <w:vAlign w:val="top"/>
          </w:tcPr>
          <w:p w14:paraId="02129A5D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1705" w:type="dxa"/>
            <w:vAlign w:val="top"/>
          </w:tcPr>
          <w:p w14:paraId="7F400333">
            <w:pPr>
              <w:pStyle w:val="6"/>
              <w:spacing w:before="98" w:line="214" w:lineRule="auto"/>
              <w:ind w:left="1163"/>
            </w:pPr>
            <w:r>
              <w:rPr>
                <w:spacing w:val="-4"/>
              </w:rPr>
              <w:t>31.31</w:t>
            </w:r>
          </w:p>
        </w:tc>
      </w:tr>
      <w:tr w14:paraId="189930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65A9AD8">
            <w:pPr>
              <w:pStyle w:val="6"/>
              <w:spacing w:before="97" w:line="214" w:lineRule="auto"/>
              <w:ind w:left="471"/>
            </w:pPr>
            <w:r>
              <w:rPr>
                <w:spacing w:val="-1"/>
              </w:rPr>
              <w:t>基金预算拨款</w:t>
            </w:r>
          </w:p>
        </w:tc>
        <w:tc>
          <w:tcPr>
            <w:tcW w:w="1387" w:type="dxa"/>
            <w:vAlign w:val="top"/>
          </w:tcPr>
          <w:p w14:paraId="536C6EB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15C7F2C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1705" w:type="dxa"/>
            <w:vAlign w:val="top"/>
          </w:tcPr>
          <w:p w14:paraId="07E9DC4C">
            <w:pPr>
              <w:rPr>
                <w:rFonts w:ascii="Arial"/>
                <w:sz w:val="21"/>
              </w:rPr>
            </w:pPr>
          </w:p>
        </w:tc>
      </w:tr>
      <w:tr w14:paraId="7EC2F0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582CE8B">
            <w:pPr>
              <w:pStyle w:val="6"/>
              <w:spacing w:before="96" w:line="214" w:lineRule="auto"/>
              <w:ind w:left="489"/>
            </w:pPr>
            <w:r>
              <w:rPr>
                <w:spacing w:val="-3"/>
              </w:rPr>
              <w:t>国有资本经营预算拨款</w:t>
            </w:r>
          </w:p>
        </w:tc>
        <w:tc>
          <w:tcPr>
            <w:tcW w:w="1387" w:type="dxa"/>
            <w:vAlign w:val="top"/>
          </w:tcPr>
          <w:p w14:paraId="564395E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96FF4F3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1705" w:type="dxa"/>
            <w:vAlign w:val="top"/>
          </w:tcPr>
          <w:p w14:paraId="78F327A3">
            <w:pPr>
              <w:rPr>
                <w:rFonts w:ascii="Arial"/>
                <w:sz w:val="21"/>
              </w:rPr>
            </w:pPr>
          </w:p>
        </w:tc>
      </w:tr>
      <w:tr w14:paraId="4BF65D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870B110">
            <w:pPr>
              <w:pStyle w:val="6"/>
              <w:spacing w:before="96" w:line="214" w:lineRule="auto"/>
              <w:ind w:left="121"/>
            </w:pPr>
            <w:r>
              <w:rPr>
                <w:b/>
                <w:bCs/>
                <w:spacing w:val="-3"/>
              </w:rPr>
              <w:t>2.非财政拨款结转结余</w:t>
            </w:r>
          </w:p>
        </w:tc>
        <w:tc>
          <w:tcPr>
            <w:tcW w:w="1387" w:type="dxa"/>
            <w:vAlign w:val="top"/>
          </w:tcPr>
          <w:p w14:paraId="0C3A4B0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9DC73DE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4"/>
              </w:rPr>
              <w:t>224</w:t>
            </w:r>
            <w:r>
              <w:rPr>
                <w:spacing w:val="24"/>
              </w:rPr>
              <w:t xml:space="preserve"> </w:t>
            </w:r>
            <w:r>
              <w:rPr>
                <w:b/>
                <w:bCs/>
                <w:spacing w:val="-4"/>
              </w:rPr>
              <w:t>灾害防治及应急管理支出</w:t>
            </w:r>
          </w:p>
        </w:tc>
        <w:tc>
          <w:tcPr>
            <w:tcW w:w="1705" w:type="dxa"/>
            <w:vAlign w:val="top"/>
          </w:tcPr>
          <w:p w14:paraId="40EF123D">
            <w:pPr>
              <w:rPr>
                <w:rFonts w:ascii="Arial"/>
                <w:sz w:val="21"/>
              </w:rPr>
            </w:pPr>
          </w:p>
        </w:tc>
      </w:tr>
      <w:tr w14:paraId="6755B6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A02AE36">
            <w:pPr>
              <w:pStyle w:val="6"/>
              <w:spacing w:before="99" w:line="213" w:lineRule="auto"/>
              <w:ind w:left="114"/>
            </w:pPr>
            <w:r>
              <w:rPr>
                <w:spacing w:val="-1"/>
              </w:rPr>
              <w:t>其中：财政专户核拨</w:t>
            </w:r>
          </w:p>
        </w:tc>
        <w:tc>
          <w:tcPr>
            <w:tcW w:w="1387" w:type="dxa"/>
            <w:vAlign w:val="top"/>
          </w:tcPr>
          <w:p w14:paraId="181B109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E464FFE">
            <w:pPr>
              <w:pStyle w:val="6"/>
              <w:spacing w:before="99" w:line="213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1705" w:type="dxa"/>
            <w:vAlign w:val="top"/>
          </w:tcPr>
          <w:p w14:paraId="14571BDF">
            <w:pPr>
              <w:rPr>
                <w:rFonts w:ascii="Arial"/>
                <w:sz w:val="21"/>
              </w:rPr>
            </w:pPr>
          </w:p>
        </w:tc>
      </w:tr>
      <w:tr w14:paraId="2F9762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505673E">
            <w:pPr>
              <w:pStyle w:val="6"/>
              <w:spacing w:before="98" w:line="214" w:lineRule="auto"/>
              <w:ind w:left="478"/>
            </w:pPr>
            <w:r>
              <w:rPr>
                <w:spacing w:val="-3"/>
              </w:rPr>
              <w:t>单位资金</w:t>
            </w:r>
          </w:p>
        </w:tc>
        <w:tc>
          <w:tcPr>
            <w:tcW w:w="1387" w:type="dxa"/>
            <w:vAlign w:val="top"/>
          </w:tcPr>
          <w:p w14:paraId="5D70EE4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CCB462D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1705" w:type="dxa"/>
            <w:vAlign w:val="top"/>
          </w:tcPr>
          <w:p w14:paraId="316DF5A8">
            <w:pPr>
              <w:rPr>
                <w:rFonts w:ascii="Arial"/>
                <w:sz w:val="21"/>
              </w:rPr>
            </w:pPr>
          </w:p>
        </w:tc>
      </w:tr>
      <w:tr w14:paraId="00C557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D3B550D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4DBE6E9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DB176E5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1705" w:type="dxa"/>
            <w:vAlign w:val="top"/>
          </w:tcPr>
          <w:p w14:paraId="4D782F75">
            <w:pPr>
              <w:rPr>
                <w:rFonts w:ascii="Arial"/>
                <w:sz w:val="21"/>
              </w:rPr>
            </w:pPr>
          </w:p>
        </w:tc>
      </w:tr>
      <w:tr w14:paraId="203FF9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286BE51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5CA2F37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CC140EE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1705" w:type="dxa"/>
            <w:vAlign w:val="top"/>
          </w:tcPr>
          <w:p w14:paraId="34D6F3EC">
            <w:pPr>
              <w:rPr>
                <w:rFonts w:ascii="Arial"/>
                <w:sz w:val="21"/>
              </w:rPr>
            </w:pPr>
          </w:p>
        </w:tc>
      </w:tr>
      <w:tr w14:paraId="1D6178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083091D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5F2367C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2B40C15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1705" w:type="dxa"/>
            <w:vAlign w:val="top"/>
          </w:tcPr>
          <w:p w14:paraId="76A54342">
            <w:pPr>
              <w:rPr>
                <w:rFonts w:ascii="Arial"/>
                <w:sz w:val="21"/>
              </w:rPr>
            </w:pPr>
          </w:p>
        </w:tc>
      </w:tr>
      <w:tr w14:paraId="5B5673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2A6F9C0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33EDA47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891FCA8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1705" w:type="dxa"/>
            <w:vAlign w:val="top"/>
          </w:tcPr>
          <w:p w14:paraId="2E74E0AF">
            <w:pPr>
              <w:rPr>
                <w:rFonts w:ascii="Arial"/>
                <w:sz w:val="21"/>
              </w:rPr>
            </w:pPr>
          </w:p>
        </w:tc>
      </w:tr>
      <w:tr w14:paraId="4A5156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C00D228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18BC70A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76BFD9E">
            <w:pPr>
              <w:pStyle w:val="6"/>
              <w:spacing w:before="98" w:line="213" w:lineRule="auto"/>
              <w:ind w:left="119"/>
            </w:pPr>
            <w:r>
              <w:rPr>
                <w:spacing w:val="-1"/>
              </w:rPr>
              <w:t>234 抗疫特别国债安排的支出</w:t>
            </w:r>
          </w:p>
        </w:tc>
        <w:tc>
          <w:tcPr>
            <w:tcW w:w="1705" w:type="dxa"/>
            <w:vAlign w:val="top"/>
          </w:tcPr>
          <w:p w14:paraId="17055A8B">
            <w:pPr>
              <w:rPr>
                <w:rFonts w:ascii="Arial"/>
                <w:sz w:val="21"/>
              </w:rPr>
            </w:pPr>
          </w:p>
        </w:tc>
      </w:tr>
      <w:tr w14:paraId="14368F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383" w:type="dxa"/>
            <w:vAlign w:val="top"/>
          </w:tcPr>
          <w:p w14:paraId="6303D3EE">
            <w:pPr>
              <w:pStyle w:val="6"/>
              <w:spacing w:before="98" w:line="216" w:lineRule="auto"/>
              <w:ind w:left="127"/>
            </w:pPr>
            <w:r>
              <w:rPr>
                <w:spacing w:val="-12"/>
              </w:rPr>
              <w:t>收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17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1387" w:type="dxa"/>
            <w:vAlign w:val="top"/>
          </w:tcPr>
          <w:p w14:paraId="4580BB58">
            <w:pPr>
              <w:pStyle w:val="6"/>
              <w:spacing w:before="98" w:line="218" w:lineRule="auto"/>
              <w:ind w:left="752"/>
            </w:pPr>
            <w:r>
              <w:rPr>
                <w:spacing w:val="-3"/>
              </w:rPr>
              <w:t>577.61</w:t>
            </w:r>
          </w:p>
        </w:tc>
        <w:tc>
          <w:tcPr>
            <w:tcW w:w="2691" w:type="dxa"/>
            <w:vAlign w:val="top"/>
          </w:tcPr>
          <w:p w14:paraId="5D33F303">
            <w:pPr>
              <w:pStyle w:val="6"/>
              <w:spacing w:before="98" w:line="213" w:lineRule="auto"/>
              <w:ind w:left="117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1705" w:type="dxa"/>
            <w:vAlign w:val="top"/>
          </w:tcPr>
          <w:p w14:paraId="0F62D945">
            <w:pPr>
              <w:pStyle w:val="6"/>
              <w:spacing w:before="98" w:line="218" w:lineRule="auto"/>
              <w:ind w:left="1069"/>
            </w:pPr>
            <w:r>
              <w:rPr>
                <w:spacing w:val="-3"/>
              </w:rPr>
              <w:t>577.61</w:t>
            </w:r>
          </w:p>
        </w:tc>
      </w:tr>
    </w:tbl>
    <w:p w14:paraId="48846189">
      <w:pPr>
        <w:rPr>
          <w:rFonts w:ascii="Arial"/>
          <w:sz w:val="21"/>
        </w:rPr>
      </w:pPr>
    </w:p>
    <w:p w14:paraId="19B8E5EA"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1906" w:h="16839"/>
          <w:pgMar w:top="1431" w:right="1411" w:bottom="1521" w:left="1323" w:header="0" w:footer="1156" w:gutter="0"/>
          <w:cols w:space="720" w:num="1"/>
        </w:sectPr>
      </w:pPr>
    </w:p>
    <w:p w14:paraId="4B1D0C19">
      <w:pPr>
        <w:spacing w:line="279" w:lineRule="auto"/>
        <w:rPr>
          <w:rFonts w:ascii="Arial"/>
          <w:sz w:val="21"/>
        </w:rPr>
      </w:pPr>
    </w:p>
    <w:p w14:paraId="08020D46">
      <w:pPr>
        <w:spacing w:line="279" w:lineRule="auto"/>
        <w:rPr>
          <w:rFonts w:ascii="Arial"/>
          <w:sz w:val="21"/>
        </w:rPr>
      </w:pPr>
    </w:p>
    <w:p w14:paraId="591684F7">
      <w:pPr>
        <w:spacing w:line="279" w:lineRule="auto"/>
        <w:rPr>
          <w:rFonts w:ascii="Arial"/>
          <w:sz w:val="21"/>
        </w:rPr>
      </w:pPr>
    </w:p>
    <w:p w14:paraId="1A6CF95C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9"/>
        </w:rPr>
        <w:t xml:space="preserve"> </w:t>
      </w:r>
      <w:r>
        <w:rPr>
          <w:b/>
          <w:bCs/>
          <w:spacing w:val="-4"/>
        </w:rPr>
        <w:t>2</w:t>
      </w:r>
    </w:p>
    <w:p w14:paraId="1BC97531">
      <w:pPr>
        <w:pStyle w:val="2"/>
        <w:spacing w:before="251" w:line="219" w:lineRule="auto"/>
        <w:ind w:left="5579"/>
        <w:outlineLvl w:val="0"/>
      </w:pPr>
      <w:r>
        <w:rPr>
          <w:b/>
          <w:bCs/>
          <w:spacing w:val="5"/>
        </w:rPr>
        <w:t>单位收入总体情况表</w:t>
      </w:r>
    </w:p>
    <w:p w14:paraId="1AE640E5">
      <w:pPr>
        <w:pStyle w:val="2"/>
        <w:spacing w:before="237" w:line="214" w:lineRule="auto"/>
        <w:ind w:left="122"/>
        <w:rPr>
          <w:sz w:val="24"/>
          <w:szCs w:val="24"/>
        </w:rPr>
      </w:pPr>
      <w:r>
        <w:rPr>
          <w:sz w:val="24"/>
          <w:szCs w:val="24"/>
        </w:rPr>
        <w:t xml:space="preserve">编制单位：托克逊县司法局                                                                   </w:t>
      </w:r>
      <w:r>
        <w:rPr>
          <w:spacing w:val="-1"/>
          <w:sz w:val="24"/>
          <w:szCs w:val="24"/>
        </w:rPr>
        <w:t xml:space="preserve">             单位：万元</w:t>
      </w:r>
    </w:p>
    <w:p w14:paraId="0F838632">
      <w:pPr>
        <w:spacing w:line="95" w:lineRule="exact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1B7668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27" w:type="dxa"/>
            <w:gridSpan w:val="3"/>
            <w:vAlign w:val="top"/>
          </w:tcPr>
          <w:p w14:paraId="70C806F8">
            <w:pPr>
              <w:pStyle w:val="6"/>
              <w:spacing w:before="61" w:line="222" w:lineRule="auto"/>
              <w:ind w:left="17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6CA9852A">
            <w:pPr>
              <w:pStyle w:val="6"/>
              <w:spacing w:before="83" w:line="223" w:lineRule="auto"/>
              <w:ind w:left="404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055" w:type="dxa"/>
            <w:vMerge w:val="restart"/>
            <w:tcBorders>
              <w:bottom w:val="nil"/>
            </w:tcBorders>
            <w:vAlign w:val="top"/>
          </w:tcPr>
          <w:p w14:paraId="2C4529FB">
            <w:pPr>
              <w:spacing w:line="279" w:lineRule="auto"/>
              <w:rPr>
                <w:rFonts w:ascii="Arial"/>
                <w:sz w:val="21"/>
              </w:rPr>
            </w:pPr>
          </w:p>
          <w:p w14:paraId="4342B487">
            <w:pPr>
              <w:spacing w:line="279" w:lineRule="auto"/>
              <w:rPr>
                <w:rFonts w:ascii="Arial"/>
                <w:sz w:val="21"/>
              </w:rPr>
            </w:pPr>
          </w:p>
          <w:p w14:paraId="2AF11215">
            <w:pPr>
              <w:spacing w:line="279" w:lineRule="auto"/>
              <w:rPr>
                <w:rFonts w:ascii="Arial"/>
                <w:sz w:val="21"/>
              </w:rPr>
            </w:pPr>
          </w:p>
          <w:p w14:paraId="0F37B37A">
            <w:pPr>
              <w:spacing w:line="279" w:lineRule="auto"/>
              <w:rPr>
                <w:rFonts w:ascii="Arial"/>
                <w:sz w:val="21"/>
              </w:rPr>
            </w:pPr>
          </w:p>
          <w:p w14:paraId="1675E467">
            <w:pPr>
              <w:pStyle w:val="6"/>
              <w:spacing w:before="62" w:line="222" w:lineRule="auto"/>
              <w:ind w:left="23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009" w:type="dxa"/>
            <w:vMerge w:val="restart"/>
            <w:tcBorders>
              <w:bottom w:val="nil"/>
            </w:tcBorders>
            <w:vAlign w:val="top"/>
          </w:tcPr>
          <w:p w14:paraId="7D20710B">
            <w:pPr>
              <w:spacing w:line="279" w:lineRule="auto"/>
              <w:rPr>
                <w:rFonts w:ascii="Arial"/>
                <w:sz w:val="21"/>
              </w:rPr>
            </w:pPr>
          </w:p>
          <w:p w14:paraId="7E4E18EE">
            <w:pPr>
              <w:spacing w:line="279" w:lineRule="auto"/>
              <w:rPr>
                <w:rFonts w:ascii="Arial"/>
                <w:sz w:val="21"/>
              </w:rPr>
            </w:pPr>
          </w:p>
          <w:p w14:paraId="36FB0BF6">
            <w:pPr>
              <w:spacing w:line="279" w:lineRule="auto"/>
              <w:rPr>
                <w:rFonts w:ascii="Arial"/>
                <w:sz w:val="21"/>
              </w:rPr>
            </w:pPr>
          </w:p>
          <w:p w14:paraId="43232589">
            <w:pPr>
              <w:spacing w:line="280" w:lineRule="auto"/>
              <w:rPr>
                <w:rFonts w:ascii="Arial"/>
                <w:sz w:val="21"/>
              </w:rPr>
            </w:pPr>
          </w:p>
          <w:p w14:paraId="213C043B">
            <w:pPr>
              <w:pStyle w:val="6"/>
              <w:spacing w:before="61" w:line="224" w:lineRule="auto"/>
              <w:ind w:left="273"/>
              <w:rPr>
                <w:sz w:val="19"/>
                <w:szCs w:val="19"/>
              </w:rPr>
            </w:pPr>
            <w:r>
              <w:rPr>
                <w:b/>
                <w:bCs/>
                <w:spacing w:val="-8"/>
                <w:sz w:val="19"/>
                <w:szCs w:val="19"/>
              </w:rPr>
              <w:t>总</w:t>
            </w:r>
            <w:r>
              <w:rPr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8"/>
                <w:sz w:val="19"/>
                <w:szCs w:val="19"/>
              </w:rPr>
              <w:t>计</w:t>
            </w:r>
          </w:p>
        </w:tc>
        <w:tc>
          <w:tcPr>
            <w:tcW w:w="6098" w:type="dxa"/>
            <w:gridSpan w:val="7"/>
            <w:vAlign w:val="top"/>
          </w:tcPr>
          <w:p w14:paraId="33A58CAD">
            <w:pPr>
              <w:pStyle w:val="6"/>
              <w:spacing w:before="197" w:line="214" w:lineRule="auto"/>
              <w:ind w:left="1799"/>
              <w:rPr>
                <w:sz w:val="24"/>
                <w:szCs w:val="24"/>
              </w:rPr>
            </w:pPr>
            <w:r>
              <w:rPr>
                <w:b/>
                <w:bCs/>
                <w:spacing w:val="-18"/>
                <w:sz w:val="24"/>
                <w:szCs w:val="24"/>
              </w:rPr>
              <w:t>财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政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拨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款</w:t>
            </w:r>
            <w:r>
              <w:rPr>
                <w:spacing w:val="6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(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补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助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)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5AD9ED58">
            <w:pPr>
              <w:spacing w:line="325" w:lineRule="auto"/>
              <w:rPr>
                <w:rFonts w:ascii="Arial"/>
                <w:sz w:val="21"/>
              </w:rPr>
            </w:pPr>
          </w:p>
          <w:p w14:paraId="56CB5806">
            <w:pPr>
              <w:spacing w:line="326" w:lineRule="auto"/>
              <w:rPr>
                <w:rFonts w:ascii="Arial"/>
                <w:sz w:val="21"/>
              </w:rPr>
            </w:pPr>
          </w:p>
          <w:p w14:paraId="6822085D">
            <w:pPr>
              <w:pStyle w:val="6"/>
              <w:spacing w:before="62" w:line="222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财政专</w:t>
            </w:r>
          </w:p>
          <w:p w14:paraId="1E156194">
            <w:pPr>
              <w:pStyle w:val="6"/>
              <w:spacing w:before="83" w:line="302" w:lineRule="auto"/>
              <w:ind w:left="244" w:right="131" w:hanging="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户（教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sz w:val="19"/>
                <w:szCs w:val="19"/>
              </w:rPr>
              <w:t>育收</w:t>
            </w:r>
          </w:p>
          <w:p w14:paraId="0B2AD4DC">
            <w:pPr>
              <w:pStyle w:val="6"/>
              <w:spacing w:before="2" w:line="222" w:lineRule="auto"/>
              <w:ind w:left="2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费）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760E26E5">
            <w:pPr>
              <w:rPr>
                <w:rFonts w:ascii="Arial"/>
                <w:sz w:val="21"/>
              </w:rPr>
            </w:pPr>
          </w:p>
          <w:p w14:paraId="296EDFE8">
            <w:pPr>
              <w:rPr>
                <w:rFonts w:ascii="Arial"/>
                <w:sz w:val="21"/>
              </w:rPr>
            </w:pPr>
          </w:p>
          <w:p w14:paraId="103EF6CB">
            <w:pPr>
              <w:rPr>
                <w:rFonts w:ascii="Arial"/>
                <w:sz w:val="21"/>
              </w:rPr>
            </w:pPr>
          </w:p>
          <w:p w14:paraId="6E0CB278">
            <w:pPr>
              <w:spacing w:line="241" w:lineRule="auto"/>
              <w:rPr>
                <w:rFonts w:ascii="Arial"/>
                <w:sz w:val="21"/>
              </w:rPr>
            </w:pPr>
          </w:p>
          <w:p w14:paraId="64DD39CD">
            <w:pPr>
              <w:pStyle w:val="6"/>
              <w:spacing w:before="62" w:line="306" w:lineRule="auto"/>
              <w:ind w:left="343" w:right="130" w:hanging="19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单位资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金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top"/>
          </w:tcPr>
          <w:p w14:paraId="31AD1ADC">
            <w:pPr>
              <w:rPr>
                <w:rFonts w:ascii="Arial"/>
                <w:sz w:val="21"/>
              </w:rPr>
            </w:pPr>
          </w:p>
          <w:p w14:paraId="0AEA3D56">
            <w:pPr>
              <w:rPr>
                <w:rFonts w:ascii="Arial"/>
                <w:sz w:val="21"/>
              </w:rPr>
            </w:pPr>
          </w:p>
          <w:p w14:paraId="12E88186">
            <w:pPr>
              <w:spacing w:line="241" w:lineRule="auto"/>
              <w:rPr>
                <w:rFonts w:ascii="Arial"/>
                <w:sz w:val="21"/>
              </w:rPr>
            </w:pPr>
          </w:p>
          <w:p w14:paraId="0DAE9053">
            <w:pPr>
              <w:spacing w:line="241" w:lineRule="auto"/>
              <w:rPr>
                <w:rFonts w:ascii="Arial"/>
                <w:sz w:val="21"/>
              </w:rPr>
            </w:pPr>
          </w:p>
          <w:p w14:paraId="02930999">
            <w:pPr>
              <w:pStyle w:val="6"/>
              <w:spacing w:before="61" w:line="222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财政拨</w:t>
            </w:r>
          </w:p>
          <w:p w14:paraId="43C1DC84">
            <w:pPr>
              <w:pStyle w:val="6"/>
              <w:spacing w:before="83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款结转</w:t>
            </w:r>
          </w:p>
        </w:tc>
        <w:tc>
          <w:tcPr>
            <w:tcW w:w="824" w:type="dxa"/>
            <w:vMerge w:val="restart"/>
            <w:tcBorders>
              <w:bottom w:val="nil"/>
            </w:tcBorders>
            <w:vAlign w:val="top"/>
          </w:tcPr>
          <w:p w14:paraId="08D7824E">
            <w:pPr>
              <w:spacing w:line="268" w:lineRule="auto"/>
              <w:rPr>
                <w:rFonts w:ascii="Arial"/>
                <w:sz w:val="21"/>
              </w:rPr>
            </w:pPr>
          </w:p>
          <w:p w14:paraId="2B723566">
            <w:pPr>
              <w:spacing w:line="269" w:lineRule="auto"/>
              <w:rPr>
                <w:rFonts w:ascii="Arial"/>
                <w:sz w:val="21"/>
              </w:rPr>
            </w:pPr>
          </w:p>
          <w:p w14:paraId="058AAC6C">
            <w:pPr>
              <w:spacing w:line="269" w:lineRule="auto"/>
              <w:rPr>
                <w:rFonts w:ascii="Arial"/>
                <w:sz w:val="21"/>
              </w:rPr>
            </w:pPr>
          </w:p>
          <w:p w14:paraId="0AA2CBA0">
            <w:pPr>
              <w:pStyle w:val="6"/>
              <w:spacing w:before="62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非财政</w:t>
            </w:r>
          </w:p>
          <w:p w14:paraId="2834C8DD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拨款结</w:t>
            </w:r>
          </w:p>
          <w:p w14:paraId="03FD2CC2">
            <w:pPr>
              <w:pStyle w:val="6"/>
              <w:spacing w:before="83" w:line="222" w:lineRule="auto"/>
              <w:ind w:left="127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转结余</w:t>
            </w:r>
          </w:p>
        </w:tc>
      </w:tr>
      <w:tr w14:paraId="3C8126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5" w:hRule="atLeast"/>
        </w:trPr>
        <w:tc>
          <w:tcPr>
            <w:tcW w:w="493" w:type="dxa"/>
            <w:vAlign w:val="top"/>
          </w:tcPr>
          <w:p w14:paraId="6D95CC94">
            <w:pPr>
              <w:spacing w:line="265" w:lineRule="auto"/>
              <w:rPr>
                <w:rFonts w:ascii="Arial"/>
                <w:sz w:val="21"/>
              </w:rPr>
            </w:pPr>
          </w:p>
          <w:p w14:paraId="67659CA8">
            <w:pPr>
              <w:spacing w:line="266" w:lineRule="auto"/>
              <w:rPr>
                <w:rFonts w:ascii="Arial"/>
                <w:sz w:val="21"/>
              </w:rPr>
            </w:pPr>
          </w:p>
          <w:p w14:paraId="38103627">
            <w:pPr>
              <w:spacing w:line="266" w:lineRule="auto"/>
              <w:rPr>
                <w:rFonts w:ascii="Arial"/>
                <w:sz w:val="21"/>
              </w:rPr>
            </w:pPr>
          </w:p>
          <w:p w14:paraId="670A0A95">
            <w:pPr>
              <w:pStyle w:val="6"/>
              <w:spacing w:before="61" w:line="222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17" w:type="dxa"/>
            <w:vAlign w:val="top"/>
          </w:tcPr>
          <w:p w14:paraId="5A8ECB0D">
            <w:pPr>
              <w:spacing w:line="265" w:lineRule="auto"/>
              <w:rPr>
                <w:rFonts w:ascii="Arial"/>
                <w:sz w:val="21"/>
              </w:rPr>
            </w:pPr>
          </w:p>
          <w:p w14:paraId="0131E4BB">
            <w:pPr>
              <w:spacing w:line="266" w:lineRule="auto"/>
              <w:rPr>
                <w:rFonts w:ascii="Arial"/>
                <w:sz w:val="21"/>
              </w:rPr>
            </w:pPr>
          </w:p>
          <w:p w14:paraId="6F84C445">
            <w:pPr>
              <w:spacing w:line="266" w:lineRule="auto"/>
              <w:rPr>
                <w:rFonts w:ascii="Arial"/>
                <w:sz w:val="21"/>
              </w:rPr>
            </w:pPr>
          </w:p>
          <w:p w14:paraId="22EBE8F0">
            <w:pPr>
              <w:pStyle w:val="6"/>
              <w:spacing w:before="62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463B242E">
            <w:pPr>
              <w:spacing w:line="265" w:lineRule="auto"/>
              <w:rPr>
                <w:rFonts w:ascii="Arial"/>
                <w:sz w:val="21"/>
              </w:rPr>
            </w:pPr>
          </w:p>
          <w:p w14:paraId="52C71533">
            <w:pPr>
              <w:spacing w:line="266" w:lineRule="auto"/>
              <w:rPr>
                <w:rFonts w:ascii="Arial"/>
                <w:sz w:val="21"/>
              </w:rPr>
            </w:pPr>
          </w:p>
          <w:p w14:paraId="53C06813">
            <w:pPr>
              <w:spacing w:line="266" w:lineRule="auto"/>
              <w:rPr>
                <w:rFonts w:ascii="Arial"/>
                <w:sz w:val="21"/>
              </w:rPr>
            </w:pPr>
          </w:p>
          <w:p w14:paraId="0E6BFFBE">
            <w:pPr>
              <w:pStyle w:val="6"/>
              <w:spacing w:before="62" w:line="226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055" w:type="dxa"/>
            <w:vMerge w:val="continue"/>
            <w:tcBorders>
              <w:top w:val="nil"/>
            </w:tcBorders>
            <w:vAlign w:val="top"/>
          </w:tcPr>
          <w:p w14:paraId="01F02CDA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Merge w:val="continue"/>
            <w:tcBorders>
              <w:top w:val="nil"/>
            </w:tcBorders>
            <w:vAlign w:val="top"/>
          </w:tcPr>
          <w:p w14:paraId="35ED5F53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16915843">
            <w:pPr>
              <w:spacing w:line="243" w:lineRule="auto"/>
              <w:rPr>
                <w:rFonts w:ascii="Arial"/>
                <w:sz w:val="21"/>
              </w:rPr>
            </w:pPr>
          </w:p>
          <w:p w14:paraId="6B6CF090">
            <w:pPr>
              <w:spacing w:line="244" w:lineRule="auto"/>
              <w:rPr>
                <w:rFonts w:ascii="Arial"/>
                <w:sz w:val="21"/>
              </w:rPr>
            </w:pPr>
          </w:p>
          <w:p w14:paraId="2C52F7C6">
            <w:pPr>
              <w:pStyle w:val="6"/>
              <w:spacing w:before="62" w:line="303" w:lineRule="auto"/>
              <w:ind w:left="116" w:right="103" w:hanging="2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财政拨款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sz w:val="19"/>
                <w:szCs w:val="19"/>
              </w:rPr>
              <w:t>(补助)小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计</w:t>
            </w:r>
          </w:p>
        </w:tc>
        <w:tc>
          <w:tcPr>
            <w:tcW w:w="949" w:type="dxa"/>
            <w:vAlign w:val="top"/>
          </w:tcPr>
          <w:p w14:paraId="4F427530">
            <w:pPr>
              <w:spacing w:line="321" w:lineRule="auto"/>
              <w:rPr>
                <w:rFonts w:ascii="Arial"/>
                <w:sz w:val="21"/>
              </w:rPr>
            </w:pPr>
          </w:p>
          <w:p w14:paraId="4AF5CBB7">
            <w:pPr>
              <w:spacing w:line="321" w:lineRule="auto"/>
              <w:rPr>
                <w:rFonts w:ascii="Arial"/>
                <w:sz w:val="21"/>
              </w:rPr>
            </w:pPr>
          </w:p>
          <w:p w14:paraId="2526F926">
            <w:pPr>
              <w:pStyle w:val="6"/>
              <w:spacing w:before="62" w:line="229" w:lineRule="auto"/>
              <w:ind w:left="126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一</w:t>
            </w:r>
            <w:r>
              <w:rPr>
                <w:spacing w:val="-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般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公</w:t>
            </w:r>
          </w:p>
          <w:p w14:paraId="66BFD897">
            <w:pPr>
              <w:pStyle w:val="6"/>
              <w:spacing w:before="76" w:line="222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40" w:type="dxa"/>
            <w:vAlign w:val="top"/>
          </w:tcPr>
          <w:p w14:paraId="17776400">
            <w:pPr>
              <w:pStyle w:val="6"/>
              <w:spacing w:before="239" w:line="227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上级一</w:t>
            </w:r>
          </w:p>
          <w:p w14:paraId="38809ECD">
            <w:pPr>
              <w:pStyle w:val="6"/>
              <w:spacing w:before="79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般公共</w:t>
            </w:r>
          </w:p>
          <w:p w14:paraId="52183AA4">
            <w:pPr>
              <w:pStyle w:val="6"/>
              <w:spacing w:before="81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预算安</w:t>
            </w:r>
          </w:p>
          <w:p w14:paraId="3355E076">
            <w:pPr>
              <w:pStyle w:val="6"/>
              <w:spacing w:before="83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排的转</w:t>
            </w:r>
          </w:p>
          <w:p w14:paraId="5D6D8750">
            <w:pPr>
              <w:pStyle w:val="6"/>
              <w:spacing w:before="80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移支付</w:t>
            </w:r>
          </w:p>
        </w:tc>
        <w:tc>
          <w:tcPr>
            <w:tcW w:w="850" w:type="dxa"/>
            <w:vAlign w:val="top"/>
          </w:tcPr>
          <w:p w14:paraId="05DCD25B">
            <w:pPr>
              <w:spacing w:line="243" w:lineRule="auto"/>
              <w:rPr>
                <w:rFonts w:ascii="Arial"/>
                <w:sz w:val="21"/>
              </w:rPr>
            </w:pPr>
          </w:p>
          <w:p w14:paraId="6C08D83C">
            <w:pPr>
              <w:spacing w:line="244" w:lineRule="auto"/>
              <w:rPr>
                <w:rFonts w:ascii="Arial"/>
                <w:sz w:val="21"/>
              </w:rPr>
            </w:pPr>
          </w:p>
          <w:p w14:paraId="78F162F6">
            <w:pPr>
              <w:pStyle w:val="6"/>
              <w:spacing w:before="62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政府性</w:t>
            </w:r>
          </w:p>
          <w:p w14:paraId="3200033D">
            <w:pPr>
              <w:pStyle w:val="6"/>
              <w:spacing w:before="83" w:line="302" w:lineRule="auto"/>
              <w:ind w:left="120" w:right="104" w:hanging="9"/>
              <w:rPr>
                <w:sz w:val="19"/>
                <w:szCs w:val="19"/>
              </w:rPr>
            </w:pPr>
            <w:r>
              <w:rPr>
                <w:b/>
                <w:bCs/>
                <w:spacing w:val="17"/>
                <w:sz w:val="19"/>
                <w:szCs w:val="19"/>
              </w:rPr>
              <w:t>基金预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40" w:type="dxa"/>
            <w:vAlign w:val="top"/>
          </w:tcPr>
          <w:p w14:paraId="22C4D545">
            <w:pPr>
              <w:pStyle w:val="6"/>
              <w:spacing w:before="240" w:line="222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1"/>
                <w:sz w:val="19"/>
                <w:szCs w:val="19"/>
              </w:rPr>
              <w:t>上级政</w:t>
            </w:r>
          </w:p>
          <w:p w14:paraId="3CF9F62B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府性基</w:t>
            </w:r>
          </w:p>
          <w:p w14:paraId="34676F45">
            <w:pPr>
              <w:pStyle w:val="6"/>
              <w:spacing w:before="83" w:line="224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金安排</w:t>
            </w:r>
          </w:p>
          <w:p w14:paraId="031B00BF">
            <w:pPr>
              <w:pStyle w:val="6"/>
              <w:spacing w:before="80" w:line="302" w:lineRule="auto"/>
              <w:ind w:left="119" w:right="104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的转移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支</w:t>
            </w:r>
            <w:r>
              <w:rPr>
                <w:spacing w:val="2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付</w:t>
            </w:r>
          </w:p>
        </w:tc>
        <w:tc>
          <w:tcPr>
            <w:tcW w:w="750" w:type="dxa"/>
            <w:vAlign w:val="top"/>
          </w:tcPr>
          <w:p w14:paraId="352FCD04">
            <w:pPr>
              <w:spacing w:line="332" w:lineRule="auto"/>
              <w:rPr>
                <w:rFonts w:ascii="Arial"/>
                <w:sz w:val="21"/>
              </w:rPr>
            </w:pPr>
          </w:p>
          <w:p w14:paraId="1420952E">
            <w:pPr>
              <w:pStyle w:val="6"/>
              <w:spacing w:before="61" w:line="224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10"/>
                <w:sz w:val="19"/>
                <w:szCs w:val="19"/>
              </w:rPr>
              <w:t>国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0"/>
                <w:sz w:val="19"/>
                <w:szCs w:val="19"/>
              </w:rPr>
              <w:t>有</w:t>
            </w:r>
          </w:p>
          <w:p w14:paraId="5F1C142D">
            <w:pPr>
              <w:pStyle w:val="6"/>
              <w:spacing w:before="81" w:line="223" w:lineRule="auto"/>
              <w:ind w:left="123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资</w:t>
            </w:r>
            <w:r>
              <w:rPr>
                <w:spacing w:val="4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本</w:t>
            </w:r>
          </w:p>
          <w:p w14:paraId="6AFC65B9">
            <w:pPr>
              <w:pStyle w:val="6"/>
              <w:spacing w:before="82" w:line="226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经</w:t>
            </w:r>
            <w:r>
              <w:rPr>
                <w:spacing w:val="6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营</w:t>
            </w:r>
          </w:p>
          <w:p w14:paraId="27610C18">
            <w:pPr>
              <w:pStyle w:val="6"/>
              <w:spacing w:before="79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50" w:type="dxa"/>
            <w:vAlign w:val="top"/>
          </w:tcPr>
          <w:p w14:paraId="1B661B62">
            <w:pPr>
              <w:pStyle w:val="6"/>
              <w:spacing w:before="83" w:line="227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上级国</w:t>
            </w:r>
          </w:p>
          <w:p w14:paraId="54251CBA">
            <w:pPr>
              <w:pStyle w:val="6"/>
              <w:spacing w:before="78" w:line="223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有资本</w:t>
            </w:r>
          </w:p>
          <w:p w14:paraId="516C0483">
            <w:pPr>
              <w:pStyle w:val="6"/>
              <w:spacing w:before="82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经营预</w:t>
            </w:r>
          </w:p>
          <w:p w14:paraId="5A3547D9">
            <w:pPr>
              <w:pStyle w:val="6"/>
              <w:spacing w:before="83" w:line="222" w:lineRule="auto"/>
              <w:ind w:left="121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算安排</w:t>
            </w:r>
          </w:p>
          <w:p w14:paraId="3C1DEDAE">
            <w:pPr>
              <w:pStyle w:val="6"/>
              <w:spacing w:before="84" w:line="283" w:lineRule="auto"/>
              <w:ind w:left="120" w:right="103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的转移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sz w:val="19"/>
                <w:szCs w:val="19"/>
              </w:rPr>
              <w:t>支付</w:t>
            </w: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474415A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34A3979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top"/>
          </w:tcPr>
          <w:p w14:paraId="614194A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Merge w:val="continue"/>
            <w:tcBorders>
              <w:top w:val="nil"/>
            </w:tcBorders>
            <w:vAlign w:val="top"/>
          </w:tcPr>
          <w:p w14:paraId="265669CC">
            <w:pPr>
              <w:rPr>
                <w:rFonts w:ascii="Arial"/>
                <w:sz w:val="21"/>
              </w:rPr>
            </w:pPr>
          </w:p>
        </w:tc>
      </w:tr>
      <w:tr w14:paraId="67D52D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715596EC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204</w:t>
            </w:r>
          </w:p>
        </w:tc>
        <w:tc>
          <w:tcPr>
            <w:tcW w:w="417" w:type="dxa"/>
            <w:vAlign w:val="top"/>
          </w:tcPr>
          <w:p w14:paraId="02F16D47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1486E48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BDC8EE5">
            <w:pPr>
              <w:pStyle w:val="6"/>
              <w:spacing w:before="145" w:line="213" w:lineRule="auto"/>
              <w:ind w:left="110"/>
            </w:pPr>
            <w:r>
              <w:rPr>
                <w:b/>
                <w:bCs/>
                <w:spacing w:val="-3"/>
              </w:rPr>
              <w:t>公共安全支出</w:t>
            </w:r>
          </w:p>
        </w:tc>
        <w:tc>
          <w:tcPr>
            <w:tcW w:w="1009" w:type="dxa"/>
            <w:vAlign w:val="top"/>
          </w:tcPr>
          <w:p w14:paraId="3A1ABAC1">
            <w:pPr>
              <w:pStyle w:val="6"/>
              <w:spacing w:before="145"/>
              <w:ind w:left="371"/>
            </w:pPr>
            <w:r>
              <w:rPr>
                <w:b/>
                <w:bCs/>
                <w:spacing w:val="-4"/>
              </w:rPr>
              <w:t>451.72</w:t>
            </w:r>
          </w:p>
        </w:tc>
        <w:tc>
          <w:tcPr>
            <w:tcW w:w="1019" w:type="dxa"/>
            <w:vAlign w:val="top"/>
          </w:tcPr>
          <w:p w14:paraId="46FF9EE7">
            <w:pPr>
              <w:pStyle w:val="6"/>
              <w:spacing w:before="145"/>
              <w:ind w:left="389"/>
            </w:pPr>
            <w:r>
              <w:rPr>
                <w:b/>
                <w:bCs/>
                <w:spacing w:val="-5"/>
              </w:rPr>
              <w:t>341.33</w:t>
            </w:r>
          </w:p>
        </w:tc>
        <w:tc>
          <w:tcPr>
            <w:tcW w:w="949" w:type="dxa"/>
            <w:vAlign w:val="top"/>
          </w:tcPr>
          <w:p w14:paraId="3F9C923A">
            <w:pPr>
              <w:pStyle w:val="6"/>
              <w:spacing w:before="145"/>
              <w:ind w:left="321"/>
            </w:pPr>
            <w:r>
              <w:rPr>
                <w:b/>
                <w:bCs/>
                <w:spacing w:val="-5"/>
              </w:rPr>
              <w:t>301.33</w:t>
            </w:r>
          </w:p>
        </w:tc>
        <w:tc>
          <w:tcPr>
            <w:tcW w:w="840" w:type="dxa"/>
            <w:vAlign w:val="top"/>
          </w:tcPr>
          <w:p w14:paraId="284256D4">
            <w:pPr>
              <w:pStyle w:val="6"/>
              <w:spacing w:before="145"/>
              <w:ind w:left="120"/>
            </w:pPr>
            <w:r>
              <w:rPr>
                <w:b/>
                <w:bCs/>
                <w:spacing w:val="-4"/>
              </w:rPr>
              <w:t>40.00</w:t>
            </w:r>
          </w:p>
        </w:tc>
        <w:tc>
          <w:tcPr>
            <w:tcW w:w="850" w:type="dxa"/>
            <w:vAlign w:val="top"/>
          </w:tcPr>
          <w:p w14:paraId="731F01C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26788B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69F7B2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FA84F8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C28900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F17E2C7">
            <w:pPr>
              <w:pStyle w:val="6"/>
              <w:spacing w:before="145"/>
              <w:ind w:left="331"/>
            </w:pPr>
            <w:r>
              <w:rPr>
                <w:b/>
                <w:bCs/>
                <w:spacing w:val="-5"/>
              </w:rPr>
              <w:t>11.93</w:t>
            </w:r>
          </w:p>
        </w:tc>
        <w:tc>
          <w:tcPr>
            <w:tcW w:w="840" w:type="dxa"/>
            <w:vAlign w:val="top"/>
          </w:tcPr>
          <w:p w14:paraId="29A359A7">
            <w:pPr>
              <w:pStyle w:val="6"/>
              <w:spacing w:before="145"/>
              <w:ind w:left="123"/>
            </w:pPr>
            <w:r>
              <w:rPr>
                <w:b/>
                <w:bCs/>
                <w:spacing w:val="-5"/>
              </w:rPr>
              <w:t>98.46</w:t>
            </w:r>
          </w:p>
        </w:tc>
        <w:tc>
          <w:tcPr>
            <w:tcW w:w="824" w:type="dxa"/>
            <w:vAlign w:val="top"/>
          </w:tcPr>
          <w:p w14:paraId="4951F598">
            <w:pPr>
              <w:rPr>
                <w:rFonts w:ascii="Arial"/>
                <w:sz w:val="21"/>
              </w:rPr>
            </w:pPr>
          </w:p>
        </w:tc>
      </w:tr>
      <w:tr w14:paraId="6957E9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4F953B71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204</w:t>
            </w:r>
          </w:p>
        </w:tc>
        <w:tc>
          <w:tcPr>
            <w:tcW w:w="417" w:type="dxa"/>
            <w:vAlign w:val="top"/>
          </w:tcPr>
          <w:p w14:paraId="7CE97A45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12"/>
              </w:rPr>
              <w:t>06</w:t>
            </w:r>
          </w:p>
        </w:tc>
        <w:tc>
          <w:tcPr>
            <w:tcW w:w="417" w:type="dxa"/>
            <w:vAlign w:val="top"/>
          </w:tcPr>
          <w:p w14:paraId="02AC286F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2A3E0D5">
            <w:pPr>
              <w:pStyle w:val="6"/>
              <w:spacing w:before="147" w:line="219" w:lineRule="auto"/>
              <w:ind w:left="127"/>
            </w:pPr>
            <w:r>
              <w:rPr>
                <w:b/>
                <w:bCs/>
                <w:spacing w:val="-14"/>
              </w:rPr>
              <w:t>司法</w:t>
            </w:r>
          </w:p>
        </w:tc>
        <w:tc>
          <w:tcPr>
            <w:tcW w:w="1009" w:type="dxa"/>
            <w:vAlign w:val="top"/>
          </w:tcPr>
          <w:p w14:paraId="0042F500">
            <w:pPr>
              <w:pStyle w:val="6"/>
              <w:spacing w:before="146"/>
              <w:ind w:left="371"/>
            </w:pPr>
            <w:r>
              <w:rPr>
                <w:b/>
                <w:bCs/>
                <w:spacing w:val="-4"/>
              </w:rPr>
              <w:t>451.72</w:t>
            </w:r>
          </w:p>
        </w:tc>
        <w:tc>
          <w:tcPr>
            <w:tcW w:w="1019" w:type="dxa"/>
            <w:vAlign w:val="top"/>
          </w:tcPr>
          <w:p w14:paraId="01DB538C">
            <w:pPr>
              <w:pStyle w:val="6"/>
              <w:spacing w:before="146"/>
              <w:ind w:left="389"/>
            </w:pPr>
            <w:r>
              <w:rPr>
                <w:b/>
                <w:bCs/>
                <w:spacing w:val="-5"/>
              </w:rPr>
              <w:t>341.33</w:t>
            </w:r>
          </w:p>
        </w:tc>
        <w:tc>
          <w:tcPr>
            <w:tcW w:w="949" w:type="dxa"/>
            <w:vAlign w:val="top"/>
          </w:tcPr>
          <w:p w14:paraId="7A4BD3B0">
            <w:pPr>
              <w:pStyle w:val="6"/>
              <w:spacing w:before="146"/>
              <w:ind w:left="321"/>
            </w:pPr>
            <w:r>
              <w:rPr>
                <w:b/>
                <w:bCs/>
                <w:spacing w:val="-5"/>
              </w:rPr>
              <w:t>301.33</w:t>
            </w:r>
          </w:p>
        </w:tc>
        <w:tc>
          <w:tcPr>
            <w:tcW w:w="840" w:type="dxa"/>
            <w:vAlign w:val="top"/>
          </w:tcPr>
          <w:p w14:paraId="14C68958">
            <w:pPr>
              <w:pStyle w:val="6"/>
              <w:spacing w:before="146"/>
              <w:ind w:left="120"/>
            </w:pPr>
            <w:r>
              <w:rPr>
                <w:b/>
                <w:bCs/>
                <w:spacing w:val="-4"/>
              </w:rPr>
              <w:t>40.00</w:t>
            </w:r>
          </w:p>
        </w:tc>
        <w:tc>
          <w:tcPr>
            <w:tcW w:w="850" w:type="dxa"/>
            <w:vAlign w:val="top"/>
          </w:tcPr>
          <w:p w14:paraId="2C38A4B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4E75D2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F1A39D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D7863C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13CFEC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6887DF7">
            <w:pPr>
              <w:pStyle w:val="6"/>
              <w:spacing w:before="146"/>
              <w:ind w:left="331"/>
            </w:pPr>
            <w:r>
              <w:rPr>
                <w:b/>
                <w:bCs/>
                <w:spacing w:val="-5"/>
              </w:rPr>
              <w:t>11.93</w:t>
            </w:r>
          </w:p>
        </w:tc>
        <w:tc>
          <w:tcPr>
            <w:tcW w:w="840" w:type="dxa"/>
            <w:vAlign w:val="top"/>
          </w:tcPr>
          <w:p w14:paraId="1767A91A">
            <w:pPr>
              <w:pStyle w:val="6"/>
              <w:spacing w:before="146"/>
              <w:ind w:left="123"/>
            </w:pPr>
            <w:r>
              <w:rPr>
                <w:b/>
                <w:bCs/>
                <w:spacing w:val="-5"/>
              </w:rPr>
              <w:t>98.46</w:t>
            </w:r>
          </w:p>
        </w:tc>
        <w:tc>
          <w:tcPr>
            <w:tcW w:w="824" w:type="dxa"/>
            <w:vAlign w:val="top"/>
          </w:tcPr>
          <w:p w14:paraId="5C0785F1">
            <w:pPr>
              <w:rPr>
                <w:rFonts w:ascii="Arial"/>
                <w:sz w:val="21"/>
              </w:rPr>
            </w:pPr>
          </w:p>
        </w:tc>
      </w:tr>
      <w:tr w14:paraId="660779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23C0716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204</w:t>
            </w:r>
          </w:p>
        </w:tc>
        <w:tc>
          <w:tcPr>
            <w:tcW w:w="417" w:type="dxa"/>
            <w:vAlign w:val="top"/>
          </w:tcPr>
          <w:p w14:paraId="3D874EF3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06</w:t>
            </w:r>
          </w:p>
        </w:tc>
        <w:tc>
          <w:tcPr>
            <w:tcW w:w="417" w:type="dxa"/>
            <w:vAlign w:val="top"/>
          </w:tcPr>
          <w:p w14:paraId="1CCA4C5F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2A6113CB">
            <w:pPr>
              <w:pStyle w:val="6"/>
              <w:spacing w:before="147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009" w:type="dxa"/>
            <w:vAlign w:val="top"/>
          </w:tcPr>
          <w:p w14:paraId="3243F4B7">
            <w:pPr>
              <w:pStyle w:val="6"/>
              <w:spacing w:before="147"/>
              <w:ind w:left="378"/>
            </w:pPr>
            <w:r>
              <w:rPr>
                <w:spacing w:val="-4"/>
              </w:rPr>
              <w:t>313.26</w:t>
            </w:r>
          </w:p>
        </w:tc>
        <w:tc>
          <w:tcPr>
            <w:tcW w:w="1019" w:type="dxa"/>
            <w:vAlign w:val="top"/>
          </w:tcPr>
          <w:p w14:paraId="07761392">
            <w:pPr>
              <w:pStyle w:val="6"/>
              <w:spacing w:before="147"/>
              <w:ind w:left="389"/>
            </w:pPr>
            <w:r>
              <w:rPr>
                <w:spacing w:val="-4"/>
              </w:rPr>
              <w:t>301.33</w:t>
            </w:r>
          </w:p>
        </w:tc>
        <w:tc>
          <w:tcPr>
            <w:tcW w:w="949" w:type="dxa"/>
            <w:vAlign w:val="top"/>
          </w:tcPr>
          <w:p w14:paraId="68CE1162">
            <w:pPr>
              <w:pStyle w:val="6"/>
              <w:spacing w:before="147"/>
              <w:ind w:left="321"/>
            </w:pPr>
            <w:r>
              <w:rPr>
                <w:spacing w:val="-4"/>
              </w:rPr>
              <w:t>301.33</w:t>
            </w:r>
          </w:p>
        </w:tc>
        <w:tc>
          <w:tcPr>
            <w:tcW w:w="840" w:type="dxa"/>
            <w:vAlign w:val="top"/>
          </w:tcPr>
          <w:p w14:paraId="54C053D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8E8265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1E12A7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CE645E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4D35CE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581C2F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91A3D06">
            <w:pPr>
              <w:pStyle w:val="6"/>
              <w:spacing w:before="147"/>
              <w:ind w:left="331"/>
            </w:pPr>
            <w:r>
              <w:rPr>
                <w:spacing w:val="-4"/>
              </w:rPr>
              <w:t>11.93</w:t>
            </w:r>
          </w:p>
        </w:tc>
        <w:tc>
          <w:tcPr>
            <w:tcW w:w="840" w:type="dxa"/>
            <w:vAlign w:val="top"/>
          </w:tcPr>
          <w:p w14:paraId="0D959E6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FE3C0E6">
            <w:pPr>
              <w:rPr>
                <w:rFonts w:ascii="Arial"/>
                <w:sz w:val="21"/>
              </w:rPr>
            </w:pPr>
          </w:p>
        </w:tc>
      </w:tr>
      <w:tr w14:paraId="5D8242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8FE5C78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204</w:t>
            </w:r>
          </w:p>
        </w:tc>
        <w:tc>
          <w:tcPr>
            <w:tcW w:w="417" w:type="dxa"/>
            <w:vAlign w:val="top"/>
          </w:tcPr>
          <w:p w14:paraId="44B4E844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06</w:t>
            </w:r>
          </w:p>
        </w:tc>
        <w:tc>
          <w:tcPr>
            <w:tcW w:w="417" w:type="dxa"/>
            <w:vAlign w:val="top"/>
          </w:tcPr>
          <w:p w14:paraId="61ABD450">
            <w:pPr>
              <w:pStyle w:val="6"/>
              <w:spacing w:before="148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68B20349">
            <w:pPr>
              <w:pStyle w:val="6"/>
              <w:spacing w:before="148" w:line="213" w:lineRule="auto"/>
              <w:ind w:left="111"/>
            </w:pPr>
            <w:r>
              <w:rPr>
                <w:spacing w:val="-2"/>
              </w:rPr>
              <w:t>其他司法支出</w:t>
            </w:r>
          </w:p>
        </w:tc>
        <w:tc>
          <w:tcPr>
            <w:tcW w:w="1009" w:type="dxa"/>
            <w:vAlign w:val="top"/>
          </w:tcPr>
          <w:p w14:paraId="6830C750">
            <w:pPr>
              <w:pStyle w:val="6"/>
              <w:spacing w:before="147"/>
              <w:ind w:left="376"/>
            </w:pPr>
            <w:r>
              <w:rPr>
                <w:spacing w:val="-3"/>
              </w:rPr>
              <w:t>138.46</w:t>
            </w:r>
          </w:p>
        </w:tc>
        <w:tc>
          <w:tcPr>
            <w:tcW w:w="1019" w:type="dxa"/>
            <w:vAlign w:val="top"/>
          </w:tcPr>
          <w:p w14:paraId="13BE3D03">
            <w:pPr>
              <w:pStyle w:val="6"/>
              <w:spacing w:before="147"/>
              <w:ind w:left="473"/>
            </w:pPr>
            <w:r>
              <w:rPr>
                <w:spacing w:val="-3"/>
              </w:rPr>
              <w:t>40.00</w:t>
            </w:r>
          </w:p>
        </w:tc>
        <w:tc>
          <w:tcPr>
            <w:tcW w:w="949" w:type="dxa"/>
            <w:vAlign w:val="top"/>
          </w:tcPr>
          <w:p w14:paraId="5112B6C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3F0A039">
            <w:pPr>
              <w:pStyle w:val="6"/>
              <w:spacing w:before="147"/>
              <w:ind w:left="120"/>
            </w:pPr>
            <w:r>
              <w:rPr>
                <w:spacing w:val="-3"/>
              </w:rPr>
              <w:t>40.00</w:t>
            </w:r>
          </w:p>
        </w:tc>
        <w:tc>
          <w:tcPr>
            <w:tcW w:w="850" w:type="dxa"/>
            <w:vAlign w:val="top"/>
          </w:tcPr>
          <w:p w14:paraId="3328359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A94F20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336F7C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142A37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8F9ED5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6BD7AF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902BE34">
            <w:pPr>
              <w:pStyle w:val="6"/>
              <w:spacing w:before="147"/>
              <w:ind w:left="123"/>
            </w:pPr>
            <w:r>
              <w:rPr>
                <w:spacing w:val="-3"/>
              </w:rPr>
              <w:t>98.46</w:t>
            </w:r>
          </w:p>
        </w:tc>
        <w:tc>
          <w:tcPr>
            <w:tcW w:w="824" w:type="dxa"/>
            <w:vAlign w:val="top"/>
          </w:tcPr>
          <w:p w14:paraId="416190E3">
            <w:pPr>
              <w:rPr>
                <w:rFonts w:ascii="Arial"/>
                <w:sz w:val="21"/>
              </w:rPr>
            </w:pPr>
          </w:p>
        </w:tc>
      </w:tr>
      <w:tr w14:paraId="64D231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3394A81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3FEA93C3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AD2094A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C5479D5">
            <w:pPr>
              <w:pStyle w:val="6"/>
              <w:spacing w:before="148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009" w:type="dxa"/>
            <w:vAlign w:val="top"/>
          </w:tcPr>
          <w:p w14:paraId="7B84E5D3">
            <w:pPr>
              <w:pStyle w:val="6"/>
              <w:spacing w:before="148"/>
              <w:ind w:left="464"/>
            </w:pPr>
            <w:r>
              <w:rPr>
                <w:b/>
                <w:bCs/>
                <w:spacing w:val="-5"/>
              </w:rPr>
              <w:t>73.21</w:t>
            </w:r>
          </w:p>
        </w:tc>
        <w:tc>
          <w:tcPr>
            <w:tcW w:w="1019" w:type="dxa"/>
            <w:vAlign w:val="top"/>
          </w:tcPr>
          <w:p w14:paraId="0FFA2790">
            <w:pPr>
              <w:pStyle w:val="6"/>
              <w:spacing w:before="148"/>
              <w:ind w:left="475"/>
            </w:pPr>
            <w:r>
              <w:rPr>
                <w:b/>
                <w:bCs/>
                <w:spacing w:val="-5"/>
              </w:rPr>
              <w:t>73.21</w:t>
            </w:r>
          </w:p>
        </w:tc>
        <w:tc>
          <w:tcPr>
            <w:tcW w:w="949" w:type="dxa"/>
            <w:vAlign w:val="top"/>
          </w:tcPr>
          <w:p w14:paraId="21C863C5">
            <w:pPr>
              <w:pStyle w:val="6"/>
              <w:spacing w:before="148"/>
              <w:ind w:left="406"/>
            </w:pPr>
            <w:r>
              <w:rPr>
                <w:b/>
                <w:bCs/>
                <w:spacing w:val="-5"/>
              </w:rPr>
              <w:t>73.21</w:t>
            </w:r>
          </w:p>
        </w:tc>
        <w:tc>
          <w:tcPr>
            <w:tcW w:w="840" w:type="dxa"/>
            <w:vAlign w:val="top"/>
          </w:tcPr>
          <w:p w14:paraId="370AB89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C39A2C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42F345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C95971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293728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406A6F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7E9071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C577153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EB0B1EF">
            <w:pPr>
              <w:rPr>
                <w:rFonts w:ascii="Arial"/>
                <w:sz w:val="21"/>
              </w:rPr>
            </w:pPr>
          </w:p>
        </w:tc>
      </w:tr>
      <w:tr w14:paraId="33CA7A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C11037A">
            <w:pPr>
              <w:pStyle w:val="6"/>
              <w:spacing w:before="149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6F369E29">
            <w:pPr>
              <w:pStyle w:val="6"/>
              <w:spacing w:before="149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71FC25DC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7835577">
            <w:pPr>
              <w:pStyle w:val="6"/>
              <w:spacing w:before="148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009" w:type="dxa"/>
            <w:vAlign w:val="top"/>
          </w:tcPr>
          <w:p w14:paraId="0292737D">
            <w:pPr>
              <w:pStyle w:val="6"/>
              <w:spacing w:before="148"/>
              <w:ind w:left="464"/>
            </w:pPr>
            <w:r>
              <w:rPr>
                <w:b/>
                <w:bCs/>
                <w:spacing w:val="-5"/>
              </w:rPr>
              <w:t>73.21</w:t>
            </w:r>
          </w:p>
        </w:tc>
        <w:tc>
          <w:tcPr>
            <w:tcW w:w="1019" w:type="dxa"/>
            <w:vAlign w:val="top"/>
          </w:tcPr>
          <w:p w14:paraId="4D4B73D5">
            <w:pPr>
              <w:pStyle w:val="6"/>
              <w:spacing w:before="148"/>
              <w:ind w:left="475"/>
            </w:pPr>
            <w:r>
              <w:rPr>
                <w:b/>
                <w:bCs/>
                <w:spacing w:val="-5"/>
              </w:rPr>
              <w:t>73.21</w:t>
            </w:r>
          </w:p>
        </w:tc>
        <w:tc>
          <w:tcPr>
            <w:tcW w:w="949" w:type="dxa"/>
            <w:vAlign w:val="top"/>
          </w:tcPr>
          <w:p w14:paraId="43931A82">
            <w:pPr>
              <w:pStyle w:val="6"/>
              <w:spacing w:before="148"/>
              <w:ind w:left="406"/>
            </w:pPr>
            <w:r>
              <w:rPr>
                <w:b/>
                <w:bCs/>
                <w:spacing w:val="-5"/>
              </w:rPr>
              <w:t>73.21</w:t>
            </w:r>
          </w:p>
        </w:tc>
        <w:tc>
          <w:tcPr>
            <w:tcW w:w="840" w:type="dxa"/>
            <w:vAlign w:val="top"/>
          </w:tcPr>
          <w:p w14:paraId="1303B30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CAB609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BD8415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F62821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C6C21F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40AF2A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9ACFFD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47F49A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532D2FD">
            <w:pPr>
              <w:rPr>
                <w:rFonts w:ascii="Arial"/>
                <w:sz w:val="21"/>
              </w:rPr>
            </w:pPr>
          </w:p>
        </w:tc>
      </w:tr>
      <w:tr w14:paraId="13FA1E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1188BEA">
            <w:pPr>
              <w:pStyle w:val="6"/>
              <w:spacing w:before="149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47F70F9E">
            <w:pPr>
              <w:pStyle w:val="6"/>
              <w:spacing w:before="149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17A908B0">
            <w:pPr>
              <w:pStyle w:val="6"/>
              <w:spacing w:before="149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5611D4EC">
            <w:pPr>
              <w:pStyle w:val="6"/>
              <w:spacing w:before="148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009" w:type="dxa"/>
            <w:vAlign w:val="top"/>
          </w:tcPr>
          <w:p w14:paraId="4F51FE3F">
            <w:pPr>
              <w:pStyle w:val="6"/>
              <w:spacing w:before="148"/>
              <w:ind w:left="467"/>
            </w:pPr>
            <w:r>
              <w:rPr>
                <w:spacing w:val="-4"/>
              </w:rPr>
              <w:t>13.34</w:t>
            </w:r>
          </w:p>
        </w:tc>
        <w:tc>
          <w:tcPr>
            <w:tcW w:w="1019" w:type="dxa"/>
            <w:vAlign w:val="top"/>
          </w:tcPr>
          <w:p w14:paraId="2C528004">
            <w:pPr>
              <w:pStyle w:val="6"/>
              <w:spacing w:before="148"/>
              <w:ind w:left="478"/>
            </w:pPr>
            <w:r>
              <w:rPr>
                <w:spacing w:val="-4"/>
              </w:rPr>
              <w:t>13.34</w:t>
            </w:r>
          </w:p>
        </w:tc>
        <w:tc>
          <w:tcPr>
            <w:tcW w:w="949" w:type="dxa"/>
            <w:vAlign w:val="top"/>
          </w:tcPr>
          <w:p w14:paraId="0622752D">
            <w:pPr>
              <w:pStyle w:val="6"/>
              <w:spacing w:before="148"/>
              <w:ind w:left="409"/>
            </w:pPr>
            <w:r>
              <w:rPr>
                <w:spacing w:val="-4"/>
              </w:rPr>
              <w:t>13.34</w:t>
            </w:r>
          </w:p>
        </w:tc>
        <w:tc>
          <w:tcPr>
            <w:tcW w:w="840" w:type="dxa"/>
            <w:vAlign w:val="top"/>
          </w:tcPr>
          <w:p w14:paraId="5E25098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03AEB5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8442F6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B4B75C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F91C4D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D4C791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3DF39C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D51673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8CA2136">
            <w:pPr>
              <w:rPr>
                <w:rFonts w:ascii="Arial"/>
                <w:sz w:val="21"/>
              </w:rPr>
            </w:pPr>
          </w:p>
        </w:tc>
      </w:tr>
      <w:tr w14:paraId="4A83BD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493" w:type="dxa"/>
            <w:vAlign w:val="top"/>
          </w:tcPr>
          <w:p w14:paraId="37EF9D4A">
            <w:pPr>
              <w:pStyle w:val="6"/>
              <w:spacing w:before="22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02047B7C">
            <w:pPr>
              <w:pStyle w:val="6"/>
              <w:spacing w:before="228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477B56A3">
            <w:pPr>
              <w:pStyle w:val="6"/>
              <w:spacing w:before="228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638740C9">
            <w:pPr>
              <w:pStyle w:val="6"/>
              <w:spacing w:before="73" w:line="281" w:lineRule="auto"/>
              <w:ind w:left="108" w:right="146"/>
            </w:pPr>
            <w:r>
              <w:rPr>
                <w:spacing w:val="-1"/>
              </w:rPr>
              <w:t>机关事业单位基本养老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保险缴费支出</w:t>
            </w:r>
          </w:p>
        </w:tc>
        <w:tc>
          <w:tcPr>
            <w:tcW w:w="1009" w:type="dxa"/>
            <w:vAlign w:val="top"/>
          </w:tcPr>
          <w:p w14:paraId="1189EA20">
            <w:pPr>
              <w:pStyle w:val="6"/>
              <w:spacing w:before="227"/>
              <w:ind w:left="470"/>
            </w:pPr>
            <w:r>
              <w:rPr>
                <w:spacing w:val="-4"/>
              </w:rPr>
              <w:t>39.91</w:t>
            </w:r>
          </w:p>
        </w:tc>
        <w:tc>
          <w:tcPr>
            <w:tcW w:w="1019" w:type="dxa"/>
            <w:vAlign w:val="top"/>
          </w:tcPr>
          <w:p w14:paraId="291BCC5A">
            <w:pPr>
              <w:pStyle w:val="6"/>
              <w:spacing w:before="227"/>
              <w:ind w:left="481"/>
            </w:pPr>
            <w:r>
              <w:rPr>
                <w:spacing w:val="-4"/>
              </w:rPr>
              <w:t>39.91</w:t>
            </w:r>
          </w:p>
        </w:tc>
        <w:tc>
          <w:tcPr>
            <w:tcW w:w="949" w:type="dxa"/>
            <w:vAlign w:val="top"/>
          </w:tcPr>
          <w:p w14:paraId="389F0C11">
            <w:pPr>
              <w:pStyle w:val="6"/>
              <w:spacing w:before="227"/>
              <w:ind w:left="412"/>
            </w:pPr>
            <w:r>
              <w:rPr>
                <w:spacing w:val="-4"/>
              </w:rPr>
              <w:t>39.91</w:t>
            </w:r>
          </w:p>
        </w:tc>
        <w:tc>
          <w:tcPr>
            <w:tcW w:w="840" w:type="dxa"/>
            <w:vAlign w:val="top"/>
          </w:tcPr>
          <w:p w14:paraId="614C073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1DDF57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B7B2F1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10F089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278EA5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88D329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E1D907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9164D5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4EDAE78">
            <w:pPr>
              <w:rPr>
                <w:rFonts w:ascii="Arial"/>
                <w:sz w:val="21"/>
              </w:rPr>
            </w:pPr>
          </w:p>
        </w:tc>
      </w:tr>
    </w:tbl>
    <w:p w14:paraId="7B18D0B8">
      <w:pPr>
        <w:rPr>
          <w:rFonts w:ascii="Arial"/>
          <w:sz w:val="21"/>
        </w:rPr>
      </w:pPr>
    </w:p>
    <w:p w14:paraId="299B6125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1EF3F05D">
      <w:pPr>
        <w:spacing w:before="21"/>
      </w:pPr>
    </w:p>
    <w:p w14:paraId="5A4F4631">
      <w:pPr>
        <w:spacing w:before="21"/>
      </w:pPr>
    </w:p>
    <w:p w14:paraId="1C08B54F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0018A2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493" w:type="dxa"/>
            <w:vAlign w:val="top"/>
          </w:tcPr>
          <w:p w14:paraId="1C1BB1EE">
            <w:pPr>
              <w:pStyle w:val="6"/>
              <w:spacing w:before="22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11BBFDD2">
            <w:pPr>
              <w:pStyle w:val="6"/>
              <w:spacing w:before="228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3529DE6D">
            <w:pPr>
              <w:pStyle w:val="6"/>
              <w:spacing w:before="228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055" w:type="dxa"/>
            <w:vAlign w:val="top"/>
          </w:tcPr>
          <w:p w14:paraId="13F2990C">
            <w:pPr>
              <w:pStyle w:val="6"/>
              <w:spacing w:before="73" w:line="282" w:lineRule="auto"/>
              <w:ind w:left="116" w:right="146" w:hanging="7"/>
            </w:pPr>
            <w:r>
              <w:rPr>
                <w:spacing w:val="-1"/>
              </w:rPr>
              <w:t>机关事业单位职业年金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009" w:type="dxa"/>
            <w:vAlign w:val="top"/>
          </w:tcPr>
          <w:p w14:paraId="35A9A401">
            <w:pPr>
              <w:pStyle w:val="6"/>
              <w:spacing w:before="228"/>
              <w:ind w:left="467"/>
            </w:pPr>
            <w:r>
              <w:rPr>
                <w:spacing w:val="-4"/>
              </w:rPr>
              <w:t>19.96</w:t>
            </w:r>
          </w:p>
        </w:tc>
        <w:tc>
          <w:tcPr>
            <w:tcW w:w="1019" w:type="dxa"/>
            <w:vAlign w:val="top"/>
          </w:tcPr>
          <w:p w14:paraId="6B15B63B">
            <w:pPr>
              <w:pStyle w:val="6"/>
              <w:spacing w:before="228"/>
              <w:ind w:left="478"/>
            </w:pPr>
            <w:r>
              <w:rPr>
                <w:spacing w:val="-4"/>
              </w:rPr>
              <w:t>19.96</w:t>
            </w:r>
          </w:p>
        </w:tc>
        <w:tc>
          <w:tcPr>
            <w:tcW w:w="949" w:type="dxa"/>
            <w:vAlign w:val="top"/>
          </w:tcPr>
          <w:p w14:paraId="218F0259">
            <w:pPr>
              <w:pStyle w:val="6"/>
              <w:spacing w:before="228"/>
              <w:ind w:left="409"/>
            </w:pPr>
            <w:r>
              <w:rPr>
                <w:spacing w:val="-4"/>
              </w:rPr>
              <w:t>19.96</w:t>
            </w:r>
          </w:p>
        </w:tc>
        <w:tc>
          <w:tcPr>
            <w:tcW w:w="840" w:type="dxa"/>
            <w:vAlign w:val="top"/>
          </w:tcPr>
          <w:p w14:paraId="0549656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72FFB3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A48D1D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8842A3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933A22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14EE6F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D4953C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A921F25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DD858E9">
            <w:pPr>
              <w:rPr>
                <w:rFonts w:ascii="Arial"/>
                <w:sz w:val="21"/>
              </w:rPr>
            </w:pPr>
          </w:p>
        </w:tc>
      </w:tr>
      <w:tr w14:paraId="67AFAA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47CBC805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5FBAFFB6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CBFCC3B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0494C0A">
            <w:pPr>
              <w:pStyle w:val="6"/>
              <w:spacing w:before="144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009" w:type="dxa"/>
            <w:vAlign w:val="top"/>
          </w:tcPr>
          <w:p w14:paraId="1D66B5DB">
            <w:pPr>
              <w:pStyle w:val="6"/>
              <w:spacing w:before="144"/>
              <w:ind w:left="463"/>
            </w:pPr>
            <w:r>
              <w:rPr>
                <w:b/>
                <w:bCs/>
                <w:spacing w:val="-4"/>
              </w:rPr>
              <w:t>21.37</w:t>
            </w:r>
          </w:p>
        </w:tc>
        <w:tc>
          <w:tcPr>
            <w:tcW w:w="1019" w:type="dxa"/>
            <w:vAlign w:val="top"/>
          </w:tcPr>
          <w:p w14:paraId="0720E69C">
            <w:pPr>
              <w:pStyle w:val="6"/>
              <w:spacing w:before="144"/>
              <w:ind w:left="474"/>
            </w:pPr>
            <w:r>
              <w:rPr>
                <w:b/>
                <w:bCs/>
                <w:spacing w:val="-4"/>
              </w:rPr>
              <w:t>21.37</w:t>
            </w:r>
          </w:p>
        </w:tc>
        <w:tc>
          <w:tcPr>
            <w:tcW w:w="949" w:type="dxa"/>
            <w:vAlign w:val="top"/>
          </w:tcPr>
          <w:p w14:paraId="7D900C77">
            <w:pPr>
              <w:pStyle w:val="6"/>
              <w:spacing w:before="144"/>
              <w:ind w:left="405"/>
            </w:pPr>
            <w:r>
              <w:rPr>
                <w:b/>
                <w:bCs/>
                <w:spacing w:val="-4"/>
              </w:rPr>
              <w:t>21.37</w:t>
            </w:r>
          </w:p>
        </w:tc>
        <w:tc>
          <w:tcPr>
            <w:tcW w:w="840" w:type="dxa"/>
            <w:vAlign w:val="top"/>
          </w:tcPr>
          <w:p w14:paraId="147E2F4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86844D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C49C3D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44AD2E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CB963F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91AB9B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A916E5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AA1096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6A302F1">
            <w:pPr>
              <w:rPr>
                <w:rFonts w:ascii="Arial"/>
                <w:sz w:val="21"/>
              </w:rPr>
            </w:pPr>
          </w:p>
        </w:tc>
      </w:tr>
      <w:tr w14:paraId="2D1648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1B004E2D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3F4D0D96">
            <w:pPr>
              <w:pStyle w:val="6"/>
              <w:spacing w:before="146" w:line="239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071B1F2C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3F7CCB8">
            <w:pPr>
              <w:pStyle w:val="6"/>
              <w:spacing w:before="145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009" w:type="dxa"/>
            <w:vAlign w:val="top"/>
          </w:tcPr>
          <w:p w14:paraId="4FA2BF84">
            <w:pPr>
              <w:pStyle w:val="6"/>
              <w:spacing w:before="145"/>
              <w:ind w:left="463"/>
            </w:pPr>
            <w:r>
              <w:rPr>
                <w:b/>
                <w:bCs/>
                <w:spacing w:val="-4"/>
              </w:rPr>
              <w:t>21.37</w:t>
            </w:r>
          </w:p>
        </w:tc>
        <w:tc>
          <w:tcPr>
            <w:tcW w:w="1019" w:type="dxa"/>
            <w:vAlign w:val="top"/>
          </w:tcPr>
          <w:p w14:paraId="0B1952F7">
            <w:pPr>
              <w:pStyle w:val="6"/>
              <w:spacing w:before="145"/>
              <w:ind w:left="474"/>
            </w:pPr>
            <w:r>
              <w:rPr>
                <w:b/>
                <w:bCs/>
                <w:spacing w:val="-4"/>
              </w:rPr>
              <w:t>21.37</w:t>
            </w:r>
          </w:p>
        </w:tc>
        <w:tc>
          <w:tcPr>
            <w:tcW w:w="949" w:type="dxa"/>
            <w:vAlign w:val="top"/>
          </w:tcPr>
          <w:p w14:paraId="40E7AA82">
            <w:pPr>
              <w:pStyle w:val="6"/>
              <w:spacing w:before="145"/>
              <w:ind w:left="405"/>
            </w:pPr>
            <w:r>
              <w:rPr>
                <w:b/>
                <w:bCs/>
                <w:spacing w:val="-4"/>
              </w:rPr>
              <w:t>21.37</w:t>
            </w:r>
          </w:p>
        </w:tc>
        <w:tc>
          <w:tcPr>
            <w:tcW w:w="840" w:type="dxa"/>
            <w:vAlign w:val="top"/>
          </w:tcPr>
          <w:p w14:paraId="0445F72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866B06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187656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944990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98C18C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F9D486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40DDBA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32F9303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D37CD34">
            <w:pPr>
              <w:rPr>
                <w:rFonts w:ascii="Arial"/>
                <w:sz w:val="21"/>
              </w:rPr>
            </w:pPr>
          </w:p>
        </w:tc>
      </w:tr>
      <w:tr w14:paraId="6AEA91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553627A8">
            <w:pPr>
              <w:pStyle w:val="6"/>
              <w:spacing w:before="145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38504275">
            <w:pPr>
              <w:pStyle w:val="6"/>
              <w:spacing w:before="144" w:line="240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6634E8F2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29E30F36">
            <w:pPr>
              <w:pStyle w:val="6"/>
              <w:spacing w:before="144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009" w:type="dxa"/>
            <w:vAlign w:val="top"/>
          </w:tcPr>
          <w:p w14:paraId="786ED863">
            <w:pPr>
              <w:pStyle w:val="6"/>
              <w:spacing w:before="144"/>
              <w:ind w:left="467"/>
            </w:pPr>
            <w:r>
              <w:rPr>
                <w:spacing w:val="-4"/>
              </w:rPr>
              <w:t>16.91</w:t>
            </w:r>
          </w:p>
        </w:tc>
        <w:tc>
          <w:tcPr>
            <w:tcW w:w="1019" w:type="dxa"/>
            <w:vAlign w:val="top"/>
          </w:tcPr>
          <w:p w14:paraId="2CED71AD">
            <w:pPr>
              <w:pStyle w:val="6"/>
              <w:spacing w:before="144"/>
              <w:ind w:left="478"/>
            </w:pPr>
            <w:r>
              <w:rPr>
                <w:spacing w:val="-4"/>
              </w:rPr>
              <w:t>16.91</w:t>
            </w:r>
          </w:p>
        </w:tc>
        <w:tc>
          <w:tcPr>
            <w:tcW w:w="949" w:type="dxa"/>
            <w:vAlign w:val="top"/>
          </w:tcPr>
          <w:p w14:paraId="66868C3D">
            <w:pPr>
              <w:pStyle w:val="6"/>
              <w:spacing w:before="144"/>
              <w:ind w:left="409"/>
            </w:pPr>
            <w:r>
              <w:rPr>
                <w:spacing w:val="-4"/>
              </w:rPr>
              <w:t>16.91</w:t>
            </w:r>
          </w:p>
        </w:tc>
        <w:tc>
          <w:tcPr>
            <w:tcW w:w="840" w:type="dxa"/>
            <w:vAlign w:val="top"/>
          </w:tcPr>
          <w:p w14:paraId="4CCE3ED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35DCD0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2424A7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AD8700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89C838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F09059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E54050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CA7D2F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738CF05">
            <w:pPr>
              <w:rPr>
                <w:rFonts w:ascii="Arial"/>
                <w:sz w:val="21"/>
              </w:rPr>
            </w:pPr>
          </w:p>
        </w:tc>
      </w:tr>
      <w:tr w14:paraId="1EDE5F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4460735D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2352644D">
            <w:pPr>
              <w:pStyle w:val="6"/>
              <w:spacing w:before="146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41F00356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055" w:type="dxa"/>
            <w:vAlign w:val="top"/>
          </w:tcPr>
          <w:p w14:paraId="2A169963">
            <w:pPr>
              <w:pStyle w:val="6"/>
              <w:spacing w:before="145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009" w:type="dxa"/>
            <w:vAlign w:val="top"/>
          </w:tcPr>
          <w:p w14:paraId="252B7056">
            <w:pPr>
              <w:pStyle w:val="6"/>
              <w:spacing w:before="145"/>
              <w:ind w:left="551"/>
            </w:pPr>
            <w:r>
              <w:rPr>
                <w:spacing w:val="-4"/>
              </w:rPr>
              <w:t>4.46</w:t>
            </w:r>
          </w:p>
        </w:tc>
        <w:tc>
          <w:tcPr>
            <w:tcW w:w="1019" w:type="dxa"/>
            <w:vAlign w:val="top"/>
          </w:tcPr>
          <w:p w14:paraId="53882D00">
            <w:pPr>
              <w:pStyle w:val="6"/>
              <w:spacing w:before="145"/>
              <w:ind w:left="562"/>
            </w:pPr>
            <w:r>
              <w:rPr>
                <w:spacing w:val="-4"/>
              </w:rPr>
              <w:t>4.46</w:t>
            </w:r>
          </w:p>
        </w:tc>
        <w:tc>
          <w:tcPr>
            <w:tcW w:w="949" w:type="dxa"/>
            <w:vAlign w:val="top"/>
          </w:tcPr>
          <w:p w14:paraId="337C8F53">
            <w:pPr>
              <w:pStyle w:val="6"/>
              <w:spacing w:before="145"/>
              <w:ind w:left="493"/>
            </w:pPr>
            <w:r>
              <w:rPr>
                <w:spacing w:val="-4"/>
              </w:rPr>
              <w:t>4.46</w:t>
            </w:r>
          </w:p>
        </w:tc>
        <w:tc>
          <w:tcPr>
            <w:tcW w:w="840" w:type="dxa"/>
            <w:vAlign w:val="top"/>
          </w:tcPr>
          <w:p w14:paraId="43DE630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9AA99A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B4CC2E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7EB87F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AE048D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5C46A2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247E3B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9E1CFDE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6A06ACD">
            <w:pPr>
              <w:rPr>
                <w:rFonts w:ascii="Arial"/>
                <w:sz w:val="21"/>
              </w:rPr>
            </w:pPr>
          </w:p>
        </w:tc>
      </w:tr>
      <w:tr w14:paraId="5546AB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DA39CDE">
            <w:pPr>
              <w:pStyle w:val="6"/>
              <w:spacing w:before="147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10ED5E26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5B55A8D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D51D2C0">
            <w:pPr>
              <w:pStyle w:val="6"/>
              <w:spacing w:before="147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009" w:type="dxa"/>
            <w:vAlign w:val="top"/>
          </w:tcPr>
          <w:p w14:paraId="3349AD72">
            <w:pPr>
              <w:pStyle w:val="6"/>
              <w:spacing w:before="146"/>
              <w:ind w:left="470"/>
            </w:pPr>
            <w:r>
              <w:rPr>
                <w:b/>
                <w:bCs/>
                <w:spacing w:val="-6"/>
              </w:rPr>
              <w:t>31.31</w:t>
            </w:r>
          </w:p>
        </w:tc>
        <w:tc>
          <w:tcPr>
            <w:tcW w:w="1019" w:type="dxa"/>
            <w:vAlign w:val="top"/>
          </w:tcPr>
          <w:p w14:paraId="3C299C30">
            <w:pPr>
              <w:pStyle w:val="6"/>
              <w:spacing w:before="146"/>
              <w:ind w:left="481"/>
            </w:pPr>
            <w:r>
              <w:rPr>
                <w:b/>
                <w:bCs/>
                <w:spacing w:val="-6"/>
              </w:rPr>
              <w:t>31.31</w:t>
            </w:r>
          </w:p>
        </w:tc>
        <w:tc>
          <w:tcPr>
            <w:tcW w:w="949" w:type="dxa"/>
            <w:vAlign w:val="top"/>
          </w:tcPr>
          <w:p w14:paraId="102EA633">
            <w:pPr>
              <w:pStyle w:val="6"/>
              <w:spacing w:before="146"/>
              <w:ind w:left="412"/>
            </w:pPr>
            <w:r>
              <w:rPr>
                <w:b/>
                <w:bCs/>
                <w:spacing w:val="-6"/>
              </w:rPr>
              <w:t>31.31</w:t>
            </w:r>
          </w:p>
        </w:tc>
        <w:tc>
          <w:tcPr>
            <w:tcW w:w="840" w:type="dxa"/>
            <w:vAlign w:val="top"/>
          </w:tcPr>
          <w:p w14:paraId="678C470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DD9FC9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80E9D5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4B8B9C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AEC603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624581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D3A472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E7AEE75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AF832B0">
            <w:pPr>
              <w:rPr>
                <w:rFonts w:ascii="Arial"/>
                <w:sz w:val="21"/>
              </w:rPr>
            </w:pPr>
          </w:p>
        </w:tc>
      </w:tr>
      <w:tr w14:paraId="7AA461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9E64C30">
            <w:pPr>
              <w:pStyle w:val="6"/>
              <w:spacing w:before="147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00D76416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4E3905DF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1EC42E4">
            <w:pPr>
              <w:pStyle w:val="6"/>
              <w:spacing w:before="147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009" w:type="dxa"/>
            <w:vAlign w:val="top"/>
          </w:tcPr>
          <w:p w14:paraId="6B40EDD8">
            <w:pPr>
              <w:pStyle w:val="6"/>
              <w:spacing w:before="147"/>
              <w:ind w:left="470"/>
            </w:pPr>
            <w:r>
              <w:rPr>
                <w:b/>
                <w:bCs/>
                <w:spacing w:val="-6"/>
              </w:rPr>
              <w:t>31.31</w:t>
            </w:r>
          </w:p>
        </w:tc>
        <w:tc>
          <w:tcPr>
            <w:tcW w:w="1019" w:type="dxa"/>
            <w:vAlign w:val="top"/>
          </w:tcPr>
          <w:p w14:paraId="19035B92">
            <w:pPr>
              <w:pStyle w:val="6"/>
              <w:spacing w:before="147"/>
              <w:ind w:left="481"/>
            </w:pPr>
            <w:r>
              <w:rPr>
                <w:b/>
                <w:bCs/>
                <w:spacing w:val="-6"/>
              </w:rPr>
              <w:t>31.31</w:t>
            </w:r>
          </w:p>
        </w:tc>
        <w:tc>
          <w:tcPr>
            <w:tcW w:w="949" w:type="dxa"/>
            <w:vAlign w:val="top"/>
          </w:tcPr>
          <w:p w14:paraId="04281F6C">
            <w:pPr>
              <w:pStyle w:val="6"/>
              <w:spacing w:before="147"/>
              <w:ind w:left="412"/>
            </w:pPr>
            <w:r>
              <w:rPr>
                <w:b/>
                <w:bCs/>
                <w:spacing w:val="-6"/>
              </w:rPr>
              <w:t>31.31</w:t>
            </w:r>
          </w:p>
        </w:tc>
        <w:tc>
          <w:tcPr>
            <w:tcW w:w="840" w:type="dxa"/>
            <w:vAlign w:val="top"/>
          </w:tcPr>
          <w:p w14:paraId="3DBBB42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A36F4A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5859E6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6D6903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1097A6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9AE74B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CA6A38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5559431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BA53186">
            <w:pPr>
              <w:rPr>
                <w:rFonts w:ascii="Arial"/>
                <w:sz w:val="21"/>
              </w:rPr>
            </w:pPr>
          </w:p>
        </w:tc>
      </w:tr>
      <w:tr w14:paraId="5F6736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F18CA4C">
            <w:pPr>
              <w:pStyle w:val="6"/>
              <w:spacing w:before="147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5BE1EE3C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292499D8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7E892BAE">
            <w:pPr>
              <w:pStyle w:val="6"/>
              <w:spacing w:before="147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009" w:type="dxa"/>
            <w:vAlign w:val="top"/>
          </w:tcPr>
          <w:p w14:paraId="272E057B">
            <w:pPr>
              <w:pStyle w:val="6"/>
              <w:spacing w:before="147"/>
              <w:ind w:left="470"/>
            </w:pPr>
            <w:r>
              <w:rPr>
                <w:spacing w:val="-4"/>
              </w:rPr>
              <w:t>31.31</w:t>
            </w:r>
          </w:p>
        </w:tc>
        <w:tc>
          <w:tcPr>
            <w:tcW w:w="1019" w:type="dxa"/>
            <w:vAlign w:val="top"/>
          </w:tcPr>
          <w:p w14:paraId="47EF9ECF">
            <w:pPr>
              <w:pStyle w:val="6"/>
              <w:spacing w:before="147"/>
              <w:ind w:left="481"/>
            </w:pPr>
            <w:r>
              <w:rPr>
                <w:spacing w:val="-4"/>
              </w:rPr>
              <w:t>31.31</w:t>
            </w:r>
          </w:p>
        </w:tc>
        <w:tc>
          <w:tcPr>
            <w:tcW w:w="949" w:type="dxa"/>
            <w:vAlign w:val="top"/>
          </w:tcPr>
          <w:p w14:paraId="316725F8">
            <w:pPr>
              <w:pStyle w:val="6"/>
              <w:spacing w:before="147"/>
              <w:ind w:left="412"/>
            </w:pPr>
            <w:r>
              <w:rPr>
                <w:spacing w:val="-4"/>
              </w:rPr>
              <w:t>31.31</w:t>
            </w:r>
          </w:p>
        </w:tc>
        <w:tc>
          <w:tcPr>
            <w:tcW w:w="840" w:type="dxa"/>
            <w:vAlign w:val="top"/>
          </w:tcPr>
          <w:p w14:paraId="1E20C68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A0C2DE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34177E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1C0801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BD62DC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566C63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591B88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F177A0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13A21FB">
            <w:pPr>
              <w:rPr>
                <w:rFonts w:ascii="Arial"/>
                <w:sz w:val="21"/>
              </w:rPr>
            </w:pPr>
          </w:p>
        </w:tc>
      </w:tr>
      <w:tr w14:paraId="21F167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5EC687DD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6781557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99DDD45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979B2C1">
            <w:pPr>
              <w:pStyle w:val="6"/>
              <w:spacing w:before="147" w:line="21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009" w:type="dxa"/>
            <w:vAlign w:val="top"/>
          </w:tcPr>
          <w:p w14:paraId="737D3BEE">
            <w:pPr>
              <w:pStyle w:val="6"/>
              <w:spacing w:before="147"/>
              <w:ind w:left="374"/>
            </w:pPr>
            <w:r>
              <w:rPr>
                <w:b/>
                <w:bCs/>
                <w:spacing w:val="-4"/>
              </w:rPr>
              <w:t>577.61</w:t>
            </w:r>
          </w:p>
        </w:tc>
        <w:tc>
          <w:tcPr>
            <w:tcW w:w="1019" w:type="dxa"/>
            <w:vAlign w:val="top"/>
          </w:tcPr>
          <w:p w14:paraId="57534347">
            <w:pPr>
              <w:pStyle w:val="6"/>
              <w:spacing w:before="147"/>
              <w:ind w:left="382"/>
            </w:pPr>
            <w:r>
              <w:rPr>
                <w:b/>
                <w:bCs/>
                <w:spacing w:val="-4"/>
              </w:rPr>
              <w:t>467.22</w:t>
            </w:r>
          </w:p>
        </w:tc>
        <w:tc>
          <w:tcPr>
            <w:tcW w:w="949" w:type="dxa"/>
            <w:vAlign w:val="top"/>
          </w:tcPr>
          <w:p w14:paraId="40A608D2">
            <w:pPr>
              <w:pStyle w:val="6"/>
              <w:spacing w:before="147"/>
              <w:ind w:left="313"/>
            </w:pPr>
            <w:r>
              <w:rPr>
                <w:b/>
                <w:bCs/>
                <w:spacing w:val="-4"/>
              </w:rPr>
              <w:t>427.22</w:t>
            </w:r>
          </w:p>
        </w:tc>
        <w:tc>
          <w:tcPr>
            <w:tcW w:w="840" w:type="dxa"/>
            <w:vAlign w:val="top"/>
          </w:tcPr>
          <w:p w14:paraId="5C9B5C8B">
            <w:pPr>
              <w:pStyle w:val="6"/>
              <w:spacing w:before="147"/>
              <w:ind w:left="120"/>
            </w:pPr>
            <w:r>
              <w:rPr>
                <w:b/>
                <w:bCs/>
                <w:spacing w:val="-4"/>
              </w:rPr>
              <w:t>40.00</w:t>
            </w:r>
          </w:p>
        </w:tc>
        <w:tc>
          <w:tcPr>
            <w:tcW w:w="850" w:type="dxa"/>
            <w:vAlign w:val="top"/>
          </w:tcPr>
          <w:p w14:paraId="5CF0776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58EC09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2E5D77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6EF135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765E79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DFAC2A0">
            <w:pPr>
              <w:pStyle w:val="6"/>
              <w:spacing w:before="147"/>
              <w:ind w:left="331"/>
            </w:pPr>
            <w:r>
              <w:rPr>
                <w:b/>
                <w:bCs/>
                <w:spacing w:val="-5"/>
              </w:rPr>
              <w:t>11.93</w:t>
            </w:r>
          </w:p>
        </w:tc>
        <w:tc>
          <w:tcPr>
            <w:tcW w:w="840" w:type="dxa"/>
            <w:vAlign w:val="top"/>
          </w:tcPr>
          <w:p w14:paraId="0779FA8A">
            <w:pPr>
              <w:pStyle w:val="6"/>
              <w:spacing w:before="147"/>
              <w:ind w:left="123"/>
            </w:pPr>
            <w:r>
              <w:rPr>
                <w:b/>
                <w:bCs/>
                <w:spacing w:val="-5"/>
              </w:rPr>
              <w:t>98.46</w:t>
            </w:r>
          </w:p>
        </w:tc>
        <w:tc>
          <w:tcPr>
            <w:tcW w:w="824" w:type="dxa"/>
            <w:vAlign w:val="top"/>
          </w:tcPr>
          <w:p w14:paraId="6B53387E">
            <w:pPr>
              <w:rPr>
                <w:rFonts w:ascii="Arial"/>
                <w:sz w:val="21"/>
              </w:rPr>
            </w:pPr>
          </w:p>
        </w:tc>
      </w:tr>
    </w:tbl>
    <w:p w14:paraId="6C2BC9C7">
      <w:pPr>
        <w:rPr>
          <w:rFonts w:ascii="Arial"/>
          <w:sz w:val="21"/>
        </w:rPr>
      </w:pPr>
    </w:p>
    <w:p w14:paraId="3935A420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40928C68">
      <w:pPr>
        <w:spacing w:line="305" w:lineRule="auto"/>
        <w:rPr>
          <w:rFonts w:ascii="Arial"/>
          <w:sz w:val="21"/>
        </w:rPr>
      </w:pPr>
    </w:p>
    <w:p w14:paraId="7275BA84">
      <w:pPr>
        <w:spacing w:line="306" w:lineRule="auto"/>
        <w:rPr>
          <w:rFonts w:ascii="Arial"/>
          <w:sz w:val="21"/>
        </w:rPr>
      </w:pPr>
    </w:p>
    <w:p w14:paraId="739C9F53">
      <w:pPr>
        <w:pStyle w:val="2"/>
        <w:spacing w:before="101" w:line="222" w:lineRule="auto"/>
        <w:ind w:left="258"/>
        <w:outlineLvl w:val="0"/>
      </w:pPr>
      <w:r>
        <w:rPr>
          <w:b/>
          <w:bCs/>
          <w:spacing w:val="-4"/>
        </w:rPr>
        <w:t>表</w:t>
      </w:r>
      <w:r>
        <w:rPr>
          <w:spacing w:val="-36"/>
        </w:rPr>
        <w:t xml:space="preserve"> </w:t>
      </w:r>
      <w:r>
        <w:rPr>
          <w:b/>
          <w:bCs/>
          <w:spacing w:val="-4"/>
        </w:rPr>
        <w:t>3</w:t>
      </w:r>
    </w:p>
    <w:p w14:paraId="6DD82B4D">
      <w:pPr>
        <w:pStyle w:val="2"/>
        <w:spacing w:before="43" w:line="218" w:lineRule="auto"/>
        <w:ind w:left="3055"/>
        <w:outlineLvl w:val="0"/>
      </w:pPr>
      <w:r>
        <w:rPr>
          <w:b/>
          <w:bCs/>
          <w:spacing w:val="5"/>
        </w:rPr>
        <w:t>单位支出总体情况表</w:t>
      </w:r>
    </w:p>
    <w:p w14:paraId="7B305A19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pacing w:val="-1"/>
          <w:sz w:val="24"/>
          <w:szCs w:val="24"/>
        </w:rPr>
        <w:t>编制单位：托克逊县司法局                                      单位：万元</w:t>
      </w:r>
    </w:p>
    <w:tbl>
      <w:tblPr>
        <w:tblStyle w:val="5"/>
        <w:tblW w:w="882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4"/>
        <w:gridCol w:w="400"/>
        <w:gridCol w:w="399"/>
        <w:gridCol w:w="2328"/>
        <w:gridCol w:w="1717"/>
        <w:gridCol w:w="1718"/>
        <w:gridCol w:w="1765"/>
      </w:tblGrid>
      <w:tr w14:paraId="57153C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621" w:type="dxa"/>
            <w:gridSpan w:val="4"/>
            <w:vAlign w:val="top"/>
          </w:tcPr>
          <w:p w14:paraId="6E17C436">
            <w:pPr>
              <w:pStyle w:val="6"/>
              <w:spacing w:before="58" w:line="217" w:lineRule="auto"/>
              <w:ind w:left="1581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00" w:type="dxa"/>
            <w:gridSpan w:val="3"/>
            <w:vAlign w:val="top"/>
          </w:tcPr>
          <w:p w14:paraId="7BE4D4E8">
            <w:pPr>
              <w:pStyle w:val="6"/>
              <w:spacing w:before="57" w:line="213" w:lineRule="auto"/>
              <w:ind w:left="2131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支出预算</w:t>
            </w:r>
          </w:p>
        </w:tc>
      </w:tr>
      <w:tr w14:paraId="7A4B63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93" w:type="dxa"/>
            <w:gridSpan w:val="3"/>
            <w:vAlign w:val="top"/>
          </w:tcPr>
          <w:p w14:paraId="51B68905">
            <w:pPr>
              <w:pStyle w:val="6"/>
              <w:spacing w:before="31" w:line="222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6898FE45">
            <w:pPr>
              <w:pStyle w:val="6"/>
              <w:spacing w:before="30" w:line="216" w:lineRule="auto"/>
              <w:ind w:left="388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328" w:type="dxa"/>
            <w:vMerge w:val="restart"/>
            <w:tcBorders>
              <w:bottom w:val="nil"/>
            </w:tcBorders>
            <w:vAlign w:val="top"/>
          </w:tcPr>
          <w:p w14:paraId="305F2BF7">
            <w:pPr>
              <w:pStyle w:val="6"/>
              <w:spacing w:before="300" w:line="222" w:lineRule="auto"/>
              <w:ind w:left="37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17" w:type="dxa"/>
            <w:vMerge w:val="restart"/>
            <w:tcBorders>
              <w:bottom w:val="nil"/>
            </w:tcBorders>
            <w:vAlign w:val="top"/>
          </w:tcPr>
          <w:p w14:paraId="56DF2063">
            <w:pPr>
              <w:pStyle w:val="6"/>
              <w:spacing w:before="301" w:line="224" w:lineRule="auto"/>
              <w:ind w:left="66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18" w:type="dxa"/>
            <w:vMerge w:val="restart"/>
            <w:tcBorders>
              <w:bottom w:val="nil"/>
            </w:tcBorders>
            <w:vAlign w:val="top"/>
          </w:tcPr>
          <w:p w14:paraId="1B9100A4">
            <w:pPr>
              <w:pStyle w:val="6"/>
              <w:spacing w:before="300" w:line="222" w:lineRule="auto"/>
              <w:ind w:left="46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65" w:type="dxa"/>
            <w:vMerge w:val="restart"/>
            <w:tcBorders>
              <w:bottom w:val="nil"/>
            </w:tcBorders>
            <w:vAlign w:val="top"/>
          </w:tcPr>
          <w:p w14:paraId="10BD9D6E">
            <w:pPr>
              <w:pStyle w:val="6"/>
              <w:spacing w:before="300" w:line="222" w:lineRule="auto"/>
              <w:ind w:left="489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3A4F76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4" w:type="dxa"/>
            <w:vAlign w:val="top"/>
          </w:tcPr>
          <w:p w14:paraId="6BAE6CF3">
            <w:pPr>
              <w:pStyle w:val="6"/>
              <w:spacing w:before="57" w:line="214" w:lineRule="auto"/>
              <w:ind w:left="179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类</w:t>
            </w:r>
          </w:p>
        </w:tc>
        <w:tc>
          <w:tcPr>
            <w:tcW w:w="400" w:type="dxa"/>
            <w:vAlign w:val="top"/>
          </w:tcPr>
          <w:p w14:paraId="04824351">
            <w:pPr>
              <w:pStyle w:val="6"/>
              <w:spacing w:before="57" w:line="218" w:lineRule="auto"/>
              <w:ind w:left="122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款</w:t>
            </w:r>
          </w:p>
        </w:tc>
        <w:tc>
          <w:tcPr>
            <w:tcW w:w="399" w:type="dxa"/>
            <w:vAlign w:val="top"/>
          </w:tcPr>
          <w:p w14:paraId="56E138C1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项</w:t>
            </w:r>
          </w:p>
        </w:tc>
        <w:tc>
          <w:tcPr>
            <w:tcW w:w="2328" w:type="dxa"/>
            <w:vMerge w:val="continue"/>
            <w:tcBorders>
              <w:top w:val="nil"/>
            </w:tcBorders>
            <w:vAlign w:val="top"/>
          </w:tcPr>
          <w:p w14:paraId="7D270956"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vMerge w:val="continue"/>
            <w:tcBorders>
              <w:top w:val="nil"/>
            </w:tcBorders>
            <w:vAlign w:val="top"/>
          </w:tcPr>
          <w:p w14:paraId="2A7D0CF4">
            <w:pPr>
              <w:rPr>
                <w:rFonts w:ascii="Arial"/>
                <w:sz w:val="21"/>
              </w:rPr>
            </w:pPr>
          </w:p>
        </w:tc>
        <w:tc>
          <w:tcPr>
            <w:tcW w:w="1718" w:type="dxa"/>
            <w:vMerge w:val="continue"/>
            <w:tcBorders>
              <w:top w:val="nil"/>
            </w:tcBorders>
            <w:vAlign w:val="top"/>
          </w:tcPr>
          <w:p w14:paraId="794978C5">
            <w:pPr>
              <w:rPr>
                <w:rFonts w:ascii="Arial"/>
                <w:sz w:val="21"/>
              </w:rPr>
            </w:pPr>
          </w:p>
        </w:tc>
        <w:tc>
          <w:tcPr>
            <w:tcW w:w="1765" w:type="dxa"/>
            <w:vMerge w:val="continue"/>
            <w:tcBorders>
              <w:top w:val="nil"/>
            </w:tcBorders>
            <w:vAlign w:val="top"/>
          </w:tcPr>
          <w:p w14:paraId="49D7B96E">
            <w:pPr>
              <w:rPr>
                <w:rFonts w:ascii="Arial"/>
                <w:sz w:val="21"/>
              </w:rPr>
            </w:pPr>
          </w:p>
        </w:tc>
      </w:tr>
      <w:tr w14:paraId="4E25F6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4802067F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204</w:t>
            </w:r>
          </w:p>
        </w:tc>
        <w:tc>
          <w:tcPr>
            <w:tcW w:w="400" w:type="dxa"/>
            <w:vAlign w:val="top"/>
          </w:tcPr>
          <w:p w14:paraId="1D065C7B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1DC65D32"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vAlign w:val="top"/>
          </w:tcPr>
          <w:p w14:paraId="73884263">
            <w:pPr>
              <w:pStyle w:val="6"/>
              <w:spacing w:before="115" w:line="213" w:lineRule="auto"/>
              <w:ind w:left="109"/>
            </w:pPr>
            <w:r>
              <w:rPr>
                <w:b/>
                <w:bCs/>
                <w:spacing w:val="-3"/>
              </w:rPr>
              <w:t>公共安全支出</w:t>
            </w:r>
          </w:p>
        </w:tc>
        <w:tc>
          <w:tcPr>
            <w:tcW w:w="1717" w:type="dxa"/>
            <w:vAlign w:val="top"/>
          </w:tcPr>
          <w:p w14:paraId="3E824449">
            <w:pPr>
              <w:pStyle w:val="6"/>
              <w:spacing w:before="115"/>
              <w:ind w:left="1081"/>
            </w:pPr>
            <w:r>
              <w:rPr>
                <w:b/>
                <w:bCs/>
                <w:spacing w:val="-4"/>
              </w:rPr>
              <w:t>451.72</w:t>
            </w:r>
          </w:p>
        </w:tc>
        <w:tc>
          <w:tcPr>
            <w:tcW w:w="1718" w:type="dxa"/>
            <w:vAlign w:val="top"/>
          </w:tcPr>
          <w:p w14:paraId="40123DD4">
            <w:pPr>
              <w:pStyle w:val="6"/>
              <w:spacing w:before="115"/>
              <w:ind w:left="1090"/>
            </w:pPr>
            <w:r>
              <w:rPr>
                <w:b/>
                <w:bCs/>
                <w:spacing w:val="-5"/>
              </w:rPr>
              <w:t>301.33</w:t>
            </w:r>
          </w:p>
        </w:tc>
        <w:tc>
          <w:tcPr>
            <w:tcW w:w="1765" w:type="dxa"/>
            <w:vAlign w:val="top"/>
          </w:tcPr>
          <w:p w14:paraId="49F790FC">
            <w:pPr>
              <w:pStyle w:val="6"/>
              <w:spacing w:before="115"/>
              <w:ind w:left="1131"/>
            </w:pPr>
            <w:r>
              <w:rPr>
                <w:b/>
                <w:bCs/>
                <w:spacing w:val="-4"/>
              </w:rPr>
              <w:t>150.39</w:t>
            </w:r>
          </w:p>
        </w:tc>
      </w:tr>
      <w:tr w14:paraId="3081E2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18C5F2FD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204</w:t>
            </w:r>
          </w:p>
        </w:tc>
        <w:tc>
          <w:tcPr>
            <w:tcW w:w="400" w:type="dxa"/>
            <w:vAlign w:val="top"/>
          </w:tcPr>
          <w:p w14:paraId="27D73531">
            <w:pPr>
              <w:pStyle w:val="6"/>
              <w:spacing w:before="114" w:line="242" w:lineRule="auto"/>
              <w:ind w:left="124"/>
            </w:pPr>
            <w:r>
              <w:rPr>
                <w:b/>
                <w:bCs/>
                <w:spacing w:val="-12"/>
              </w:rPr>
              <w:t>06</w:t>
            </w:r>
          </w:p>
        </w:tc>
        <w:tc>
          <w:tcPr>
            <w:tcW w:w="399" w:type="dxa"/>
            <w:vAlign w:val="top"/>
          </w:tcPr>
          <w:p w14:paraId="1C0BC6EF"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vAlign w:val="top"/>
          </w:tcPr>
          <w:p w14:paraId="422B00FF">
            <w:pPr>
              <w:pStyle w:val="6"/>
              <w:spacing w:before="114" w:line="219" w:lineRule="auto"/>
              <w:ind w:left="126"/>
            </w:pPr>
            <w:r>
              <w:rPr>
                <w:b/>
                <w:bCs/>
                <w:spacing w:val="-14"/>
              </w:rPr>
              <w:t>司法</w:t>
            </w:r>
          </w:p>
        </w:tc>
        <w:tc>
          <w:tcPr>
            <w:tcW w:w="1717" w:type="dxa"/>
            <w:vAlign w:val="top"/>
          </w:tcPr>
          <w:p w14:paraId="2F30BB7E">
            <w:pPr>
              <w:pStyle w:val="6"/>
              <w:spacing w:before="113"/>
              <w:ind w:left="1081"/>
            </w:pPr>
            <w:r>
              <w:rPr>
                <w:b/>
                <w:bCs/>
                <w:spacing w:val="-4"/>
              </w:rPr>
              <w:t>451.72</w:t>
            </w:r>
          </w:p>
        </w:tc>
        <w:tc>
          <w:tcPr>
            <w:tcW w:w="1718" w:type="dxa"/>
            <w:vAlign w:val="top"/>
          </w:tcPr>
          <w:p w14:paraId="2BF1BBBD">
            <w:pPr>
              <w:pStyle w:val="6"/>
              <w:spacing w:before="113"/>
              <w:ind w:left="1090"/>
            </w:pPr>
            <w:r>
              <w:rPr>
                <w:b/>
                <w:bCs/>
                <w:spacing w:val="-5"/>
              </w:rPr>
              <w:t>301.33</w:t>
            </w:r>
          </w:p>
        </w:tc>
        <w:tc>
          <w:tcPr>
            <w:tcW w:w="1765" w:type="dxa"/>
            <w:vAlign w:val="top"/>
          </w:tcPr>
          <w:p w14:paraId="0F0D1C3F">
            <w:pPr>
              <w:pStyle w:val="6"/>
              <w:spacing w:before="113"/>
              <w:ind w:left="1131"/>
            </w:pPr>
            <w:r>
              <w:rPr>
                <w:b/>
                <w:bCs/>
                <w:spacing w:val="-4"/>
              </w:rPr>
              <w:t>150.39</w:t>
            </w:r>
          </w:p>
        </w:tc>
      </w:tr>
      <w:tr w14:paraId="77AF60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30CD84A5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204</w:t>
            </w:r>
          </w:p>
        </w:tc>
        <w:tc>
          <w:tcPr>
            <w:tcW w:w="400" w:type="dxa"/>
            <w:vAlign w:val="top"/>
          </w:tcPr>
          <w:p w14:paraId="005AB651">
            <w:pPr>
              <w:pStyle w:val="6"/>
              <w:spacing w:before="114" w:line="242" w:lineRule="auto"/>
              <w:ind w:left="124"/>
            </w:pPr>
            <w:r>
              <w:rPr>
                <w:spacing w:val="-10"/>
              </w:rPr>
              <w:t>06</w:t>
            </w:r>
          </w:p>
        </w:tc>
        <w:tc>
          <w:tcPr>
            <w:tcW w:w="399" w:type="dxa"/>
            <w:vAlign w:val="top"/>
          </w:tcPr>
          <w:p w14:paraId="7C634090">
            <w:pPr>
              <w:pStyle w:val="6"/>
              <w:spacing w:before="114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328" w:type="dxa"/>
            <w:vAlign w:val="top"/>
          </w:tcPr>
          <w:p w14:paraId="691E7761">
            <w:pPr>
              <w:pStyle w:val="6"/>
              <w:spacing w:before="113" w:line="214" w:lineRule="auto"/>
              <w:ind w:left="110"/>
            </w:pPr>
            <w:r>
              <w:rPr>
                <w:spacing w:val="-2"/>
              </w:rPr>
              <w:t>行政运行</w:t>
            </w:r>
          </w:p>
        </w:tc>
        <w:tc>
          <w:tcPr>
            <w:tcW w:w="1717" w:type="dxa"/>
            <w:vAlign w:val="top"/>
          </w:tcPr>
          <w:p w14:paraId="384C658C">
            <w:pPr>
              <w:pStyle w:val="6"/>
              <w:spacing w:before="113"/>
              <w:ind w:left="1088"/>
            </w:pPr>
            <w:r>
              <w:rPr>
                <w:spacing w:val="-4"/>
              </w:rPr>
              <w:t>313.26</w:t>
            </w:r>
          </w:p>
        </w:tc>
        <w:tc>
          <w:tcPr>
            <w:tcW w:w="1718" w:type="dxa"/>
            <w:vAlign w:val="top"/>
          </w:tcPr>
          <w:p w14:paraId="4604DE8C">
            <w:pPr>
              <w:pStyle w:val="6"/>
              <w:spacing w:before="113"/>
              <w:ind w:left="1090"/>
            </w:pPr>
            <w:r>
              <w:rPr>
                <w:spacing w:val="-4"/>
              </w:rPr>
              <w:t>301.33</w:t>
            </w:r>
          </w:p>
        </w:tc>
        <w:tc>
          <w:tcPr>
            <w:tcW w:w="1765" w:type="dxa"/>
            <w:vAlign w:val="top"/>
          </w:tcPr>
          <w:p w14:paraId="07DAE41C">
            <w:pPr>
              <w:pStyle w:val="6"/>
              <w:spacing w:before="113"/>
              <w:ind w:left="1219"/>
            </w:pPr>
            <w:r>
              <w:rPr>
                <w:spacing w:val="-4"/>
              </w:rPr>
              <w:t>11.93</w:t>
            </w:r>
          </w:p>
        </w:tc>
      </w:tr>
      <w:tr w14:paraId="2E11A2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617DFADD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204</w:t>
            </w:r>
          </w:p>
        </w:tc>
        <w:tc>
          <w:tcPr>
            <w:tcW w:w="400" w:type="dxa"/>
            <w:vAlign w:val="top"/>
          </w:tcPr>
          <w:p w14:paraId="1D625661">
            <w:pPr>
              <w:pStyle w:val="6"/>
              <w:spacing w:before="114" w:line="242" w:lineRule="auto"/>
              <w:ind w:left="124"/>
            </w:pPr>
            <w:r>
              <w:rPr>
                <w:spacing w:val="-10"/>
              </w:rPr>
              <w:t>06</w:t>
            </w:r>
          </w:p>
        </w:tc>
        <w:tc>
          <w:tcPr>
            <w:tcW w:w="399" w:type="dxa"/>
            <w:vAlign w:val="top"/>
          </w:tcPr>
          <w:p w14:paraId="61C31835">
            <w:pPr>
              <w:pStyle w:val="6"/>
              <w:spacing w:before="114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328" w:type="dxa"/>
            <w:vAlign w:val="top"/>
          </w:tcPr>
          <w:p w14:paraId="0B4E4AEA">
            <w:pPr>
              <w:pStyle w:val="6"/>
              <w:spacing w:before="114" w:line="213" w:lineRule="auto"/>
              <w:ind w:left="110"/>
            </w:pPr>
            <w:r>
              <w:rPr>
                <w:spacing w:val="-2"/>
              </w:rPr>
              <w:t>其他司法支出</w:t>
            </w:r>
          </w:p>
        </w:tc>
        <w:tc>
          <w:tcPr>
            <w:tcW w:w="1717" w:type="dxa"/>
            <w:vAlign w:val="top"/>
          </w:tcPr>
          <w:p w14:paraId="2F9524E3">
            <w:pPr>
              <w:pStyle w:val="6"/>
              <w:spacing w:before="113"/>
              <w:ind w:left="1086"/>
            </w:pPr>
            <w:r>
              <w:rPr>
                <w:spacing w:val="-3"/>
              </w:rPr>
              <w:t>138.46</w:t>
            </w:r>
          </w:p>
        </w:tc>
        <w:tc>
          <w:tcPr>
            <w:tcW w:w="1718" w:type="dxa"/>
            <w:vAlign w:val="top"/>
          </w:tcPr>
          <w:p w14:paraId="4011D57D">
            <w:pPr>
              <w:rPr>
                <w:rFonts w:ascii="Arial"/>
                <w:sz w:val="21"/>
              </w:rPr>
            </w:pPr>
          </w:p>
        </w:tc>
        <w:tc>
          <w:tcPr>
            <w:tcW w:w="1765" w:type="dxa"/>
            <w:vAlign w:val="top"/>
          </w:tcPr>
          <w:p w14:paraId="1A21D35A">
            <w:pPr>
              <w:pStyle w:val="6"/>
              <w:spacing w:before="113"/>
              <w:ind w:left="1131"/>
            </w:pPr>
            <w:r>
              <w:rPr>
                <w:spacing w:val="-3"/>
              </w:rPr>
              <w:t>138.46</w:t>
            </w:r>
          </w:p>
        </w:tc>
      </w:tr>
      <w:tr w14:paraId="488DB5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50C6AFC6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24145663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48357C75"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vAlign w:val="top"/>
          </w:tcPr>
          <w:p w14:paraId="2F9ADFA2">
            <w:pPr>
              <w:pStyle w:val="6"/>
              <w:spacing w:before="114" w:line="213" w:lineRule="auto"/>
              <w:ind w:left="113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17" w:type="dxa"/>
            <w:vAlign w:val="top"/>
          </w:tcPr>
          <w:p w14:paraId="1AE94EB2">
            <w:pPr>
              <w:pStyle w:val="6"/>
              <w:spacing w:before="114"/>
              <w:ind w:left="1172"/>
            </w:pPr>
            <w:r>
              <w:rPr>
                <w:b/>
                <w:bCs/>
                <w:spacing w:val="-5"/>
              </w:rPr>
              <w:t>73.21</w:t>
            </w:r>
          </w:p>
        </w:tc>
        <w:tc>
          <w:tcPr>
            <w:tcW w:w="1718" w:type="dxa"/>
            <w:vAlign w:val="top"/>
          </w:tcPr>
          <w:p w14:paraId="54293C8E">
            <w:pPr>
              <w:pStyle w:val="6"/>
              <w:spacing w:before="114"/>
              <w:ind w:left="1175"/>
            </w:pPr>
            <w:r>
              <w:rPr>
                <w:b/>
                <w:bCs/>
                <w:spacing w:val="-5"/>
              </w:rPr>
              <w:t>73.21</w:t>
            </w:r>
          </w:p>
        </w:tc>
        <w:tc>
          <w:tcPr>
            <w:tcW w:w="1765" w:type="dxa"/>
            <w:vAlign w:val="top"/>
          </w:tcPr>
          <w:p w14:paraId="6E1C2AC9">
            <w:pPr>
              <w:rPr>
                <w:rFonts w:ascii="Arial"/>
                <w:sz w:val="21"/>
              </w:rPr>
            </w:pPr>
          </w:p>
        </w:tc>
      </w:tr>
      <w:tr w14:paraId="1321D7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7DF6946D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556698E6">
            <w:pPr>
              <w:pStyle w:val="6"/>
              <w:spacing w:before="115" w:line="242" w:lineRule="auto"/>
              <w:ind w:left="124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399" w:type="dxa"/>
            <w:vAlign w:val="top"/>
          </w:tcPr>
          <w:p w14:paraId="050D4F0B"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vAlign w:val="top"/>
          </w:tcPr>
          <w:p w14:paraId="68D4EEF3">
            <w:pPr>
              <w:pStyle w:val="6"/>
              <w:spacing w:before="114" w:line="213" w:lineRule="auto"/>
              <w:ind w:left="110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17" w:type="dxa"/>
            <w:vAlign w:val="top"/>
          </w:tcPr>
          <w:p w14:paraId="5136709E">
            <w:pPr>
              <w:pStyle w:val="6"/>
              <w:spacing w:before="114"/>
              <w:ind w:left="1172"/>
            </w:pPr>
            <w:r>
              <w:rPr>
                <w:b/>
                <w:bCs/>
                <w:spacing w:val="-5"/>
              </w:rPr>
              <w:t>73.21</w:t>
            </w:r>
          </w:p>
        </w:tc>
        <w:tc>
          <w:tcPr>
            <w:tcW w:w="1718" w:type="dxa"/>
            <w:vAlign w:val="top"/>
          </w:tcPr>
          <w:p w14:paraId="3A272365">
            <w:pPr>
              <w:pStyle w:val="6"/>
              <w:spacing w:before="114"/>
              <w:ind w:left="1175"/>
            </w:pPr>
            <w:r>
              <w:rPr>
                <w:b/>
                <w:bCs/>
                <w:spacing w:val="-5"/>
              </w:rPr>
              <w:t>73.21</w:t>
            </w:r>
          </w:p>
        </w:tc>
        <w:tc>
          <w:tcPr>
            <w:tcW w:w="1765" w:type="dxa"/>
            <w:vAlign w:val="top"/>
          </w:tcPr>
          <w:p w14:paraId="31735ED0">
            <w:pPr>
              <w:rPr>
                <w:rFonts w:ascii="Arial"/>
                <w:sz w:val="21"/>
              </w:rPr>
            </w:pPr>
          </w:p>
        </w:tc>
      </w:tr>
      <w:tr w14:paraId="59A3E9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34E605DB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0BE45460">
            <w:pPr>
              <w:pStyle w:val="6"/>
              <w:spacing w:before="115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54C3A49E">
            <w:pPr>
              <w:pStyle w:val="6"/>
              <w:spacing w:before="115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328" w:type="dxa"/>
            <w:vAlign w:val="top"/>
          </w:tcPr>
          <w:p w14:paraId="1378BF90">
            <w:pPr>
              <w:pStyle w:val="6"/>
              <w:spacing w:before="114" w:line="214" w:lineRule="auto"/>
              <w:ind w:left="110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17" w:type="dxa"/>
            <w:vAlign w:val="top"/>
          </w:tcPr>
          <w:p w14:paraId="0F12F014">
            <w:pPr>
              <w:pStyle w:val="6"/>
              <w:spacing w:before="114"/>
              <w:ind w:left="1174"/>
            </w:pPr>
            <w:r>
              <w:rPr>
                <w:spacing w:val="-4"/>
              </w:rPr>
              <w:t>13.34</w:t>
            </w:r>
          </w:p>
        </w:tc>
        <w:tc>
          <w:tcPr>
            <w:tcW w:w="1718" w:type="dxa"/>
            <w:vAlign w:val="top"/>
          </w:tcPr>
          <w:p w14:paraId="04EF2723">
            <w:pPr>
              <w:pStyle w:val="6"/>
              <w:spacing w:before="114"/>
              <w:ind w:left="1178"/>
            </w:pPr>
            <w:r>
              <w:rPr>
                <w:spacing w:val="-4"/>
              </w:rPr>
              <w:t>13.34</w:t>
            </w:r>
          </w:p>
        </w:tc>
        <w:tc>
          <w:tcPr>
            <w:tcW w:w="1765" w:type="dxa"/>
            <w:vAlign w:val="top"/>
          </w:tcPr>
          <w:p w14:paraId="04909716">
            <w:pPr>
              <w:rPr>
                <w:rFonts w:ascii="Arial"/>
                <w:sz w:val="21"/>
              </w:rPr>
            </w:pPr>
          </w:p>
        </w:tc>
      </w:tr>
      <w:tr w14:paraId="495D0C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4" w:type="dxa"/>
            <w:vAlign w:val="top"/>
          </w:tcPr>
          <w:p w14:paraId="33C2EB0A">
            <w:pPr>
              <w:pStyle w:val="6"/>
              <w:spacing w:before="146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58287B86">
            <w:pPr>
              <w:pStyle w:val="6"/>
              <w:spacing w:before="146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65B21B13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328" w:type="dxa"/>
            <w:vAlign w:val="top"/>
          </w:tcPr>
          <w:p w14:paraId="38E336E9">
            <w:pPr>
              <w:pStyle w:val="6"/>
              <w:spacing w:before="31" w:line="220" w:lineRule="auto"/>
              <w:ind w:left="123" w:right="240" w:hanging="15"/>
            </w:pPr>
            <w:r>
              <w:rPr>
                <w:spacing w:val="-1"/>
              </w:rPr>
              <w:t>机关事业单位基本养老保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险缴费支出</w:t>
            </w:r>
          </w:p>
        </w:tc>
        <w:tc>
          <w:tcPr>
            <w:tcW w:w="1717" w:type="dxa"/>
            <w:vAlign w:val="top"/>
          </w:tcPr>
          <w:p w14:paraId="0D0F5DCA">
            <w:pPr>
              <w:pStyle w:val="6"/>
              <w:spacing w:before="145"/>
              <w:ind w:left="1177"/>
            </w:pPr>
            <w:r>
              <w:rPr>
                <w:spacing w:val="-4"/>
              </w:rPr>
              <w:t>39.91</w:t>
            </w:r>
          </w:p>
        </w:tc>
        <w:tc>
          <w:tcPr>
            <w:tcW w:w="1718" w:type="dxa"/>
            <w:vAlign w:val="top"/>
          </w:tcPr>
          <w:p w14:paraId="76A1AB51">
            <w:pPr>
              <w:pStyle w:val="6"/>
              <w:spacing w:before="145"/>
              <w:ind w:left="1181"/>
            </w:pPr>
            <w:r>
              <w:rPr>
                <w:spacing w:val="-4"/>
              </w:rPr>
              <w:t>39.91</w:t>
            </w:r>
          </w:p>
        </w:tc>
        <w:tc>
          <w:tcPr>
            <w:tcW w:w="1765" w:type="dxa"/>
            <w:vAlign w:val="top"/>
          </w:tcPr>
          <w:p w14:paraId="40166D4F">
            <w:pPr>
              <w:rPr>
                <w:rFonts w:ascii="Arial"/>
                <w:sz w:val="21"/>
              </w:rPr>
            </w:pPr>
          </w:p>
        </w:tc>
      </w:tr>
      <w:tr w14:paraId="1F0D81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4" w:type="dxa"/>
            <w:vAlign w:val="top"/>
          </w:tcPr>
          <w:p w14:paraId="70BC0D35">
            <w:pPr>
              <w:pStyle w:val="6"/>
              <w:spacing w:before="145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72BA2E51">
            <w:pPr>
              <w:pStyle w:val="6"/>
              <w:spacing w:before="145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36EADEA4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328" w:type="dxa"/>
            <w:vAlign w:val="top"/>
          </w:tcPr>
          <w:p w14:paraId="3F7460C9">
            <w:pPr>
              <w:pStyle w:val="6"/>
              <w:spacing w:before="30" w:line="221" w:lineRule="auto"/>
              <w:ind w:left="121" w:right="240" w:hanging="13"/>
            </w:pPr>
            <w:r>
              <w:rPr>
                <w:spacing w:val="-1"/>
              </w:rPr>
              <w:t>机关事业单位职业年金缴</w:t>
            </w:r>
            <w:r>
              <w:rPr>
                <w:spacing w:val="4"/>
              </w:rPr>
              <w:t xml:space="preserve"> </w:t>
            </w:r>
            <w:r>
              <w:rPr>
                <w:spacing w:val="-7"/>
              </w:rPr>
              <w:t>费支出</w:t>
            </w:r>
          </w:p>
        </w:tc>
        <w:tc>
          <w:tcPr>
            <w:tcW w:w="1717" w:type="dxa"/>
            <w:vAlign w:val="top"/>
          </w:tcPr>
          <w:p w14:paraId="41A1658C">
            <w:pPr>
              <w:pStyle w:val="6"/>
              <w:spacing w:before="145"/>
              <w:ind w:left="1174"/>
            </w:pPr>
            <w:r>
              <w:rPr>
                <w:spacing w:val="-4"/>
              </w:rPr>
              <w:t>19.96</w:t>
            </w:r>
          </w:p>
        </w:tc>
        <w:tc>
          <w:tcPr>
            <w:tcW w:w="1718" w:type="dxa"/>
            <w:vAlign w:val="top"/>
          </w:tcPr>
          <w:p w14:paraId="17495EA3">
            <w:pPr>
              <w:pStyle w:val="6"/>
              <w:spacing w:before="145"/>
              <w:ind w:left="1178"/>
            </w:pPr>
            <w:r>
              <w:rPr>
                <w:spacing w:val="-4"/>
              </w:rPr>
              <w:t>19.96</w:t>
            </w:r>
          </w:p>
        </w:tc>
        <w:tc>
          <w:tcPr>
            <w:tcW w:w="1765" w:type="dxa"/>
            <w:vAlign w:val="top"/>
          </w:tcPr>
          <w:p w14:paraId="0B00A2DD">
            <w:pPr>
              <w:rPr>
                <w:rFonts w:ascii="Arial"/>
                <w:sz w:val="21"/>
              </w:rPr>
            </w:pPr>
          </w:p>
        </w:tc>
      </w:tr>
      <w:tr w14:paraId="1BAD90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78A20FB2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6FFAE5CB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03F1502B"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vAlign w:val="top"/>
          </w:tcPr>
          <w:p w14:paraId="0604A6E4">
            <w:pPr>
              <w:pStyle w:val="6"/>
              <w:spacing w:before="115" w:line="213" w:lineRule="auto"/>
              <w:ind w:left="114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17" w:type="dxa"/>
            <w:vAlign w:val="top"/>
          </w:tcPr>
          <w:p w14:paraId="3A2056B4">
            <w:pPr>
              <w:pStyle w:val="6"/>
              <w:spacing w:before="115"/>
              <w:ind w:left="1170"/>
            </w:pPr>
            <w:r>
              <w:rPr>
                <w:b/>
                <w:bCs/>
                <w:spacing w:val="-4"/>
              </w:rPr>
              <w:t>21.37</w:t>
            </w:r>
          </w:p>
        </w:tc>
        <w:tc>
          <w:tcPr>
            <w:tcW w:w="1718" w:type="dxa"/>
            <w:vAlign w:val="top"/>
          </w:tcPr>
          <w:p w14:paraId="722B7422">
            <w:pPr>
              <w:pStyle w:val="6"/>
              <w:spacing w:before="115"/>
              <w:ind w:left="1174"/>
            </w:pPr>
            <w:r>
              <w:rPr>
                <w:b/>
                <w:bCs/>
                <w:spacing w:val="-4"/>
              </w:rPr>
              <w:t>21.37</w:t>
            </w:r>
          </w:p>
        </w:tc>
        <w:tc>
          <w:tcPr>
            <w:tcW w:w="1765" w:type="dxa"/>
            <w:vAlign w:val="top"/>
          </w:tcPr>
          <w:p w14:paraId="33EDFCAA">
            <w:pPr>
              <w:rPr>
                <w:rFonts w:ascii="Arial"/>
                <w:sz w:val="21"/>
              </w:rPr>
            </w:pPr>
          </w:p>
        </w:tc>
      </w:tr>
      <w:tr w14:paraId="290F3E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361B1B1A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6DAFDC7A">
            <w:pPr>
              <w:pStyle w:val="6"/>
              <w:spacing w:before="116" w:line="239" w:lineRule="exact"/>
              <w:ind w:left="123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399" w:type="dxa"/>
            <w:vAlign w:val="top"/>
          </w:tcPr>
          <w:p w14:paraId="35DF1370"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vAlign w:val="top"/>
          </w:tcPr>
          <w:p w14:paraId="5394DAC0">
            <w:pPr>
              <w:pStyle w:val="6"/>
              <w:spacing w:before="115" w:line="214" w:lineRule="auto"/>
              <w:ind w:left="110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17" w:type="dxa"/>
            <w:vAlign w:val="top"/>
          </w:tcPr>
          <w:p w14:paraId="153B8B61">
            <w:pPr>
              <w:pStyle w:val="6"/>
              <w:spacing w:before="115"/>
              <w:ind w:left="1170"/>
            </w:pPr>
            <w:r>
              <w:rPr>
                <w:b/>
                <w:bCs/>
                <w:spacing w:val="-4"/>
              </w:rPr>
              <w:t>21.37</w:t>
            </w:r>
          </w:p>
        </w:tc>
        <w:tc>
          <w:tcPr>
            <w:tcW w:w="1718" w:type="dxa"/>
            <w:vAlign w:val="top"/>
          </w:tcPr>
          <w:p w14:paraId="4DB4C03B">
            <w:pPr>
              <w:pStyle w:val="6"/>
              <w:spacing w:before="115"/>
              <w:ind w:left="1174"/>
            </w:pPr>
            <w:r>
              <w:rPr>
                <w:b/>
                <w:bCs/>
                <w:spacing w:val="-4"/>
              </w:rPr>
              <w:t>21.37</w:t>
            </w:r>
          </w:p>
        </w:tc>
        <w:tc>
          <w:tcPr>
            <w:tcW w:w="1765" w:type="dxa"/>
            <w:vAlign w:val="top"/>
          </w:tcPr>
          <w:p w14:paraId="3B0DA7A8">
            <w:pPr>
              <w:rPr>
                <w:rFonts w:ascii="Arial"/>
                <w:sz w:val="21"/>
              </w:rPr>
            </w:pPr>
          </w:p>
        </w:tc>
      </w:tr>
      <w:tr w14:paraId="5DD087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3305348E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0552BBC8">
            <w:pPr>
              <w:pStyle w:val="6"/>
              <w:spacing w:before="116" w:line="239" w:lineRule="exact"/>
              <w:ind w:left="123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37FE8ED2">
            <w:pPr>
              <w:pStyle w:val="6"/>
              <w:spacing w:before="11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328" w:type="dxa"/>
            <w:vAlign w:val="top"/>
          </w:tcPr>
          <w:p w14:paraId="2F0D1B42">
            <w:pPr>
              <w:pStyle w:val="6"/>
              <w:spacing w:before="115" w:line="214" w:lineRule="auto"/>
              <w:ind w:left="110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17" w:type="dxa"/>
            <w:vAlign w:val="top"/>
          </w:tcPr>
          <w:p w14:paraId="58925167">
            <w:pPr>
              <w:pStyle w:val="6"/>
              <w:spacing w:before="115"/>
              <w:ind w:left="1174"/>
            </w:pPr>
            <w:r>
              <w:rPr>
                <w:spacing w:val="-4"/>
              </w:rPr>
              <w:t>16.91</w:t>
            </w:r>
          </w:p>
        </w:tc>
        <w:tc>
          <w:tcPr>
            <w:tcW w:w="1718" w:type="dxa"/>
            <w:vAlign w:val="top"/>
          </w:tcPr>
          <w:p w14:paraId="36C111DF">
            <w:pPr>
              <w:pStyle w:val="6"/>
              <w:spacing w:before="115"/>
              <w:ind w:left="1178"/>
            </w:pPr>
            <w:r>
              <w:rPr>
                <w:spacing w:val="-4"/>
              </w:rPr>
              <w:t>16.91</w:t>
            </w:r>
          </w:p>
        </w:tc>
        <w:tc>
          <w:tcPr>
            <w:tcW w:w="1765" w:type="dxa"/>
            <w:vAlign w:val="top"/>
          </w:tcPr>
          <w:p w14:paraId="3FFC3E5C">
            <w:pPr>
              <w:rPr>
                <w:rFonts w:ascii="Arial"/>
                <w:sz w:val="21"/>
              </w:rPr>
            </w:pPr>
          </w:p>
        </w:tc>
      </w:tr>
      <w:tr w14:paraId="2C1665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19EBAAC9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26328760">
            <w:pPr>
              <w:pStyle w:val="6"/>
              <w:spacing w:before="116" w:line="239" w:lineRule="exact"/>
              <w:ind w:left="123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741D0FC4">
            <w:pPr>
              <w:pStyle w:val="6"/>
              <w:spacing w:before="116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328" w:type="dxa"/>
            <w:vAlign w:val="top"/>
          </w:tcPr>
          <w:p w14:paraId="133814D2">
            <w:pPr>
              <w:pStyle w:val="6"/>
              <w:spacing w:before="116" w:line="214" w:lineRule="auto"/>
              <w:ind w:left="109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17" w:type="dxa"/>
            <w:vAlign w:val="top"/>
          </w:tcPr>
          <w:p w14:paraId="53FC4AA6">
            <w:pPr>
              <w:pStyle w:val="6"/>
              <w:spacing w:before="116"/>
              <w:ind w:left="1261"/>
            </w:pPr>
            <w:r>
              <w:rPr>
                <w:spacing w:val="-4"/>
              </w:rPr>
              <w:t>4.46</w:t>
            </w:r>
          </w:p>
        </w:tc>
        <w:tc>
          <w:tcPr>
            <w:tcW w:w="1718" w:type="dxa"/>
            <w:vAlign w:val="top"/>
          </w:tcPr>
          <w:p w14:paraId="0E117E77">
            <w:pPr>
              <w:pStyle w:val="6"/>
              <w:spacing w:before="116"/>
              <w:ind w:left="1262"/>
            </w:pPr>
            <w:r>
              <w:rPr>
                <w:spacing w:val="-4"/>
              </w:rPr>
              <w:t>4.46</w:t>
            </w:r>
          </w:p>
        </w:tc>
        <w:tc>
          <w:tcPr>
            <w:tcW w:w="1765" w:type="dxa"/>
            <w:vAlign w:val="top"/>
          </w:tcPr>
          <w:p w14:paraId="50267344">
            <w:pPr>
              <w:rPr>
                <w:rFonts w:ascii="Arial"/>
                <w:sz w:val="21"/>
              </w:rPr>
            </w:pPr>
          </w:p>
        </w:tc>
      </w:tr>
      <w:tr w14:paraId="7F3FD4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672E8C66">
            <w:pPr>
              <w:pStyle w:val="6"/>
              <w:spacing w:before="116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377ABD2B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6C2729CF"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vAlign w:val="top"/>
          </w:tcPr>
          <w:p w14:paraId="40611D59">
            <w:pPr>
              <w:pStyle w:val="6"/>
              <w:spacing w:before="116" w:line="213" w:lineRule="auto"/>
              <w:ind w:left="113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17" w:type="dxa"/>
            <w:vAlign w:val="top"/>
          </w:tcPr>
          <w:p w14:paraId="1A98F627">
            <w:pPr>
              <w:pStyle w:val="6"/>
              <w:spacing w:before="116"/>
              <w:ind w:left="1177"/>
            </w:pPr>
            <w:r>
              <w:rPr>
                <w:b/>
                <w:bCs/>
                <w:spacing w:val="-6"/>
              </w:rPr>
              <w:t>31.31</w:t>
            </w:r>
          </w:p>
        </w:tc>
        <w:tc>
          <w:tcPr>
            <w:tcW w:w="1718" w:type="dxa"/>
            <w:vAlign w:val="top"/>
          </w:tcPr>
          <w:p w14:paraId="493F29A8">
            <w:pPr>
              <w:pStyle w:val="6"/>
              <w:spacing w:before="116"/>
              <w:ind w:left="1181"/>
            </w:pPr>
            <w:r>
              <w:rPr>
                <w:b/>
                <w:bCs/>
                <w:spacing w:val="-6"/>
              </w:rPr>
              <w:t>31.31</w:t>
            </w:r>
          </w:p>
        </w:tc>
        <w:tc>
          <w:tcPr>
            <w:tcW w:w="1765" w:type="dxa"/>
            <w:vAlign w:val="top"/>
          </w:tcPr>
          <w:p w14:paraId="3C81D3AC">
            <w:pPr>
              <w:rPr>
                <w:rFonts w:ascii="Arial"/>
                <w:sz w:val="21"/>
              </w:rPr>
            </w:pPr>
          </w:p>
        </w:tc>
      </w:tr>
      <w:tr w14:paraId="36051F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94" w:type="dxa"/>
            <w:vAlign w:val="top"/>
          </w:tcPr>
          <w:p w14:paraId="458E1CBD">
            <w:pPr>
              <w:pStyle w:val="6"/>
              <w:spacing w:before="116" w:line="240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1446DF75">
            <w:pPr>
              <w:pStyle w:val="6"/>
              <w:spacing w:before="117" w:line="242" w:lineRule="auto"/>
              <w:ind w:left="124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399" w:type="dxa"/>
            <w:vAlign w:val="top"/>
          </w:tcPr>
          <w:p w14:paraId="0B0A0BC1"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vAlign w:val="top"/>
          </w:tcPr>
          <w:p w14:paraId="0FD14A79">
            <w:pPr>
              <w:pStyle w:val="6"/>
              <w:spacing w:before="116" w:line="213" w:lineRule="auto"/>
              <w:ind w:left="113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17" w:type="dxa"/>
            <w:vAlign w:val="top"/>
          </w:tcPr>
          <w:p w14:paraId="2329096C">
            <w:pPr>
              <w:pStyle w:val="6"/>
              <w:spacing w:before="116"/>
              <w:ind w:left="1177"/>
            </w:pPr>
            <w:r>
              <w:rPr>
                <w:b/>
                <w:bCs/>
                <w:spacing w:val="-6"/>
              </w:rPr>
              <w:t>31.31</w:t>
            </w:r>
          </w:p>
        </w:tc>
        <w:tc>
          <w:tcPr>
            <w:tcW w:w="1718" w:type="dxa"/>
            <w:vAlign w:val="top"/>
          </w:tcPr>
          <w:p w14:paraId="59E97E75">
            <w:pPr>
              <w:pStyle w:val="6"/>
              <w:spacing w:before="116"/>
              <w:ind w:left="1181"/>
            </w:pPr>
            <w:r>
              <w:rPr>
                <w:b/>
                <w:bCs/>
                <w:spacing w:val="-6"/>
              </w:rPr>
              <w:t>31.31</w:t>
            </w:r>
          </w:p>
        </w:tc>
        <w:tc>
          <w:tcPr>
            <w:tcW w:w="1765" w:type="dxa"/>
            <w:vAlign w:val="top"/>
          </w:tcPr>
          <w:p w14:paraId="229FCD53">
            <w:pPr>
              <w:rPr>
                <w:rFonts w:ascii="Arial"/>
                <w:sz w:val="21"/>
              </w:rPr>
            </w:pPr>
          </w:p>
        </w:tc>
      </w:tr>
      <w:tr w14:paraId="6B0E04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2107020C">
            <w:pPr>
              <w:pStyle w:val="6"/>
              <w:spacing w:before="118" w:line="239" w:lineRule="exact"/>
              <w:ind w:left="123"/>
            </w:pPr>
            <w:r>
              <w:rPr>
                <w:spacing w:val="-5"/>
              </w:rPr>
              <w:t>221</w:t>
            </w:r>
          </w:p>
        </w:tc>
        <w:tc>
          <w:tcPr>
            <w:tcW w:w="400" w:type="dxa"/>
            <w:vAlign w:val="top"/>
          </w:tcPr>
          <w:p w14:paraId="5A48A009">
            <w:pPr>
              <w:pStyle w:val="6"/>
              <w:spacing w:before="118" w:line="242" w:lineRule="auto"/>
              <w:ind w:left="124"/>
            </w:pPr>
            <w:r>
              <w:rPr>
                <w:spacing w:val="-10"/>
              </w:rPr>
              <w:t>02</w:t>
            </w:r>
          </w:p>
        </w:tc>
        <w:tc>
          <w:tcPr>
            <w:tcW w:w="399" w:type="dxa"/>
            <w:vAlign w:val="top"/>
          </w:tcPr>
          <w:p w14:paraId="5810042E">
            <w:pPr>
              <w:pStyle w:val="6"/>
              <w:spacing w:before="11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328" w:type="dxa"/>
            <w:vAlign w:val="top"/>
          </w:tcPr>
          <w:p w14:paraId="422460A5">
            <w:pPr>
              <w:pStyle w:val="6"/>
              <w:spacing w:before="117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17" w:type="dxa"/>
            <w:vAlign w:val="top"/>
          </w:tcPr>
          <w:p w14:paraId="09D951AC">
            <w:pPr>
              <w:pStyle w:val="6"/>
              <w:spacing w:before="117"/>
              <w:ind w:left="1177"/>
            </w:pPr>
            <w:r>
              <w:rPr>
                <w:spacing w:val="-4"/>
              </w:rPr>
              <w:t>31.31</w:t>
            </w:r>
          </w:p>
        </w:tc>
        <w:tc>
          <w:tcPr>
            <w:tcW w:w="1718" w:type="dxa"/>
            <w:vAlign w:val="top"/>
          </w:tcPr>
          <w:p w14:paraId="27F6265E">
            <w:pPr>
              <w:pStyle w:val="6"/>
              <w:spacing w:before="117"/>
              <w:ind w:left="1181"/>
            </w:pPr>
            <w:r>
              <w:rPr>
                <w:spacing w:val="-4"/>
              </w:rPr>
              <w:t>31.31</w:t>
            </w:r>
          </w:p>
        </w:tc>
        <w:tc>
          <w:tcPr>
            <w:tcW w:w="1765" w:type="dxa"/>
            <w:vAlign w:val="top"/>
          </w:tcPr>
          <w:p w14:paraId="3F57FD12">
            <w:pPr>
              <w:rPr>
                <w:rFonts w:ascii="Arial"/>
                <w:sz w:val="21"/>
              </w:rPr>
            </w:pPr>
          </w:p>
        </w:tc>
      </w:tr>
      <w:tr w14:paraId="68D970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4" w:type="dxa"/>
            <w:vAlign w:val="top"/>
          </w:tcPr>
          <w:p w14:paraId="1F8F2DF7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4CCEDBDD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4C2FA33F"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vAlign w:val="top"/>
          </w:tcPr>
          <w:p w14:paraId="3BB3250E">
            <w:pPr>
              <w:pStyle w:val="6"/>
              <w:spacing w:before="115" w:line="216" w:lineRule="auto"/>
              <w:ind w:left="990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17" w:type="dxa"/>
            <w:vAlign w:val="top"/>
          </w:tcPr>
          <w:p w14:paraId="1300904A">
            <w:pPr>
              <w:pStyle w:val="6"/>
              <w:spacing w:before="115"/>
              <w:ind w:left="1084"/>
            </w:pPr>
            <w:r>
              <w:rPr>
                <w:b/>
                <w:bCs/>
                <w:spacing w:val="-4"/>
              </w:rPr>
              <w:t>577.61</w:t>
            </w:r>
          </w:p>
        </w:tc>
        <w:tc>
          <w:tcPr>
            <w:tcW w:w="1718" w:type="dxa"/>
            <w:vAlign w:val="top"/>
          </w:tcPr>
          <w:p w14:paraId="031F2AE1">
            <w:pPr>
              <w:pStyle w:val="6"/>
              <w:spacing w:before="115"/>
              <w:ind w:left="1082"/>
            </w:pPr>
            <w:r>
              <w:rPr>
                <w:b/>
                <w:bCs/>
                <w:spacing w:val="-4"/>
              </w:rPr>
              <w:t>427.22</w:t>
            </w:r>
          </w:p>
        </w:tc>
        <w:tc>
          <w:tcPr>
            <w:tcW w:w="1765" w:type="dxa"/>
            <w:vAlign w:val="top"/>
          </w:tcPr>
          <w:p w14:paraId="5F17EB84">
            <w:pPr>
              <w:pStyle w:val="6"/>
              <w:spacing w:before="115"/>
              <w:ind w:left="1131"/>
            </w:pPr>
            <w:r>
              <w:rPr>
                <w:b/>
                <w:bCs/>
                <w:spacing w:val="-4"/>
              </w:rPr>
              <w:t>150.39</w:t>
            </w:r>
          </w:p>
        </w:tc>
      </w:tr>
    </w:tbl>
    <w:p w14:paraId="6FBCB214">
      <w:pPr>
        <w:rPr>
          <w:rFonts w:ascii="Arial"/>
          <w:sz w:val="21"/>
        </w:rPr>
      </w:pPr>
    </w:p>
    <w:p w14:paraId="34FED684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1906" w:h="16839"/>
          <w:pgMar w:top="1431" w:right="1416" w:bottom="1521" w:left="1558" w:header="0" w:footer="1156" w:gutter="0"/>
          <w:cols w:space="720" w:num="1"/>
        </w:sectPr>
      </w:pPr>
    </w:p>
    <w:p w14:paraId="519CA763">
      <w:pPr>
        <w:spacing w:line="243" w:lineRule="auto"/>
        <w:rPr>
          <w:rFonts w:ascii="Arial"/>
          <w:sz w:val="21"/>
        </w:rPr>
      </w:pPr>
    </w:p>
    <w:p w14:paraId="7A68C464">
      <w:pPr>
        <w:spacing w:line="243" w:lineRule="auto"/>
        <w:rPr>
          <w:rFonts w:ascii="Arial"/>
          <w:sz w:val="21"/>
        </w:rPr>
      </w:pPr>
    </w:p>
    <w:p w14:paraId="5A547C21">
      <w:pPr>
        <w:spacing w:line="244" w:lineRule="auto"/>
        <w:rPr>
          <w:rFonts w:ascii="Arial"/>
          <w:sz w:val="21"/>
        </w:rPr>
      </w:pPr>
    </w:p>
    <w:p w14:paraId="0057EC1F">
      <w:pPr>
        <w:pStyle w:val="2"/>
        <w:spacing w:before="101" w:line="222" w:lineRule="auto"/>
        <w:ind w:left="253"/>
      </w:pPr>
      <w:r>
        <w:rPr>
          <w:b/>
          <w:bCs/>
          <w:spacing w:val="-4"/>
        </w:rPr>
        <w:t>表</w:t>
      </w:r>
      <w:r>
        <w:rPr>
          <w:spacing w:val="-50"/>
        </w:rPr>
        <w:t xml:space="preserve"> </w:t>
      </w:r>
      <w:r>
        <w:rPr>
          <w:b/>
          <w:bCs/>
          <w:spacing w:val="-4"/>
        </w:rPr>
        <w:t>4</w:t>
      </w:r>
    </w:p>
    <w:p w14:paraId="70E382F3">
      <w:pPr>
        <w:pStyle w:val="2"/>
        <w:spacing w:before="163" w:line="218" w:lineRule="auto"/>
        <w:ind w:left="2403"/>
        <w:outlineLvl w:val="0"/>
      </w:pPr>
      <w:r>
        <w:rPr>
          <w:b/>
          <w:bCs/>
          <w:spacing w:val="6"/>
        </w:rPr>
        <w:t>财政拨款收支预算总体情况表</w:t>
      </w:r>
    </w:p>
    <w:p w14:paraId="44D52BC4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z w:val="24"/>
          <w:szCs w:val="24"/>
        </w:rPr>
        <w:t>编制单位：托克逊县司法局                                    单位：万元</w:t>
      </w:r>
    </w:p>
    <w:tbl>
      <w:tblPr>
        <w:tblStyle w:val="5"/>
        <w:tblW w:w="903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4"/>
        <w:gridCol w:w="999"/>
        <w:gridCol w:w="2798"/>
        <w:gridCol w:w="879"/>
        <w:gridCol w:w="859"/>
        <w:gridCol w:w="800"/>
        <w:gridCol w:w="666"/>
      </w:tblGrid>
      <w:tr w14:paraId="11F4A4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033" w:type="dxa"/>
            <w:gridSpan w:val="2"/>
            <w:vAlign w:val="top"/>
          </w:tcPr>
          <w:p w14:paraId="30E45DFA">
            <w:pPr>
              <w:pStyle w:val="6"/>
              <w:spacing w:before="41" w:line="207" w:lineRule="auto"/>
              <w:ind w:left="8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财政拨款收入</w:t>
            </w:r>
          </w:p>
        </w:tc>
        <w:tc>
          <w:tcPr>
            <w:tcW w:w="6002" w:type="dxa"/>
            <w:gridSpan w:val="5"/>
            <w:vAlign w:val="top"/>
          </w:tcPr>
          <w:p w14:paraId="038C362C">
            <w:pPr>
              <w:pStyle w:val="6"/>
              <w:spacing w:before="41" w:line="207" w:lineRule="auto"/>
              <w:ind w:left="2289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财政拨款支出</w:t>
            </w:r>
          </w:p>
        </w:tc>
      </w:tr>
      <w:tr w14:paraId="052F49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2034" w:type="dxa"/>
            <w:vAlign w:val="top"/>
          </w:tcPr>
          <w:p w14:paraId="678A38A5">
            <w:pPr>
              <w:spacing w:line="355" w:lineRule="auto"/>
              <w:rPr>
                <w:rFonts w:ascii="Arial"/>
                <w:sz w:val="21"/>
              </w:rPr>
            </w:pPr>
          </w:p>
          <w:p w14:paraId="3E482BA2">
            <w:pPr>
              <w:pStyle w:val="6"/>
              <w:spacing w:before="62" w:line="226" w:lineRule="auto"/>
              <w:ind w:left="774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999" w:type="dxa"/>
            <w:vAlign w:val="top"/>
          </w:tcPr>
          <w:p w14:paraId="2A39CA33">
            <w:pPr>
              <w:spacing w:line="356" w:lineRule="auto"/>
              <w:rPr>
                <w:rFonts w:ascii="Arial"/>
                <w:sz w:val="21"/>
              </w:rPr>
            </w:pPr>
          </w:p>
          <w:p w14:paraId="348ECFEE">
            <w:pPr>
              <w:pStyle w:val="6"/>
              <w:spacing w:before="62" w:line="224" w:lineRule="auto"/>
              <w:ind w:left="3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798" w:type="dxa"/>
            <w:vAlign w:val="top"/>
          </w:tcPr>
          <w:p w14:paraId="7BD41A9A">
            <w:pPr>
              <w:spacing w:line="355" w:lineRule="auto"/>
              <w:rPr>
                <w:rFonts w:ascii="Arial"/>
                <w:sz w:val="21"/>
              </w:rPr>
            </w:pPr>
          </w:p>
          <w:p w14:paraId="6A5E40C0">
            <w:pPr>
              <w:pStyle w:val="6"/>
              <w:spacing w:before="62" w:line="222" w:lineRule="auto"/>
              <w:ind w:left="859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功</w:t>
            </w:r>
            <w:r>
              <w:rPr>
                <w:spacing w:val="3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能</w:t>
            </w:r>
            <w:r>
              <w:rPr>
                <w:spacing w:val="1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分</w:t>
            </w:r>
            <w:r>
              <w:rPr>
                <w:spacing w:val="24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类</w:t>
            </w:r>
          </w:p>
        </w:tc>
        <w:tc>
          <w:tcPr>
            <w:tcW w:w="879" w:type="dxa"/>
            <w:vAlign w:val="top"/>
          </w:tcPr>
          <w:p w14:paraId="6644D14A">
            <w:pPr>
              <w:spacing w:line="356" w:lineRule="auto"/>
              <w:rPr>
                <w:rFonts w:ascii="Arial"/>
                <w:sz w:val="21"/>
              </w:rPr>
            </w:pPr>
          </w:p>
          <w:p w14:paraId="74AE8600">
            <w:pPr>
              <w:pStyle w:val="6"/>
              <w:spacing w:before="62" w:line="224" w:lineRule="auto"/>
              <w:ind w:left="24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859" w:type="dxa"/>
            <w:vAlign w:val="top"/>
          </w:tcPr>
          <w:p w14:paraId="0FB5A1C8">
            <w:pPr>
              <w:pStyle w:val="6"/>
              <w:spacing w:before="290" w:line="229" w:lineRule="auto"/>
              <w:ind w:left="149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一般公</w:t>
            </w:r>
          </w:p>
          <w:p w14:paraId="5DD3D03F">
            <w:pPr>
              <w:pStyle w:val="6"/>
              <w:spacing w:before="24" w:line="222" w:lineRule="auto"/>
              <w:ind w:left="13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00" w:type="dxa"/>
            <w:vAlign w:val="top"/>
          </w:tcPr>
          <w:p w14:paraId="7D44EC53">
            <w:pPr>
              <w:pStyle w:val="6"/>
              <w:spacing w:before="31" w:line="222" w:lineRule="auto"/>
              <w:ind w:left="21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政府</w:t>
            </w:r>
          </w:p>
          <w:p w14:paraId="7C5F2035">
            <w:pPr>
              <w:pStyle w:val="6"/>
              <w:spacing w:before="30" w:line="222" w:lineRule="auto"/>
              <w:ind w:left="21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性基</w:t>
            </w:r>
          </w:p>
          <w:p w14:paraId="7C3E3720">
            <w:pPr>
              <w:pStyle w:val="6"/>
              <w:spacing w:before="30" w:line="234" w:lineRule="auto"/>
              <w:ind w:left="313" w:right="195" w:hanging="1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666" w:type="dxa"/>
            <w:vAlign w:val="top"/>
          </w:tcPr>
          <w:p w14:paraId="5248AD0F">
            <w:pPr>
              <w:pStyle w:val="6"/>
              <w:spacing w:before="30" w:line="224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国有</w:t>
            </w:r>
          </w:p>
          <w:p w14:paraId="332F2301">
            <w:pPr>
              <w:pStyle w:val="6"/>
              <w:spacing w:before="28" w:line="223" w:lineRule="auto"/>
              <w:ind w:left="14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03925389">
            <w:pPr>
              <w:pStyle w:val="6"/>
              <w:spacing w:before="29" w:line="226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经营</w:t>
            </w:r>
          </w:p>
          <w:p w14:paraId="20A27320">
            <w:pPr>
              <w:pStyle w:val="6"/>
              <w:spacing w:before="27" w:line="216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2AD858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5264E954">
            <w:pPr>
              <w:pStyle w:val="6"/>
              <w:spacing w:before="69" w:line="214" w:lineRule="auto"/>
              <w:ind w:left="125"/>
            </w:pPr>
            <w:r>
              <w:rPr>
                <w:spacing w:val="-2"/>
              </w:rPr>
              <w:t>一、财政拨款（补助）</w:t>
            </w:r>
          </w:p>
        </w:tc>
        <w:tc>
          <w:tcPr>
            <w:tcW w:w="999" w:type="dxa"/>
            <w:vAlign w:val="top"/>
          </w:tcPr>
          <w:p w14:paraId="717D75F6">
            <w:pPr>
              <w:pStyle w:val="6"/>
              <w:spacing w:before="69"/>
              <w:ind w:left="361"/>
            </w:pPr>
            <w:r>
              <w:rPr>
                <w:spacing w:val="-3"/>
              </w:rPr>
              <w:t>467.22</w:t>
            </w:r>
          </w:p>
        </w:tc>
        <w:tc>
          <w:tcPr>
            <w:tcW w:w="2798" w:type="dxa"/>
            <w:vAlign w:val="top"/>
          </w:tcPr>
          <w:p w14:paraId="6AB2DB04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201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一般公共服务支出</w:t>
            </w:r>
          </w:p>
        </w:tc>
        <w:tc>
          <w:tcPr>
            <w:tcW w:w="879" w:type="dxa"/>
            <w:vAlign w:val="top"/>
          </w:tcPr>
          <w:p w14:paraId="0D4476DF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30819EE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1F84E77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168412D4">
            <w:pPr>
              <w:rPr>
                <w:rFonts w:ascii="Arial"/>
                <w:sz w:val="21"/>
              </w:rPr>
            </w:pPr>
          </w:p>
        </w:tc>
      </w:tr>
      <w:tr w14:paraId="69808D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2DED5023">
            <w:pPr>
              <w:pStyle w:val="6"/>
              <w:spacing w:before="96" w:line="214" w:lineRule="auto"/>
              <w:ind w:left="305"/>
            </w:pPr>
            <w:r>
              <w:rPr>
                <w:spacing w:val="-4"/>
              </w:rPr>
              <w:t>一般公共预算</w:t>
            </w:r>
          </w:p>
        </w:tc>
        <w:tc>
          <w:tcPr>
            <w:tcW w:w="999" w:type="dxa"/>
            <w:vAlign w:val="top"/>
          </w:tcPr>
          <w:p w14:paraId="6DE382C6">
            <w:pPr>
              <w:pStyle w:val="6"/>
              <w:spacing w:before="69"/>
              <w:ind w:left="361"/>
            </w:pPr>
            <w:r>
              <w:rPr>
                <w:spacing w:val="-3"/>
              </w:rPr>
              <w:t>467.22</w:t>
            </w:r>
          </w:p>
        </w:tc>
        <w:tc>
          <w:tcPr>
            <w:tcW w:w="2798" w:type="dxa"/>
            <w:vAlign w:val="top"/>
          </w:tcPr>
          <w:p w14:paraId="6C38DD66">
            <w:pPr>
              <w:pStyle w:val="6"/>
              <w:spacing w:before="69" w:line="213" w:lineRule="auto"/>
              <w:ind w:left="119"/>
            </w:pPr>
            <w:r>
              <w:rPr>
                <w:spacing w:val="-5"/>
              </w:rPr>
              <w:t>202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外交支出</w:t>
            </w:r>
          </w:p>
        </w:tc>
        <w:tc>
          <w:tcPr>
            <w:tcW w:w="879" w:type="dxa"/>
            <w:vAlign w:val="top"/>
          </w:tcPr>
          <w:p w14:paraId="53065B72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3573E0D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33C2367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6829853E">
            <w:pPr>
              <w:rPr>
                <w:rFonts w:ascii="Arial"/>
                <w:sz w:val="21"/>
              </w:rPr>
            </w:pPr>
          </w:p>
        </w:tc>
      </w:tr>
      <w:tr w14:paraId="792A1E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2ED8D69">
            <w:pPr>
              <w:pStyle w:val="6"/>
              <w:spacing w:before="96" w:line="214" w:lineRule="auto"/>
              <w:ind w:left="297"/>
            </w:pPr>
            <w:r>
              <w:rPr>
                <w:spacing w:val="-2"/>
              </w:rPr>
              <w:t>政府性基金预算</w:t>
            </w:r>
          </w:p>
        </w:tc>
        <w:tc>
          <w:tcPr>
            <w:tcW w:w="999" w:type="dxa"/>
            <w:vAlign w:val="top"/>
          </w:tcPr>
          <w:p w14:paraId="26F0F11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5A6BC79">
            <w:pPr>
              <w:pStyle w:val="6"/>
              <w:spacing w:before="70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879" w:type="dxa"/>
            <w:vAlign w:val="top"/>
          </w:tcPr>
          <w:p w14:paraId="34B941CC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30C3574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FA5EA1B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1D68E933">
            <w:pPr>
              <w:rPr>
                <w:rFonts w:ascii="Arial"/>
                <w:sz w:val="21"/>
              </w:rPr>
            </w:pPr>
          </w:p>
        </w:tc>
      </w:tr>
      <w:tr w14:paraId="56520D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C200A4B">
            <w:pPr>
              <w:pStyle w:val="6"/>
              <w:spacing w:before="96" w:line="214" w:lineRule="auto"/>
              <w:ind w:left="309"/>
            </w:pPr>
            <w:r>
              <w:rPr>
                <w:spacing w:val="-3"/>
              </w:rPr>
              <w:t>国有资本经营预算</w:t>
            </w:r>
          </w:p>
        </w:tc>
        <w:tc>
          <w:tcPr>
            <w:tcW w:w="999" w:type="dxa"/>
            <w:vAlign w:val="top"/>
          </w:tcPr>
          <w:p w14:paraId="6FA7987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2FE4BD6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879" w:type="dxa"/>
            <w:vAlign w:val="top"/>
          </w:tcPr>
          <w:p w14:paraId="676E2055">
            <w:pPr>
              <w:pStyle w:val="6"/>
              <w:spacing w:before="69"/>
              <w:ind w:left="251"/>
            </w:pPr>
            <w:r>
              <w:rPr>
                <w:spacing w:val="-4"/>
              </w:rPr>
              <w:t>341.33</w:t>
            </w:r>
          </w:p>
        </w:tc>
        <w:tc>
          <w:tcPr>
            <w:tcW w:w="859" w:type="dxa"/>
            <w:vAlign w:val="top"/>
          </w:tcPr>
          <w:p w14:paraId="74563809">
            <w:pPr>
              <w:pStyle w:val="6"/>
              <w:spacing w:before="69"/>
              <w:ind w:left="231"/>
            </w:pPr>
            <w:r>
              <w:rPr>
                <w:spacing w:val="-4"/>
              </w:rPr>
              <w:t>341.33</w:t>
            </w:r>
          </w:p>
        </w:tc>
        <w:tc>
          <w:tcPr>
            <w:tcW w:w="800" w:type="dxa"/>
            <w:vAlign w:val="top"/>
          </w:tcPr>
          <w:p w14:paraId="0E414CCA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638C9E80">
            <w:pPr>
              <w:rPr>
                <w:rFonts w:ascii="Arial"/>
                <w:sz w:val="21"/>
              </w:rPr>
            </w:pPr>
          </w:p>
        </w:tc>
      </w:tr>
      <w:tr w14:paraId="581D10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331D7B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D8F8ED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5D5C7BB">
            <w:pPr>
              <w:pStyle w:val="6"/>
              <w:spacing w:before="69" w:line="213" w:lineRule="auto"/>
              <w:ind w:left="119"/>
            </w:pPr>
            <w:r>
              <w:rPr>
                <w:spacing w:val="-2"/>
              </w:rPr>
              <w:t>205 教育支出</w:t>
            </w:r>
          </w:p>
        </w:tc>
        <w:tc>
          <w:tcPr>
            <w:tcW w:w="879" w:type="dxa"/>
            <w:vAlign w:val="top"/>
          </w:tcPr>
          <w:p w14:paraId="6EABC595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5922966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8B1D37E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1385321F">
            <w:pPr>
              <w:rPr>
                <w:rFonts w:ascii="Arial"/>
                <w:sz w:val="21"/>
              </w:rPr>
            </w:pPr>
          </w:p>
        </w:tc>
      </w:tr>
      <w:tr w14:paraId="24266A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06B3DE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699255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8F52544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879" w:type="dxa"/>
            <w:vAlign w:val="top"/>
          </w:tcPr>
          <w:p w14:paraId="4690BE2B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0933B36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0ED8D27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465DFF63">
            <w:pPr>
              <w:rPr>
                <w:rFonts w:ascii="Arial"/>
                <w:sz w:val="21"/>
              </w:rPr>
            </w:pPr>
          </w:p>
        </w:tc>
      </w:tr>
      <w:tr w14:paraId="6AA201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17C2D4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1035DF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3B9E2D0">
            <w:pPr>
              <w:pStyle w:val="6"/>
              <w:spacing w:before="71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879" w:type="dxa"/>
            <w:vAlign w:val="top"/>
          </w:tcPr>
          <w:p w14:paraId="67E8AC20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6852390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3F0EBEA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02937F41">
            <w:pPr>
              <w:rPr>
                <w:rFonts w:ascii="Arial"/>
                <w:sz w:val="21"/>
              </w:rPr>
            </w:pPr>
          </w:p>
        </w:tc>
      </w:tr>
      <w:tr w14:paraId="755B7E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6EF8E9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465475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5C263F4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208 社会保障和就业支出</w:t>
            </w:r>
          </w:p>
        </w:tc>
        <w:tc>
          <w:tcPr>
            <w:tcW w:w="879" w:type="dxa"/>
            <w:vAlign w:val="top"/>
          </w:tcPr>
          <w:p w14:paraId="3972CBB0">
            <w:pPr>
              <w:pStyle w:val="6"/>
              <w:spacing w:before="70"/>
              <w:ind w:left="337"/>
            </w:pPr>
            <w:r>
              <w:rPr>
                <w:spacing w:val="-3"/>
              </w:rPr>
              <w:t>73.21</w:t>
            </w:r>
          </w:p>
        </w:tc>
        <w:tc>
          <w:tcPr>
            <w:tcW w:w="859" w:type="dxa"/>
            <w:vAlign w:val="top"/>
          </w:tcPr>
          <w:p w14:paraId="42C66ECB">
            <w:pPr>
              <w:pStyle w:val="6"/>
              <w:spacing w:before="70"/>
              <w:ind w:left="317"/>
            </w:pPr>
            <w:r>
              <w:rPr>
                <w:spacing w:val="-3"/>
              </w:rPr>
              <w:t>73.21</w:t>
            </w:r>
          </w:p>
        </w:tc>
        <w:tc>
          <w:tcPr>
            <w:tcW w:w="800" w:type="dxa"/>
            <w:vAlign w:val="top"/>
          </w:tcPr>
          <w:p w14:paraId="7C63E297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1A2C1B19">
            <w:pPr>
              <w:rPr>
                <w:rFonts w:ascii="Arial"/>
                <w:sz w:val="21"/>
              </w:rPr>
            </w:pPr>
          </w:p>
        </w:tc>
      </w:tr>
      <w:tr w14:paraId="072451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BCC4E2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B206E0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6EF86BA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879" w:type="dxa"/>
            <w:vAlign w:val="top"/>
          </w:tcPr>
          <w:p w14:paraId="3A1424D2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5086741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242577D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2B6FA770">
            <w:pPr>
              <w:rPr>
                <w:rFonts w:ascii="Arial"/>
                <w:sz w:val="21"/>
              </w:rPr>
            </w:pPr>
          </w:p>
        </w:tc>
      </w:tr>
      <w:tr w14:paraId="139F9B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8F8AC8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02CAFC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CFEC0E5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879" w:type="dxa"/>
            <w:vAlign w:val="top"/>
          </w:tcPr>
          <w:p w14:paraId="1E05408A">
            <w:pPr>
              <w:pStyle w:val="6"/>
              <w:spacing w:before="69"/>
              <w:ind w:left="335"/>
            </w:pPr>
            <w:r>
              <w:rPr>
                <w:spacing w:val="-3"/>
              </w:rPr>
              <w:t>21.37</w:t>
            </w:r>
          </w:p>
        </w:tc>
        <w:tc>
          <w:tcPr>
            <w:tcW w:w="859" w:type="dxa"/>
            <w:vAlign w:val="top"/>
          </w:tcPr>
          <w:p w14:paraId="1E319B73">
            <w:pPr>
              <w:pStyle w:val="6"/>
              <w:spacing w:before="69"/>
              <w:ind w:left="315"/>
            </w:pPr>
            <w:r>
              <w:rPr>
                <w:spacing w:val="-3"/>
              </w:rPr>
              <w:t>21.37</w:t>
            </w:r>
          </w:p>
        </w:tc>
        <w:tc>
          <w:tcPr>
            <w:tcW w:w="800" w:type="dxa"/>
            <w:vAlign w:val="top"/>
          </w:tcPr>
          <w:p w14:paraId="27505D73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70CA9525">
            <w:pPr>
              <w:rPr>
                <w:rFonts w:ascii="Arial"/>
                <w:sz w:val="21"/>
              </w:rPr>
            </w:pPr>
          </w:p>
        </w:tc>
      </w:tr>
      <w:tr w14:paraId="3445DE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393CC3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CE42E1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3F59BA4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879" w:type="dxa"/>
            <w:vAlign w:val="top"/>
          </w:tcPr>
          <w:p w14:paraId="1DBD62B2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34575F9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2D37E32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0A53CAEB">
            <w:pPr>
              <w:rPr>
                <w:rFonts w:ascii="Arial"/>
                <w:sz w:val="21"/>
              </w:rPr>
            </w:pPr>
          </w:p>
        </w:tc>
      </w:tr>
      <w:tr w14:paraId="21CC0D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E4D46D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F6B54E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EB70151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212 城乡社区支出</w:t>
            </w:r>
          </w:p>
        </w:tc>
        <w:tc>
          <w:tcPr>
            <w:tcW w:w="879" w:type="dxa"/>
            <w:vAlign w:val="top"/>
          </w:tcPr>
          <w:p w14:paraId="06BE11DC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74A74ED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28695D8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1AA03516">
            <w:pPr>
              <w:rPr>
                <w:rFonts w:ascii="Arial"/>
                <w:sz w:val="21"/>
              </w:rPr>
            </w:pPr>
          </w:p>
        </w:tc>
      </w:tr>
      <w:tr w14:paraId="7962A6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4EEF32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7D897F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589097F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879" w:type="dxa"/>
            <w:vAlign w:val="top"/>
          </w:tcPr>
          <w:p w14:paraId="7CAC9951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3CE2366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C1E398E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350A14EC">
            <w:pPr>
              <w:rPr>
                <w:rFonts w:ascii="Arial"/>
                <w:sz w:val="21"/>
              </w:rPr>
            </w:pPr>
          </w:p>
        </w:tc>
      </w:tr>
      <w:tr w14:paraId="1EFD83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CBB201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E7A5BA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EE139F7">
            <w:pPr>
              <w:pStyle w:val="6"/>
              <w:spacing w:before="70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879" w:type="dxa"/>
            <w:vAlign w:val="top"/>
          </w:tcPr>
          <w:p w14:paraId="47F98489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7C250E2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A1504D7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2F5C962A">
            <w:pPr>
              <w:rPr>
                <w:rFonts w:ascii="Arial"/>
                <w:sz w:val="21"/>
              </w:rPr>
            </w:pPr>
          </w:p>
        </w:tc>
      </w:tr>
      <w:tr w14:paraId="064396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66185A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856A44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8A2288F">
            <w:pPr>
              <w:pStyle w:val="6"/>
              <w:spacing w:before="70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879" w:type="dxa"/>
            <w:vAlign w:val="top"/>
          </w:tcPr>
          <w:p w14:paraId="32CCD022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000718E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F1E44DE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09D52037">
            <w:pPr>
              <w:rPr>
                <w:rFonts w:ascii="Arial"/>
                <w:sz w:val="21"/>
              </w:rPr>
            </w:pPr>
          </w:p>
        </w:tc>
      </w:tr>
      <w:tr w14:paraId="312569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E990C8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72F3F5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ABF18A6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879" w:type="dxa"/>
            <w:vAlign w:val="top"/>
          </w:tcPr>
          <w:p w14:paraId="01E2B30E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145B849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B17D046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08901A42">
            <w:pPr>
              <w:rPr>
                <w:rFonts w:ascii="Arial"/>
                <w:sz w:val="21"/>
              </w:rPr>
            </w:pPr>
          </w:p>
        </w:tc>
      </w:tr>
      <w:tr w14:paraId="0B94DF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70C25ED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57F52C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4391D2E">
            <w:pPr>
              <w:pStyle w:val="6"/>
              <w:spacing w:before="69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879" w:type="dxa"/>
            <w:vAlign w:val="top"/>
          </w:tcPr>
          <w:p w14:paraId="65C23FDB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762DC57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BC2140B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5C29B942">
            <w:pPr>
              <w:rPr>
                <w:rFonts w:ascii="Arial"/>
                <w:sz w:val="21"/>
              </w:rPr>
            </w:pPr>
          </w:p>
        </w:tc>
      </w:tr>
      <w:tr w14:paraId="76E14A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5885C0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A3FA3B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21474DF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219 援助其他地区支出</w:t>
            </w:r>
          </w:p>
        </w:tc>
        <w:tc>
          <w:tcPr>
            <w:tcW w:w="879" w:type="dxa"/>
            <w:vAlign w:val="top"/>
          </w:tcPr>
          <w:p w14:paraId="27A51A4F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026054A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E9D6556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77A58C5D">
            <w:pPr>
              <w:rPr>
                <w:rFonts w:ascii="Arial"/>
                <w:sz w:val="21"/>
              </w:rPr>
            </w:pPr>
          </w:p>
        </w:tc>
      </w:tr>
      <w:tr w14:paraId="7E8488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2F8AD8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764DF6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BB0AC1F">
            <w:pPr>
              <w:pStyle w:val="6"/>
              <w:spacing w:before="72" w:line="213" w:lineRule="auto"/>
              <w:ind w:left="119"/>
            </w:pPr>
            <w:r>
              <w:rPr>
                <w:spacing w:val="-4"/>
              </w:rPr>
              <w:t>220</w:t>
            </w:r>
            <w:r>
              <w:rPr>
                <w:spacing w:val="40"/>
                <w:w w:val="101"/>
              </w:rPr>
              <w:t xml:space="preserve"> </w:t>
            </w:r>
            <w:r>
              <w:rPr>
                <w:spacing w:val="-4"/>
              </w:rPr>
              <w:t>自然资源海洋气象等支出</w:t>
            </w:r>
          </w:p>
        </w:tc>
        <w:tc>
          <w:tcPr>
            <w:tcW w:w="879" w:type="dxa"/>
            <w:vAlign w:val="top"/>
          </w:tcPr>
          <w:p w14:paraId="5AAD1242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292B782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FA987B1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6DACE223">
            <w:pPr>
              <w:rPr>
                <w:rFonts w:ascii="Arial"/>
                <w:sz w:val="21"/>
              </w:rPr>
            </w:pPr>
          </w:p>
        </w:tc>
      </w:tr>
      <w:tr w14:paraId="08FA63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AD2749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8F14BC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4D0BF26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879" w:type="dxa"/>
            <w:vAlign w:val="top"/>
          </w:tcPr>
          <w:p w14:paraId="77DAD619">
            <w:pPr>
              <w:pStyle w:val="6"/>
              <w:spacing w:before="71"/>
              <w:ind w:left="342"/>
            </w:pPr>
            <w:r>
              <w:rPr>
                <w:spacing w:val="-4"/>
              </w:rPr>
              <w:t>31.31</w:t>
            </w:r>
          </w:p>
        </w:tc>
        <w:tc>
          <w:tcPr>
            <w:tcW w:w="859" w:type="dxa"/>
            <w:vAlign w:val="top"/>
          </w:tcPr>
          <w:p w14:paraId="3160EB14">
            <w:pPr>
              <w:pStyle w:val="6"/>
              <w:spacing w:before="71"/>
              <w:ind w:left="322"/>
            </w:pPr>
            <w:r>
              <w:rPr>
                <w:spacing w:val="-4"/>
              </w:rPr>
              <w:t>31.31</w:t>
            </w:r>
          </w:p>
        </w:tc>
        <w:tc>
          <w:tcPr>
            <w:tcW w:w="800" w:type="dxa"/>
            <w:vAlign w:val="top"/>
          </w:tcPr>
          <w:p w14:paraId="2D7D950A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3DABE353">
            <w:pPr>
              <w:rPr>
                <w:rFonts w:ascii="Arial"/>
                <w:sz w:val="21"/>
              </w:rPr>
            </w:pPr>
          </w:p>
        </w:tc>
      </w:tr>
      <w:tr w14:paraId="6DE21E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F5158F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3E90A2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CC39576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879" w:type="dxa"/>
            <w:vAlign w:val="top"/>
          </w:tcPr>
          <w:p w14:paraId="553B5D56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0B24190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0B2F9E5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035A4D26">
            <w:pPr>
              <w:rPr>
                <w:rFonts w:ascii="Arial"/>
                <w:sz w:val="21"/>
              </w:rPr>
            </w:pPr>
          </w:p>
        </w:tc>
      </w:tr>
      <w:tr w14:paraId="1955B0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B9A978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AF8BDD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3F27DD8">
            <w:pPr>
              <w:pStyle w:val="6"/>
              <w:spacing w:before="71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879" w:type="dxa"/>
            <w:vAlign w:val="top"/>
          </w:tcPr>
          <w:p w14:paraId="41E17A61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322F1D9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8AB937C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4E4D3174">
            <w:pPr>
              <w:rPr>
                <w:rFonts w:ascii="Arial"/>
                <w:sz w:val="21"/>
              </w:rPr>
            </w:pPr>
          </w:p>
        </w:tc>
      </w:tr>
      <w:tr w14:paraId="026E72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FFCE0F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5AA43B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582C406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224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3"/>
              </w:rPr>
              <w:t>灾害防治及应急管理支出</w:t>
            </w:r>
          </w:p>
        </w:tc>
        <w:tc>
          <w:tcPr>
            <w:tcW w:w="879" w:type="dxa"/>
            <w:vAlign w:val="top"/>
          </w:tcPr>
          <w:p w14:paraId="56A7C406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73D130B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2C26686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033E182B">
            <w:pPr>
              <w:rPr>
                <w:rFonts w:ascii="Arial"/>
                <w:sz w:val="21"/>
              </w:rPr>
            </w:pPr>
          </w:p>
        </w:tc>
      </w:tr>
      <w:tr w14:paraId="3E7FC5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853C37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19953B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54A11A8">
            <w:pPr>
              <w:pStyle w:val="6"/>
              <w:spacing w:before="72" w:line="214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879" w:type="dxa"/>
            <w:vAlign w:val="top"/>
          </w:tcPr>
          <w:p w14:paraId="2C296B63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6ED9CC4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771023E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514CA878">
            <w:pPr>
              <w:rPr>
                <w:rFonts w:ascii="Arial"/>
                <w:sz w:val="21"/>
              </w:rPr>
            </w:pPr>
          </w:p>
        </w:tc>
      </w:tr>
      <w:tr w14:paraId="73A560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0CC868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7E470E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F08D274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879" w:type="dxa"/>
            <w:vAlign w:val="top"/>
          </w:tcPr>
          <w:p w14:paraId="172FE46D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486C57F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33E843B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2DA1BB45">
            <w:pPr>
              <w:rPr>
                <w:rFonts w:ascii="Arial"/>
                <w:sz w:val="21"/>
              </w:rPr>
            </w:pPr>
          </w:p>
        </w:tc>
      </w:tr>
      <w:tr w14:paraId="2F90D3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B23CA2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6A065C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5F69BF8">
            <w:pPr>
              <w:pStyle w:val="6"/>
              <w:spacing w:before="71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879" w:type="dxa"/>
            <w:vAlign w:val="top"/>
          </w:tcPr>
          <w:p w14:paraId="2548D03A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13A0A52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03EC99F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4E1EBBC0">
            <w:pPr>
              <w:rPr>
                <w:rFonts w:ascii="Arial"/>
                <w:sz w:val="21"/>
              </w:rPr>
            </w:pPr>
          </w:p>
        </w:tc>
      </w:tr>
      <w:tr w14:paraId="51DFAA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35F427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F50C04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2A3A281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879" w:type="dxa"/>
            <w:vAlign w:val="top"/>
          </w:tcPr>
          <w:p w14:paraId="573299FF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78FDCD1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1F3D949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76C48EEE">
            <w:pPr>
              <w:rPr>
                <w:rFonts w:ascii="Arial"/>
                <w:sz w:val="21"/>
              </w:rPr>
            </w:pPr>
          </w:p>
        </w:tc>
      </w:tr>
      <w:tr w14:paraId="29DE5A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10255E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19A8B8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77A51DD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879" w:type="dxa"/>
            <w:vAlign w:val="top"/>
          </w:tcPr>
          <w:p w14:paraId="12DF2D90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5FF9716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384A954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10A624B7">
            <w:pPr>
              <w:rPr>
                <w:rFonts w:ascii="Arial"/>
                <w:sz w:val="21"/>
              </w:rPr>
            </w:pPr>
          </w:p>
        </w:tc>
      </w:tr>
      <w:tr w14:paraId="4F5FE7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B587F2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7B91C1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0381A7B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879" w:type="dxa"/>
            <w:vAlign w:val="top"/>
          </w:tcPr>
          <w:p w14:paraId="43A226D9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22B4A4E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7028C0C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12B32209">
            <w:pPr>
              <w:rPr>
                <w:rFonts w:ascii="Arial"/>
                <w:sz w:val="21"/>
              </w:rPr>
            </w:pPr>
          </w:p>
        </w:tc>
      </w:tr>
      <w:tr w14:paraId="5246F8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EF2FDF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CAB145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303B4F0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234 抗疫特别国债还本支出</w:t>
            </w:r>
          </w:p>
        </w:tc>
        <w:tc>
          <w:tcPr>
            <w:tcW w:w="879" w:type="dxa"/>
            <w:vAlign w:val="top"/>
          </w:tcPr>
          <w:p w14:paraId="21459C14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770B1ED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56075EA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3709B6D9">
            <w:pPr>
              <w:rPr>
                <w:rFonts w:ascii="Arial"/>
                <w:sz w:val="21"/>
              </w:rPr>
            </w:pPr>
          </w:p>
        </w:tc>
      </w:tr>
      <w:tr w14:paraId="714E8A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034" w:type="dxa"/>
            <w:vAlign w:val="top"/>
          </w:tcPr>
          <w:p w14:paraId="0E5C99DD">
            <w:pPr>
              <w:pStyle w:val="6"/>
              <w:spacing w:before="72" w:line="216" w:lineRule="auto"/>
              <w:ind w:left="127"/>
              <w:outlineLvl w:val="0"/>
            </w:pPr>
            <w:r>
              <w:rPr>
                <w:spacing w:val="-12"/>
              </w:rPr>
              <w:t>收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17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999" w:type="dxa"/>
            <w:vAlign w:val="top"/>
          </w:tcPr>
          <w:p w14:paraId="19D2BA81">
            <w:pPr>
              <w:pStyle w:val="6"/>
              <w:spacing w:before="72"/>
              <w:ind w:left="361"/>
            </w:pPr>
            <w:r>
              <w:rPr>
                <w:spacing w:val="-3"/>
              </w:rPr>
              <w:t>467.22</w:t>
            </w:r>
          </w:p>
        </w:tc>
        <w:tc>
          <w:tcPr>
            <w:tcW w:w="2798" w:type="dxa"/>
            <w:vAlign w:val="top"/>
          </w:tcPr>
          <w:p w14:paraId="3D17BD76">
            <w:pPr>
              <w:pStyle w:val="6"/>
              <w:spacing w:before="72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879" w:type="dxa"/>
            <w:vAlign w:val="top"/>
          </w:tcPr>
          <w:p w14:paraId="4BB520D9">
            <w:pPr>
              <w:pStyle w:val="6"/>
              <w:spacing w:before="72"/>
              <w:ind w:left="243"/>
            </w:pPr>
            <w:r>
              <w:rPr>
                <w:spacing w:val="-3"/>
              </w:rPr>
              <w:t>467.22</w:t>
            </w:r>
          </w:p>
        </w:tc>
        <w:tc>
          <w:tcPr>
            <w:tcW w:w="859" w:type="dxa"/>
            <w:vAlign w:val="top"/>
          </w:tcPr>
          <w:p w14:paraId="1DEE9CF7">
            <w:pPr>
              <w:pStyle w:val="6"/>
              <w:spacing w:before="72"/>
              <w:ind w:left="223"/>
            </w:pPr>
            <w:r>
              <w:rPr>
                <w:spacing w:val="-3"/>
              </w:rPr>
              <w:t>467.22</w:t>
            </w:r>
          </w:p>
        </w:tc>
        <w:tc>
          <w:tcPr>
            <w:tcW w:w="800" w:type="dxa"/>
            <w:vAlign w:val="top"/>
          </w:tcPr>
          <w:p w14:paraId="10630BBB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0D965162">
            <w:pPr>
              <w:rPr>
                <w:rFonts w:ascii="Arial"/>
                <w:sz w:val="21"/>
              </w:rPr>
            </w:pPr>
          </w:p>
        </w:tc>
      </w:tr>
    </w:tbl>
    <w:p w14:paraId="658550D5">
      <w:pPr>
        <w:rPr>
          <w:rFonts w:ascii="Arial"/>
          <w:sz w:val="21"/>
        </w:rPr>
      </w:pPr>
    </w:p>
    <w:p w14:paraId="5B9DF371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1906" w:h="16839"/>
          <w:pgMar w:top="1431" w:right="1302" w:bottom="1521" w:left="1563" w:header="0" w:footer="1156" w:gutter="0"/>
          <w:cols w:space="720" w:num="1"/>
        </w:sectPr>
      </w:pPr>
    </w:p>
    <w:p w14:paraId="41AC27C7">
      <w:pPr>
        <w:spacing w:line="305" w:lineRule="auto"/>
        <w:rPr>
          <w:rFonts w:ascii="Arial"/>
          <w:sz w:val="21"/>
        </w:rPr>
      </w:pPr>
    </w:p>
    <w:p w14:paraId="4021A952">
      <w:pPr>
        <w:spacing w:line="306" w:lineRule="auto"/>
        <w:rPr>
          <w:rFonts w:ascii="Arial"/>
          <w:sz w:val="21"/>
        </w:rPr>
      </w:pPr>
    </w:p>
    <w:p w14:paraId="0B055AD4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5"/>
        </w:rPr>
        <w:t xml:space="preserve"> </w:t>
      </w:r>
      <w:r>
        <w:rPr>
          <w:b/>
          <w:bCs/>
          <w:spacing w:val="-4"/>
        </w:rPr>
        <w:t>5</w:t>
      </w:r>
    </w:p>
    <w:p w14:paraId="1E186D9E">
      <w:pPr>
        <w:pStyle w:val="2"/>
        <w:spacing w:before="43" w:line="218" w:lineRule="auto"/>
        <w:ind w:left="2736"/>
      </w:pPr>
      <w:r>
        <w:rPr>
          <w:b/>
          <w:bCs/>
          <w:spacing w:val="4"/>
        </w:rPr>
        <w:t>一般公共预算支出情况表</w:t>
      </w:r>
    </w:p>
    <w:p w14:paraId="7E5F1F8A">
      <w:pPr>
        <w:pStyle w:val="2"/>
        <w:spacing w:before="39" w:line="212" w:lineRule="auto"/>
        <w:ind w:left="116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编制单位：托克逊县司法局                                          </w:t>
      </w:r>
      <w:r>
        <w:rPr>
          <w:spacing w:val="-5"/>
          <w:sz w:val="24"/>
          <w:szCs w:val="24"/>
        </w:rPr>
        <w:t xml:space="preserve"> 单位：万元</w:t>
      </w: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17"/>
        <w:gridCol w:w="2508"/>
        <w:gridCol w:w="1741"/>
        <w:gridCol w:w="1741"/>
        <w:gridCol w:w="1747"/>
      </w:tblGrid>
      <w:tr w14:paraId="5ADAAB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989" w:type="dxa"/>
            <w:gridSpan w:val="4"/>
            <w:vAlign w:val="top"/>
          </w:tcPr>
          <w:p w14:paraId="5EEBD8B5">
            <w:pPr>
              <w:pStyle w:val="6"/>
              <w:spacing w:before="87" w:line="217" w:lineRule="auto"/>
              <w:ind w:left="176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29" w:type="dxa"/>
            <w:gridSpan w:val="3"/>
            <w:vAlign w:val="top"/>
          </w:tcPr>
          <w:p w14:paraId="60AFA3DC">
            <w:pPr>
              <w:pStyle w:val="6"/>
              <w:spacing w:before="86" w:line="213" w:lineRule="auto"/>
              <w:ind w:left="167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一般公共预算支出</w:t>
            </w:r>
          </w:p>
        </w:tc>
      </w:tr>
      <w:tr w14:paraId="66A590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81" w:type="dxa"/>
            <w:gridSpan w:val="3"/>
            <w:vAlign w:val="top"/>
          </w:tcPr>
          <w:p w14:paraId="1C941D2A">
            <w:pPr>
              <w:pStyle w:val="6"/>
              <w:spacing w:before="31" w:line="222" w:lineRule="auto"/>
              <w:ind w:left="15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33B01084">
            <w:pPr>
              <w:pStyle w:val="6"/>
              <w:spacing w:before="31" w:line="216" w:lineRule="auto"/>
              <w:ind w:left="54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508" w:type="dxa"/>
            <w:vMerge w:val="restart"/>
            <w:tcBorders>
              <w:bottom w:val="nil"/>
            </w:tcBorders>
            <w:vAlign w:val="top"/>
          </w:tcPr>
          <w:p w14:paraId="3542FF22">
            <w:pPr>
              <w:spacing w:line="253" w:lineRule="auto"/>
              <w:rPr>
                <w:rFonts w:ascii="Arial"/>
                <w:sz w:val="21"/>
              </w:rPr>
            </w:pPr>
          </w:p>
          <w:p w14:paraId="07A4F7A7">
            <w:pPr>
              <w:pStyle w:val="6"/>
              <w:spacing w:before="62" w:line="222" w:lineRule="auto"/>
              <w:ind w:left="46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311E096E">
            <w:pPr>
              <w:spacing w:line="254" w:lineRule="auto"/>
              <w:rPr>
                <w:rFonts w:ascii="Arial"/>
                <w:sz w:val="21"/>
              </w:rPr>
            </w:pPr>
          </w:p>
          <w:p w14:paraId="6C62F9B6">
            <w:pPr>
              <w:pStyle w:val="6"/>
              <w:spacing w:before="62" w:line="224" w:lineRule="auto"/>
              <w:ind w:left="67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3B0B1C32">
            <w:pPr>
              <w:spacing w:line="253" w:lineRule="auto"/>
              <w:rPr>
                <w:rFonts w:ascii="Arial"/>
                <w:sz w:val="21"/>
              </w:rPr>
            </w:pPr>
          </w:p>
          <w:p w14:paraId="3F7ECDC7">
            <w:pPr>
              <w:pStyle w:val="6"/>
              <w:spacing w:before="62" w:line="222" w:lineRule="auto"/>
              <w:ind w:left="47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7" w:type="dxa"/>
            <w:vMerge w:val="restart"/>
            <w:tcBorders>
              <w:bottom w:val="nil"/>
            </w:tcBorders>
            <w:vAlign w:val="top"/>
          </w:tcPr>
          <w:p w14:paraId="4F4B757C">
            <w:pPr>
              <w:spacing w:line="253" w:lineRule="auto"/>
              <w:rPr>
                <w:rFonts w:ascii="Arial"/>
                <w:sz w:val="21"/>
              </w:rPr>
            </w:pPr>
          </w:p>
          <w:p w14:paraId="5174A21B">
            <w:pPr>
              <w:pStyle w:val="6"/>
              <w:spacing w:before="62" w:line="222" w:lineRule="auto"/>
              <w:ind w:left="481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3E581C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572" w:type="dxa"/>
            <w:vAlign w:val="top"/>
          </w:tcPr>
          <w:p w14:paraId="2A496421">
            <w:pPr>
              <w:pStyle w:val="6"/>
              <w:spacing w:before="52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92" w:type="dxa"/>
            <w:vAlign w:val="top"/>
          </w:tcPr>
          <w:p w14:paraId="01B208CE">
            <w:pPr>
              <w:pStyle w:val="6"/>
              <w:spacing w:before="53" w:line="226" w:lineRule="auto"/>
              <w:ind w:left="11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1DA8F573">
            <w:pPr>
              <w:pStyle w:val="6"/>
              <w:spacing w:before="53" w:line="226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508" w:type="dxa"/>
            <w:vMerge w:val="continue"/>
            <w:tcBorders>
              <w:top w:val="nil"/>
            </w:tcBorders>
            <w:vAlign w:val="top"/>
          </w:tcPr>
          <w:p w14:paraId="79816AEE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3AFBE82F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503626C2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Merge w:val="continue"/>
            <w:tcBorders>
              <w:top w:val="nil"/>
            </w:tcBorders>
            <w:vAlign w:val="top"/>
          </w:tcPr>
          <w:p w14:paraId="6461D430">
            <w:pPr>
              <w:rPr>
                <w:rFonts w:ascii="Arial"/>
                <w:sz w:val="21"/>
              </w:rPr>
            </w:pPr>
          </w:p>
        </w:tc>
      </w:tr>
      <w:tr w14:paraId="3D3620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F80CA4C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204</w:t>
            </w:r>
          </w:p>
        </w:tc>
        <w:tc>
          <w:tcPr>
            <w:tcW w:w="492" w:type="dxa"/>
            <w:vAlign w:val="top"/>
          </w:tcPr>
          <w:p w14:paraId="642F2CBF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CBF276C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6FB036D">
            <w:pPr>
              <w:pStyle w:val="6"/>
              <w:spacing w:before="85" w:line="213" w:lineRule="auto"/>
              <w:ind w:left="110"/>
            </w:pPr>
            <w:r>
              <w:rPr>
                <w:b/>
                <w:bCs/>
                <w:spacing w:val="-3"/>
              </w:rPr>
              <w:t>公共安全支出</w:t>
            </w:r>
          </w:p>
        </w:tc>
        <w:tc>
          <w:tcPr>
            <w:tcW w:w="1741" w:type="dxa"/>
            <w:vAlign w:val="top"/>
          </w:tcPr>
          <w:p w14:paraId="13D23524">
            <w:pPr>
              <w:pStyle w:val="6"/>
              <w:spacing w:before="85"/>
              <w:ind w:left="1111"/>
            </w:pPr>
            <w:r>
              <w:rPr>
                <w:b/>
                <w:bCs/>
                <w:spacing w:val="-5"/>
              </w:rPr>
              <w:t>341.33</w:t>
            </w:r>
          </w:p>
        </w:tc>
        <w:tc>
          <w:tcPr>
            <w:tcW w:w="1741" w:type="dxa"/>
            <w:vAlign w:val="top"/>
          </w:tcPr>
          <w:p w14:paraId="162E3C04">
            <w:pPr>
              <w:pStyle w:val="6"/>
              <w:spacing w:before="85"/>
              <w:ind w:left="1113"/>
            </w:pPr>
            <w:r>
              <w:rPr>
                <w:b/>
                <w:bCs/>
                <w:spacing w:val="-5"/>
              </w:rPr>
              <w:t>301.33</w:t>
            </w:r>
          </w:p>
        </w:tc>
        <w:tc>
          <w:tcPr>
            <w:tcW w:w="1747" w:type="dxa"/>
            <w:vAlign w:val="top"/>
          </w:tcPr>
          <w:p w14:paraId="1A9A3FD1">
            <w:pPr>
              <w:pStyle w:val="6"/>
              <w:spacing w:before="85"/>
              <w:ind w:left="1197"/>
            </w:pPr>
            <w:r>
              <w:rPr>
                <w:b/>
                <w:bCs/>
                <w:spacing w:val="-4"/>
              </w:rPr>
              <w:t>40.00</w:t>
            </w:r>
          </w:p>
        </w:tc>
      </w:tr>
      <w:tr w14:paraId="67B3A3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8D7A594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204</w:t>
            </w:r>
          </w:p>
        </w:tc>
        <w:tc>
          <w:tcPr>
            <w:tcW w:w="492" w:type="dxa"/>
            <w:vAlign w:val="top"/>
          </w:tcPr>
          <w:p w14:paraId="5CDA1B8F">
            <w:pPr>
              <w:pStyle w:val="6"/>
              <w:spacing w:before="86" w:line="242" w:lineRule="auto"/>
              <w:ind w:left="171"/>
            </w:pPr>
            <w:r>
              <w:rPr>
                <w:b/>
                <w:bCs/>
                <w:spacing w:val="-12"/>
              </w:rPr>
              <w:t>06</w:t>
            </w:r>
          </w:p>
        </w:tc>
        <w:tc>
          <w:tcPr>
            <w:tcW w:w="417" w:type="dxa"/>
            <w:vAlign w:val="top"/>
          </w:tcPr>
          <w:p w14:paraId="271E51CA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4702124">
            <w:pPr>
              <w:pStyle w:val="6"/>
              <w:spacing w:before="86" w:line="219" w:lineRule="auto"/>
              <w:ind w:left="128"/>
            </w:pPr>
            <w:r>
              <w:rPr>
                <w:b/>
                <w:bCs/>
                <w:spacing w:val="-14"/>
              </w:rPr>
              <w:t>司法</w:t>
            </w:r>
          </w:p>
        </w:tc>
        <w:tc>
          <w:tcPr>
            <w:tcW w:w="1741" w:type="dxa"/>
            <w:vAlign w:val="top"/>
          </w:tcPr>
          <w:p w14:paraId="1CD95788">
            <w:pPr>
              <w:pStyle w:val="6"/>
              <w:spacing w:before="85"/>
              <w:ind w:left="1111"/>
            </w:pPr>
            <w:r>
              <w:rPr>
                <w:b/>
                <w:bCs/>
                <w:spacing w:val="-5"/>
              </w:rPr>
              <w:t>341.33</w:t>
            </w:r>
          </w:p>
        </w:tc>
        <w:tc>
          <w:tcPr>
            <w:tcW w:w="1741" w:type="dxa"/>
            <w:vAlign w:val="top"/>
          </w:tcPr>
          <w:p w14:paraId="045036DE">
            <w:pPr>
              <w:pStyle w:val="6"/>
              <w:spacing w:before="85"/>
              <w:ind w:left="1113"/>
            </w:pPr>
            <w:r>
              <w:rPr>
                <w:b/>
                <w:bCs/>
                <w:spacing w:val="-5"/>
              </w:rPr>
              <w:t>301.33</w:t>
            </w:r>
          </w:p>
        </w:tc>
        <w:tc>
          <w:tcPr>
            <w:tcW w:w="1747" w:type="dxa"/>
            <w:vAlign w:val="top"/>
          </w:tcPr>
          <w:p w14:paraId="0516BF64">
            <w:pPr>
              <w:pStyle w:val="6"/>
              <w:spacing w:before="85"/>
              <w:ind w:left="1197"/>
            </w:pPr>
            <w:r>
              <w:rPr>
                <w:b/>
                <w:bCs/>
                <w:spacing w:val="-4"/>
              </w:rPr>
              <w:t>40.00</w:t>
            </w:r>
          </w:p>
        </w:tc>
      </w:tr>
      <w:tr w14:paraId="7FBA17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5491E4E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204</w:t>
            </w:r>
          </w:p>
        </w:tc>
        <w:tc>
          <w:tcPr>
            <w:tcW w:w="492" w:type="dxa"/>
            <w:vAlign w:val="top"/>
          </w:tcPr>
          <w:p w14:paraId="6D285EEF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06</w:t>
            </w:r>
          </w:p>
        </w:tc>
        <w:tc>
          <w:tcPr>
            <w:tcW w:w="417" w:type="dxa"/>
            <w:vAlign w:val="top"/>
          </w:tcPr>
          <w:p w14:paraId="6B76FF5D">
            <w:pPr>
              <w:pStyle w:val="6"/>
              <w:spacing w:before="86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51FABD67">
            <w:pPr>
              <w:pStyle w:val="6"/>
              <w:spacing w:before="85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741" w:type="dxa"/>
            <w:vAlign w:val="top"/>
          </w:tcPr>
          <w:p w14:paraId="710CA3CF">
            <w:pPr>
              <w:pStyle w:val="6"/>
              <w:spacing w:before="85"/>
              <w:ind w:left="1111"/>
            </w:pPr>
            <w:r>
              <w:rPr>
                <w:spacing w:val="-4"/>
              </w:rPr>
              <w:t>301.33</w:t>
            </w:r>
          </w:p>
        </w:tc>
        <w:tc>
          <w:tcPr>
            <w:tcW w:w="1741" w:type="dxa"/>
            <w:vAlign w:val="top"/>
          </w:tcPr>
          <w:p w14:paraId="43A890E7">
            <w:pPr>
              <w:pStyle w:val="6"/>
              <w:spacing w:before="85"/>
              <w:ind w:left="1113"/>
            </w:pPr>
            <w:r>
              <w:rPr>
                <w:spacing w:val="-4"/>
              </w:rPr>
              <w:t>301.33</w:t>
            </w:r>
          </w:p>
        </w:tc>
        <w:tc>
          <w:tcPr>
            <w:tcW w:w="1747" w:type="dxa"/>
            <w:vAlign w:val="top"/>
          </w:tcPr>
          <w:p w14:paraId="28D109D1">
            <w:pPr>
              <w:rPr>
                <w:rFonts w:ascii="Arial"/>
                <w:sz w:val="21"/>
              </w:rPr>
            </w:pPr>
          </w:p>
        </w:tc>
      </w:tr>
      <w:tr w14:paraId="633D96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C429A1A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204</w:t>
            </w:r>
          </w:p>
        </w:tc>
        <w:tc>
          <w:tcPr>
            <w:tcW w:w="492" w:type="dxa"/>
            <w:vAlign w:val="top"/>
          </w:tcPr>
          <w:p w14:paraId="0940CA2B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06</w:t>
            </w:r>
          </w:p>
        </w:tc>
        <w:tc>
          <w:tcPr>
            <w:tcW w:w="417" w:type="dxa"/>
            <w:vAlign w:val="top"/>
          </w:tcPr>
          <w:p w14:paraId="3B75142F">
            <w:pPr>
              <w:pStyle w:val="6"/>
              <w:spacing w:before="86" w:line="242" w:lineRule="auto"/>
              <w:ind w:left="128"/>
            </w:pPr>
            <w:r>
              <w:rPr>
                <w:spacing w:val="-8"/>
              </w:rPr>
              <w:t>99</w:t>
            </w:r>
          </w:p>
        </w:tc>
        <w:tc>
          <w:tcPr>
            <w:tcW w:w="2508" w:type="dxa"/>
            <w:vAlign w:val="top"/>
          </w:tcPr>
          <w:p w14:paraId="1B5F1E99">
            <w:pPr>
              <w:pStyle w:val="6"/>
              <w:spacing w:before="85" w:line="213" w:lineRule="auto"/>
              <w:ind w:left="111"/>
            </w:pPr>
            <w:r>
              <w:rPr>
                <w:spacing w:val="-2"/>
              </w:rPr>
              <w:t>其他司法支出</w:t>
            </w:r>
          </w:p>
        </w:tc>
        <w:tc>
          <w:tcPr>
            <w:tcW w:w="1741" w:type="dxa"/>
            <w:vAlign w:val="top"/>
          </w:tcPr>
          <w:p w14:paraId="644657AE">
            <w:pPr>
              <w:pStyle w:val="6"/>
              <w:spacing w:before="85"/>
              <w:ind w:left="1195"/>
            </w:pPr>
            <w:r>
              <w:rPr>
                <w:spacing w:val="-3"/>
              </w:rPr>
              <w:t>40.00</w:t>
            </w:r>
          </w:p>
        </w:tc>
        <w:tc>
          <w:tcPr>
            <w:tcW w:w="1741" w:type="dxa"/>
            <w:vAlign w:val="top"/>
          </w:tcPr>
          <w:p w14:paraId="23E5A64D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6D065A06">
            <w:pPr>
              <w:pStyle w:val="6"/>
              <w:spacing w:before="85"/>
              <w:ind w:left="1197"/>
            </w:pPr>
            <w:r>
              <w:rPr>
                <w:spacing w:val="-3"/>
              </w:rPr>
              <w:t>40.00</w:t>
            </w:r>
          </w:p>
        </w:tc>
      </w:tr>
      <w:tr w14:paraId="2A55F4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095D216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535F602E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B71C904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AD79E4F">
            <w:pPr>
              <w:pStyle w:val="6"/>
              <w:spacing w:before="8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41" w:type="dxa"/>
            <w:vAlign w:val="top"/>
          </w:tcPr>
          <w:p w14:paraId="4BE23ADD">
            <w:pPr>
              <w:pStyle w:val="6"/>
              <w:spacing w:before="85"/>
              <w:ind w:left="1197"/>
            </w:pPr>
            <w:r>
              <w:rPr>
                <w:b/>
                <w:bCs/>
                <w:spacing w:val="-5"/>
              </w:rPr>
              <w:t>73.21</w:t>
            </w:r>
          </w:p>
        </w:tc>
        <w:tc>
          <w:tcPr>
            <w:tcW w:w="1741" w:type="dxa"/>
            <w:vAlign w:val="top"/>
          </w:tcPr>
          <w:p w14:paraId="5EAB8BBE">
            <w:pPr>
              <w:pStyle w:val="6"/>
              <w:spacing w:before="85"/>
              <w:ind w:left="1198"/>
            </w:pPr>
            <w:r>
              <w:rPr>
                <w:b/>
                <w:bCs/>
                <w:spacing w:val="-5"/>
              </w:rPr>
              <w:t>73.21</w:t>
            </w:r>
          </w:p>
        </w:tc>
        <w:tc>
          <w:tcPr>
            <w:tcW w:w="1747" w:type="dxa"/>
            <w:vAlign w:val="top"/>
          </w:tcPr>
          <w:p w14:paraId="1F5BE403">
            <w:pPr>
              <w:rPr>
                <w:rFonts w:ascii="Arial"/>
                <w:sz w:val="21"/>
              </w:rPr>
            </w:pPr>
          </w:p>
        </w:tc>
      </w:tr>
      <w:tr w14:paraId="5C6C11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84F08FA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277C2E3D">
            <w:pPr>
              <w:pStyle w:val="6"/>
              <w:spacing w:before="86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4CFA6B47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289D596">
            <w:pPr>
              <w:pStyle w:val="6"/>
              <w:spacing w:before="85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41" w:type="dxa"/>
            <w:vAlign w:val="top"/>
          </w:tcPr>
          <w:p w14:paraId="78C92971">
            <w:pPr>
              <w:pStyle w:val="6"/>
              <w:spacing w:before="85"/>
              <w:ind w:left="1197"/>
            </w:pPr>
            <w:r>
              <w:rPr>
                <w:b/>
                <w:bCs/>
                <w:spacing w:val="-5"/>
              </w:rPr>
              <w:t>73.21</w:t>
            </w:r>
          </w:p>
        </w:tc>
        <w:tc>
          <w:tcPr>
            <w:tcW w:w="1741" w:type="dxa"/>
            <w:vAlign w:val="top"/>
          </w:tcPr>
          <w:p w14:paraId="40C441DB">
            <w:pPr>
              <w:pStyle w:val="6"/>
              <w:spacing w:before="85"/>
              <w:ind w:left="1198"/>
            </w:pPr>
            <w:r>
              <w:rPr>
                <w:b/>
                <w:bCs/>
                <w:spacing w:val="-5"/>
              </w:rPr>
              <w:t>73.21</w:t>
            </w:r>
          </w:p>
        </w:tc>
        <w:tc>
          <w:tcPr>
            <w:tcW w:w="1747" w:type="dxa"/>
            <w:vAlign w:val="top"/>
          </w:tcPr>
          <w:p w14:paraId="3EBB51F2">
            <w:pPr>
              <w:rPr>
                <w:rFonts w:ascii="Arial"/>
                <w:sz w:val="21"/>
              </w:rPr>
            </w:pPr>
          </w:p>
        </w:tc>
      </w:tr>
      <w:tr w14:paraId="14AD11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AA68F4B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2221A0F8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22A1D43C">
            <w:pPr>
              <w:pStyle w:val="6"/>
              <w:spacing w:before="86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496C2B55">
            <w:pPr>
              <w:pStyle w:val="6"/>
              <w:spacing w:before="85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41" w:type="dxa"/>
            <w:vAlign w:val="top"/>
          </w:tcPr>
          <w:p w14:paraId="608DC523">
            <w:pPr>
              <w:pStyle w:val="6"/>
              <w:spacing w:before="85"/>
              <w:ind w:left="1200"/>
            </w:pPr>
            <w:r>
              <w:rPr>
                <w:spacing w:val="-4"/>
              </w:rPr>
              <w:t>13.34</w:t>
            </w:r>
          </w:p>
        </w:tc>
        <w:tc>
          <w:tcPr>
            <w:tcW w:w="1741" w:type="dxa"/>
            <w:vAlign w:val="top"/>
          </w:tcPr>
          <w:p w14:paraId="4C0A8D63">
            <w:pPr>
              <w:pStyle w:val="6"/>
              <w:spacing w:before="85"/>
              <w:ind w:left="1201"/>
            </w:pPr>
            <w:r>
              <w:rPr>
                <w:spacing w:val="-4"/>
              </w:rPr>
              <w:t>13.34</w:t>
            </w:r>
          </w:p>
        </w:tc>
        <w:tc>
          <w:tcPr>
            <w:tcW w:w="1747" w:type="dxa"/>
            <w:vAlign w:val="top"/>
          </w:tcPr>
          <w:p w14:paraId="5AC6B212">
            <w:pPr>
              <w:rPr>
                <w:rFonts w:ascii="Arial"/>
                <w:sz w:val="21"/>
              </w:rPr>
            </w:pPr>
          </w:p>
        </w:tc>
      </w:tr>
      <w:tr w14:paraId="3B31AE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7580D559">
            <w:pPr>
              <w:pStyle w:val="6"/>
              <w:spacing w:before="14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2D77B672">
            <w:pPr>
              <w:pStyle w:val="6"/>
              <w:spacing w:before="14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74E2FC02">
            <w:pPr>
              <w:pStyle w:val="6"/>
              <w:spacing w:before="146" w:line="242" w:lineRule="auto"/>
              <w:ind w:left="132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367B410A">
            <w:pPr>
              <w:pStyle w:val="6"/>
              <w:spacing w:before="28" w:line="222" w:lineRule="auto"/>
              <w:ind w:left="116" w:right="23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41" w:type="dxa"/>
            <w:vAlign w:val="top"/>
          </w:tcPr>
          <w:p w14:paraId="4EFF8136">
            <w:pPr>
              <w:pStyle w:val="6"/>
              <w:spacing w:before="145"/>
              <w:ind w:left="1202"/>
            </w:pPr>
            <w:r>
              <w:rPr>
                <w:spacing w:val="-4"/>
              </w:rPr>
              <w:t>39.91</w:t>
            </w:r>
          </w:p>
        </w:tc>
        <w:tc>
          <w:tcPr>
            <w:tcW w:w="1741" w:type="dxa"/>
            <w:vAlign w:val="top"/>
          </w:tcPr>
          <w:p w14:paraId="3BCE5EA1">
            <w:pPr>
              <w:pStyle w:val="6"/>
              <w:spacing w:before="145"/>
              <w:ind w:left="1204"/>
            </w:pPr>
            <w:r>
              <w:rPr>
                <w:spacing w:val="-4"/>
              </w:rPr>
              <w:t>39.91</w:t>
            </w:r>
          </w:p>
        </w:tc>
        <w:tc>
          <w:tcPr>
            <w:tcW w:w="1747" w:type="dxa"/>
            <w:vAlign w:val="top"/>
          </w:tcPr>
          <w:p w14:paraId="5A18A901">
            <w:pPr>
              <w:rPr>
                <w:rFonts w:ascii="Arial"/>
                <w:sz w:val="21"/>
              </w:rPr>
            </w:pPr>
          </w:p>
        </w:tc>
      </w:tr>
      <w:tr w14:paraId="1AFDDE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1214458F">
            <w:pPr>
              <w:pStyle w:val="6"/>
              <w:spacing w:before="145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7B135601">
            <w:pPr>
              <w:pStyle w:val="6"/>
              <w:spacing w:before="145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37DC1CED">
            <w:pPr>
              <w:pStyle w:val="6"/>
              <w:spacing w:before="145" w:line="242" w:lineRule="auto"/>
              <w:ind w:left="132"/>
            </w:pPr>
            <w:r>
              <w:rPr>
                <w:spacing w:val="-10"/>
              </w:rPr>
              <w:t>06</w:t>
            </w:r>
          </w:p>
        </w:tc>
        <w:tc>
          <w:tcPr>
            <w:tcW w:w="2508" w:type="dxa"/>
            <w:vAlign w:val="top"/>
          </w:tcPr>
          <w:p w14:paraId="44FC7E50">
            <w:pPr>
              <w:pStyle w:val="6"/>
              <w:spacing w:before="30" w:line="221" w:lineRule="auto"/>
              <w:ind w:left="114" w:right="23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41" w:type="dxa"/>
            <w:vAlign w:val="top"/>
          </w:tcPr>
          <w:p w14:paraId="518975E8">
            <w:pPr>
              <w:pStyle w:val="6"/>
              <w:spacing w:before="144"/>
              <w:ind w:left="1200"/>
            </w:pPr>
            <w:r>
              <w:rPr>
                <w:spacing w:val="-4"/>
              </w:rPr>
              <w:t>19.96</w:t>
            </w:r>
          </w:p>
        </w:tc>
        <w:tc>
          <w:tcPr>
            <w:tcW w:w="1741" w:type="dxa"/>
            <w:vAlign w:val="top"/>
          </w:tcPr>
          <w:p w14:paraId="6E2258BD">
            <w:pPr>
              <w:pStyle w:val="6"/>
              <w:spacing w:before="144"/>
              <w:ind w:left="1201"/>
            </w:pPr>
            <w:r>
              <w:rPr>
                <w:spacing w:val="-4"/>
              </w:rPr>
              <w:t>19.96</w:t>
            </w:r>
          </w:p>
        </w:tc>
        <w:tc>
          <w:tcPr>
            <w:tcW w:w="1747" w:type="dxa"/>
            <w:vAlign w:val="top"/>
          </w:tcPr>
          <w:p w14:paraId="7EDB70CF">
            <w:pPr>
              <w:rPr>
                <w:rFonts w:ascii="Arial"/>
                <w:sz w:val="21"/>
              </w:rPr>
            </w:pPr>
          </w:p>
        </w:tc>
      </w:tr>
      <w:tr w14:paraId="35DAA3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4E8AF73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5D83FAB7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A79B523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FFCA3E2">
            <w:pPr>
              <w:pStyle w:val="6"/>
              <w:spacing w:before="88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41" w:type="dxa"/>
            <w:vAlign w:val="top"/>
          </w:tcPr>
          <w:p w14:paraId="1FDEA82A">
            <w:pPr>
              <w:pStyle w:val="6"/>
              <w:spacing w:before="88"/>
              <w:ind w:left="1195"/>
            </w:pPr>
            <w:r>
              <w:rPr>
                <w:b/>
                <w:bCs/>
                <w:spacing w:val="-4"/>
              </w:rPr>
              <w:t>21.37</w:t>
            </w:r>
          </w:p>
        </w:tc>
        <w:tc>
          <w:tcPr>
            <w:tcW w:w="1741" w:type="dxa"/>
            <w:vAlign w:val="top"/>
          </w:tcPr>
          <w:p w14:paraId="0EAB7676">
            <w:pPr>
              <w:pStyle w:val="6"/>
              <w:spacing w:before="88"/>
              <w:ind w:left="1197"/>
            </w:pPr>
            <w:r>
              <w:rPr>
                <w:b/>
                <w:bCs/>
                <w:spacing w:val="-4"/>
              </w:rPr>
              <w:t>21.37</w:t>
            </w:r>
          </w:p>
        </w:tc>
        <w:tc>
          <w:tcPr>
            <w:tcW w:w="1747" w:type="dxa"/>
            <w:vAlign w:val="top"/>
          </w:tcPr>
          <w:p w14:paraId="33428796">
            <w:pPr>
              <w:rPr>
                <w:rFonts w:ascii="Arial"/>
                <w:sz w:val="21"/>
              </w:rPr>
            </w:pPr>
          </w:p>
        </w:tc>
      </w:tr>
      <w:tr w14:paraId="7AABB3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10BCECF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4B8E4A75">
            <w:pPr>
              <w:pStyle w:val="6"/>
              <w:spacing w:before="89" w:line="239" w:lineRule="exact"/>
              <w:ind w:left="169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60C47FDE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0F4E6C7">
            <w:pPr>
              <w:pStyle w:val="6"/>
              <w:spacing w:before="88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41" w:type="dxa"/>
            <w:vAlign w:val="top"/>
          </w:tcPr>
          <w:p w14:paraId="12845476">
            <w:pPr>
              <w:pStyle w:val="6"/>
              <w:spacing w:before="88"/>
              <w:ind w:left="1195"/>
            </w:pPr>
            <w:r>
              <w:rPr>
                <w:b/>
                <w:bCs/>
                <w:spacing w:val="-4"/>
              </w:rPr>
              <w:t>21.37</w:t>
            </w:r>
          </w:p>
        </w:tc>
        <w:tc>
          <w:tcPr>
            <w:tcW w:w="1741" w:type="dxa"/>
            <w:vAlign w:val="top"/>
          </w:tcPr>
          <w:p w14:paraId="55A4ADF1">
            <w:pPr>
              <w:pStyle w:val="6"/>
              <w:spacing w:before="88"/>
              <w:ind w:left="1197"/>
            </w:pPr>
            <w:r>
              <w:rPr>
                <w:b/>
                <w:bCs/>
                <w:spacing w:val="-4"/>
              </w:rPr>
              <w:t>21.37</w:t>
            </w:r>
          </w:p>
        </w:tc>
        <w:tc>
          <w:tcPr>
            <w:tcW w:w="1747" w:type="dxa"/>
            <w:vAlign w:val="top"/>
          </w:tcPr>
          <w:p w14:paraId="3FB4ABF2">
            <w:pPr>
              <w:rPr>
                <w:rFonts w:ascii="Arial"/>
                <w:sz w:val="21"/>
              </w:rPr>
            </w:pPr>
          </w:p>
        </w:tc>
      </w:tr>
      <w:tr w14:paraId="0C9167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18BEF94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7B6C3B90">
            <w:pPr>
              <w:pStyle w:val="6"/>
              <w:spacing w:before="89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30A18E6B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43A49B69">
            <w:pPr>
              <w:pStyle w:val="6"/>
              <w:spacing w:before="88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41" w:type="dxa"/>
            <w:vAlign w:val="top"/>
          </w:tcPr>
          <w:p w14:paraId="27F957A8">
            <w:pPr>
              <w:pStyle w:val="6"/>
              <w:spacing w:before="88"/>
              <w:ind w:left="1200"/>
            </w:pPr>
            <w:r>
              <w:rPr>
                <w:spacing w:val="-4"/>
              </w:rPr>
              <w:t>16.91</w:t>
            </w:r>
          </w:p>
        </w:tc>
        <w:tc>
          <w:tcPr>
            <w:tcW w:w="1741" w:type="dxa"/>
            <w:vAlign w:val="top"/>
          </w:tcPr>
          <w:p w14:paraId="5E113470">
            <w:pPr>
              <w:pStyle w:val="6"/>
              <w:spacing w:before="88"/>
              <w:ind w:left="1201"/>
            </w:pPr>
            <w:r>
              <w:rPr>
                <w:spacing w:val="-4"/>
              </w:rPr>
              <w:t>16.91</w:t>
            </w:r>
          </w:p>
        </w:tc>
        <w:tc>
          <w:tcPr>
            <w:tcW w:w="1747" w:type="dxa"/>
            <w:vAlign w:val="top"/>
          </w:tcPr>
          <w:p w14:paraId="25A6B00E">
            <w:pPr>
              <w:rPr>
                <w:rFonts w:ascii="Arial"/>
                <w:sz w:val="21"/>
              </w:rPr>
            </w:pPr>
          </w:p>
        </w:tc>
      </w:tr>
      <w:tr w14:paraId="6644EF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ED6B5E5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3B8855C4">
            <w:pPr>
              <w:pStyle w:val="6"/>
              <w:spacing w:before="89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35AAD2B6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03</w:t>
            </w:r>
          </w:p>
        </w:tc>
        <w:tc>
          <w:tcPr>
            <w:tcW w:w="2508" w:type="dxa"/>
            <w:vAlign w:val="top"/>
          </w:tcPr>
          <w:p w14:paraId="042410FF">
            <w:pPr>
              <w:pStyle w:val="6"/>
              <w:spacing w:before="88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41" w:type="dxa"/>
            <w:vAlign w:val="top"/>
          </w:tcPr>
          <w:p w14:paraId="1AA9D429">
            <w:pPr>
              <w:pStyle w:val="6"/>
              <w:spacing w:before="88"/>
              <w:ind w:left="1283"/>
            </w:pPr>
            <w:r>
              <w:rPr>
                <w:spacing w:val="-4"/>
              </w:rPr>
              <w:t>4.46</w:t>
            </w:r>
          </w:p>
        </w:tc>
        <w:tc>
          <w:tcPr>
            <w:tcW w:w="1741" w:type="dxa"/>
            <w:vAlign w:val="top"/>
          </w:tcPr>
          <w:p w14:paraId="74E48C2A">
            <w:pPr>
              <w:pStyle w:val="6"/>
              <w:spacing w:before="88"/>
              <w:ind w:left="1285"/>
            </w:pPr>
            <w:r>
              <w:rPr>
                <w:spacing w:val="-4"/>
              </w:rPr>
              <w:t>4.46</w:t>
            </w:r>
          </w:p>
        </w:tc>
        <w:tc>
          <w:tcPr>
            <w:tcW w:w="1747" w:type="dxa"/>
            <w:vAlign w:val="top"/>
          </w:tcPr>
          <w:p w14:paraId="6299CFF2">
            <w:pPr>
              <w:rPr>
                <w:rFonts w:ascii="Arial"/>
                <w:sz w:val="21"/>
              </w:rPr>
            </w:pPr>
          </w:p>
        </w:tc>
      </w:tr>
      <w:tr w14:paraId="5F50D5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C915B1F">
            <w:pPr>
              <w:pStyle w:val="6"/>
              <w:spacing w:before="89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639E8AC5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9A18E37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065AEDA">
            <w:pPr>
              <w:pStyle w:val="6"/>
              <w:spacing w:before="88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41" w:type="dxa"/>
            <w:vAlign w:val="top"/>
          </w:tcPr>
          <w:p w14:paraId="4BFF1304">
            <w:pPr>
              <w:pStyle w:val="6"/>
              <w:spacing w:before="88"/>
              <w:ind w:left="1202"/>
            </w:pPr>
            <w:r>
              <w:rPr>
                <w:b/>
                <w:bCs/>
                <w:spacing w:val="-6"/>
              </w:rPr>
              <w:t>31.31</w:t>
            </w:r>
          </w:p>
        </w:tc>
        <w:tc>
          <w:tcPr>
            <w:tcW w:w="1741" w:type="dxa"/>
            <w:vAlign w:val="top"/>
          </w:tcPr>
          <w:p w14:paraId="01506990">
            <w:pPr>
              <w:pStyle w:val="6"/>
              <w:spacing w:before="88"/>
              <w:ind w:left="1204"/>
            </w:pPr>
            <w:r>
              <w:rPr>
                <w:b/>
                <w:bCs/>
                <w:spacing w:val="-6"/>
              </w:rPr>
              <w:t>31.31</w:t>
            </w:r>
          </w:p>
        </w:tc>
        <w:tc>
          <w:tcPr>
            <w:tcW w:w="1747" w:type="dxa"/>
            <w:vAlign w:val="top"/>
          </w:tcPr>
          <w:p w14:paraId="763CDEAF">
            <w:pPr>
              <w:rPr>
                <w:rFonts w:ascii="Arial"/>
                <w:sz w:val="21"/>
              </w:rPr>
            </w:pPr>
          </w:p>
        </w:tc>
      </w:tr>
      <w:tr w14:paraId="0E7D71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CC8D96B">
            <w:pPr>
              <w:pStyle w:val="6"/>
              <w:spacing w:before="89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1C8EF573">
            <w:pPr>
              <w:pStyle w:val="6"/>
              <w:spacing w:before="89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44642EF2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0E2A713">
            <w:pPr>
              <w:pStyle w:val="6"/>
              <w:spacing w:before="88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41" w:type="dxa"/>
            <w:vAlign w:val="top"/>
          </w:tcPr>
          <w:p w14:paraId="03741945">
            <w:pPr>
              <w:pStyle w:val="6"/>
              <w:spacing w:before="88"/>
              <w:ind w:left="1202"/>
            </w:pPr>
            <w:r>
              <w:rPr>
                <w:b/>
                <w:bCs/>
                <w:spacing w:val="-6"/>
              </w:rPr>
              <w:t>31.31</w:t>
            </w:r>
          </w:p>
        </w:tc>
        <w:tc>
          <w:tcPr>
            <w:tcW w:w="1741" w:type="dxa"/>
            <w:vAlign w:val="top"/>
          </w:tcPr>
          <w:p w14:paraId="4A4B9120">
            <w:pPr>
              <w:pStyle w:val="6"/>
              <w:spacing w:before="88"/>
              <w:ind w:left="1204"/>
            </w:pPr>
            <w:r>
              <w:rPr>
                <w:b/>
                <w:bCs/>
                <w:spacing w:val="-6"/>
              </w:rPr>
              <w:t>31.31</w:t>
            </w:r>
          </w:p>
        </w:tc>
        <w:tc>
          <w:tcPr>
            <w:tcW w:w="1747" w:type="dxa"/>
            <w:vAlign w:val="top"/>
          </w:tcPr>
          <w:p w14:paraId="2151BBCD">
            <w:pPr>
              <w:rPr>
                <w:rFonts w:ascii="Arial"/>
                <w:sz w:val="21"/>
              </w:rPr>
            </w:pPr>
          </w:p>
        </w:tc>
      </w:tr>
      <w:tr w14:paraId="75E10D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2" w:type="dxa"/>
            <w:vAlign w:val="top"/>
          </w:tcPr>
          <w:p w14:paraId="23C47FCD">
            <w:pPr>
              <w:pStyle w:val="6"/>
              <w:spacing w:before="89" w:line="239" w:lineRule="exact"/>
              <w:ind w:left="161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46D4C20E">
            <w:pPr>
              <w:pStyle w:val="6"/>
              <w:spacing w:before="89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50D8ABBB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34127EAE">
            <w:pPr>
              <w:pStyle w:val="6"/>
              <w:spacing w:before="88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41" w:type="dxa"/>
            <w:vAlign w:val="top"/>
          </w:tcPr>
          <w:p w14:paraId="7BD6A8AD">
            <w:pPr>
              <w:pStyle w:val="6"/>
              <w:spacing w:before="88"/>
              <w:ind w:left="1202"/>
            </w:pPr>
            <w:r>
              <w:rPr>
                <w:spacing w:val="-4"/>
              </w:rPr>
              <w:t>31.31</w:t>
            </w:r>
          </w:p>
        </w:tc>
        <w:tc>
          <w:tcPr>
            <w:tcW w:w="1741" w:type="dxa"/>
            <w:vAlign w:val="top"/>
          </w:tcPr>
          <w:p w14:paraId="4843326D">
            <w:pPr>
              <w:pStyle w:val="6"/>
              <w:spacing w:before="88"/>
              <w:ind w:left="1204"/>
            </w:pPr>
            <w:r>
              <w:rPr>
                <w:spacing w:val="-4"/>
              </w:rPr>
              <w:t>31.31</w:t>
            </w:r>
          </w:p>
        </w:tc>
        <w:tc>
          <w:tcPr>
            <w:tcW w:w="1747" w:type="dxa"/>
            <w:vAlign w:val="top"/>
          </w:tcPr>
          <w:p w14:paraId="6C5E969B">
            <w:pPr>
              <w:rPr>
                <w:rFonts w:ascii="Arial"/>
                <w:sz w:val="21"/>
              </w:rPr>
            </w:pPr>
          </w:p>
        </w:tc>
      </w:tr>
      <w:tr w14:paraId="223714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72" w:type="dxa"/>
            <w:vAlign w:val="top"/>
          </w:tcPr>
          <w:p w14:paraId="1CA65912"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 w14:paraId="4DB89CDE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5DBFF7E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9B171E9">
            <w:pPr>
              <w:pStyle w:val="6"/>
              <w:spacing w:before="89" w:line="216" w:lineRule="auto"/>
              <w:ind w:left="1080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41" w:type="dxa"/>
            <w:vAlign w:val="top"/>
          </w:tcPr>
          <w:p w14:paraId="07B1A13E">
            <w:pPr>
              <w:pStyle w:val="6"/>
              <w:spacing w:before="89"/>
              <w:ind w:left="1103"/>
            </w:pPr>
            <w:r>
              <w:rPr>
                <w:b/>
                <w:bCs/>
                <w:spacing w:val="-4"/>
              </w:rPr>
              <w:t>467.22</w:t>
            </w:r>
          </w:p>
        </w:tc>
        <w:tc>
          <w:tcPr>
            <w:tcW w:w="1741" w:type="dxa"/>
            <w:vAlign w:val="top"/>
          </w:tcPr>
          <w:p w14:paraId="00ADFAA7">
            <w:pPr>
              <w:pStyle w:val="6"/>
              <w:spacing w:before="89"/>
              <w:ind w:left="1105"/>
            </w:pPr>
            <w:r>
              <w:rPr>
                <w:b/>
                <w:bCs/>
                <w:spacing w:val="-4"/>
              </w:rPr>
              <w:t>427.22</w:t>
            </w:r>
          </w:p>
        </w:tc>
        <w:tc>
          <w:tcPr>
            <w:tcW w:w="1747" w:type="dxa"/>
            <w:vAlign w:val="top"/>
          </w:tcPr>
          <w:p w14:paraId="14BD59B5">
            <w:pPr>
              <w:pStyle w:val="6"/>
              <w:spacing w:before="89"/>
              <w:ind w:left="1197"/>
            </w:pPr>
            <w:r>
              <w:rPr>
                <w:b/>
                <w:bCs/>
                <w:spacing w:val="-4"/>
              </w:rPr>
              <w:t>40.00</w:t>
            </w:r>
          </w:p>
        </w:tc>
      </w:tr>
    </w:tbl>
    <w:p w14:paraId="1B8D0786">
      <w:pPr>
        <w:rPr>
          <w:rFonts w:ascii="Arial"/>
          <w:sz w:val="21"/>
        </w:rPr>
      </w:pPr>
    </w:p>
    <w:p w14:paraId="36895D2E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6" w:h="16839"/>
          <w:pgMar w:top="1431" w:right="1114" w:bottom="1521" w:left="1568" w:header="0" w:footer="1153" w:gutter="0"/>
          <w:cols w:space="720" w:num="1"/>
        </w:sectPr>
      </w:pPr>
    </w:p>
    <w:p w14:paraId="2C6E7BA9">
      <w:pPr>
        <w:spacing w:line="305" w:lineRule="auto"/>
        <w:rPr>
          <w:rFonts w:ascii="Arial"/>
          <w:sz w:val="21"/>
        </w:rPr>
      </w:pPr>
    </w:p>
    <w:p w14:paraId="4843FA34">
      <w:pPr>
        <w:spacing w:line="306" w:lineRule="auto"/>
        <w:rPr>
          <w:rFonts w:ascii="Arial"/>
          <w:sz w:val="21"/>
        </w:rPr>
      </w:pPr>
    </w:p>
    <w:p w14:paraId="1833E936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6</w:t>
      </w:r>
    </w:p>
    <w:p w14:paraId="3DA040F0">
      <w:pPr>
        <w:pStyle w:val="2"/>
        <w:spacing w:before="43" w:line="218" w:lineRule="auto"/>
        <w:ind w:left="2414"/>
        <w:outlineLvl w:val="0"/>
      </w:pPr>
      <w:r>
        <w:rPr>
          <w:b/>
          <w:bCs/>
          <w:spacing w:val="5"/>
        </w:rPr>
        <w:t>一般公共预算基本支出情况表</w:t>
      </w:r>
    </w:p>
    <w:p w14:paraId="0E9D9CD4">
      <w:pPr>
        <w:pStyle w:val="2"/>
        <w:spacing w:before="39" w:line="212" w:lineRule="auto"/>
        <w:ind w:left="118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编制单位：托克逊县司法局                                        </w:t>
      </w:r>
      <w:r>
        <w:rPr>
          <w:spacing w:val="-5"/>
          <w:sz w:val="24"/>
          <w:szCs w:val="24"/>
        </w:rPr>
        <w:t xml:space="preserve">    单位：万元</w:t>
      </w: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7FBD1A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227" w:type="dxa"/>
            <w:gridSpan w:val="3"/>
            <w:vAlign w:val="top"/>
          </w:tcPr>
          <w:p w14:paraId="6617BAAF">
            <w:pPr>
              <w:pStyle w:val="6"/>
              <w:spacing w:before="60" w:line="217" w:lineRule="auto"/>
              <w:ind w:left="188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05" w:type="dxa"/>
            <w:gridSpan w:val="3"/>
            <w:vAlign w:val="top"/>
          </w:tcPr>
          <w:p w14:paraId="2BBF9579">
            <w:pPr>
              <w:pStyle w:val="6"/>
              <w:spacing w:before="60" w:line="213" w:lineRule="auto"/>
              <w:ind w:left="137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一般公共预算基本支出</w:t>
            </w:r>
          </w:p>
        </w:tc>
      </w:tr>
      <w:tr w14:paraId="4113F7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38" w:type="dxa"/>
            <w:gridSpan w:val="2"/>
            <w:vAlign w:val="top"/>
          </w:tcPr>
          <w:p w14:paraId="37D7BA5E">
            <w:pPr>
              <w:pStyle w:val="6"/>
              <w:spacing w:before="32" w:line="221" w:lineRule="auto"/>
              <w:ind w:left="155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经济分类科</w:t>
            </w:r>
          </w:p>
          <w:p w14:paraId="3D58380C">
            <w:pPr>
              <w:pStyle w:val="6"/>
              <w:spacing w:before="34" w:line="215" w:lineRule="auto"/>
              <w:ind w:left="397"/>
              <w:rPr>
                <w:sz w:val="20"/>
                <w:szCs w:val="20"/>
              </w:rPr>
            </w:pPr>
            <w:r>
              <w:rPr>
                <w:b/>
                <w:bCs/>
                <w:spacing w:val="-7"/>
                <w:sz w:val="20"/>
                <w:szCs w:val="20"/>
              </w:rPr>
              <w:t>目编码</w:t>
            </w:r>
          </w:p>
        </w:tc>
        <w:tc>
          <w:tcPr>
            <w:tcW w:w="2889" w:type="dxa"/>
            <w:vMerge w:val="restart"/>
            <w:tcBorders>
              <w:bottom w:val="nil"/>
            </w:tcBorders>
            <w:vAlign w:val="top"/>
          </w:tcPr>
          <w:p w14:paraId="66470482">
            <w:pPr>
              <w:spacing w:line="242" w:lineRule="auto"/>
              <w:rPr>
                <w:rFonts w:ascii="Arial"/>
                <w:sz w:val="21"/>
              </w:rPr>
            </w:pPr>
          </w:p>
          <w:p w14:paraId="3D6C65C4">
            <w:pPr>
              <w:pStyle w:val="6"/>
              <w:spacing w:before="65" w:line="221" w:lineRule="auto"/>
              <w:ind w:left="613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经济分类科目名称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1A064A45">
            <w:pPr>
              <w:spacing w:line="241" w:lineRule="auto"/>
              <w:rPr>
                <w:rFonts w:ascii="Arial"/>
                <w:sz w:val="21"/>
              </w:rPr>
            </w:pPr>
          </w:p>
          <w:p w14:paraId="5CDF332A">
            <w:pPr>
              <w:pStyle w:val="6"/>
              <w:spacing w:before="65" w:line="224" w:lineRule="auto"/>
              <w:ind w:left="647"/>
              <w:rPr>
                <w:sz w:val="20"/>
                <w:szCs w:val="20"/>
              </w:rPr>
            </w:pPr>
            <w:r>
              <w:rPr>
                <w:b/>
                <w:bCs/>
                <w:spacing w:val="2"/>
                <w:sz w:val="20"/>
                <w:szCs w:val="20"/>
              </w:rPr>
              <w:t>合计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40A5FBB3">
            <w:pPr>
              <w:spacing w:line="241" w:lineRule="auto"/>
              <w:rPr>
                <w:rFonts w:ascii="Arial"/>
                <w:sz w:val="21"/>
              </w:rPr>
            </w:pPr>
          </w:p>
          <w:p w14:paraId="77F01793">
            <w:pPr>
              <w:pStyle w:val="6"/>
              <w:spacing w:before="65" w:line="222" w:lineRule="auto"/>
              <w:ind w:left="439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人员经费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6D80D05F">
            <w:pPr>
              <w:spacing w:line="241" w:lineRule="auto"/>
              <w:rPr>
                <w:rFonts w:ascii="Arial"/>
                <w:sz w:val="21"/>
              </w:rPr>
            </w:pPr>
          </w:p>
          <w:p w14:paraId="50AEC52B">
            <w:pPr>
              <w:pStyle w:val="6"/>
              <w:spacing w:before="65" w:line="222" w:lineRule="auto"/>
              <w:ind w:left="435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公用经费</w:t>
            </w:r>
          </w:p>
        </w:tc>
      </w:tr>
      <w:tr w14:paraId="6887F8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61" w:type="dxa"/>
            <w:vAlign w:val="top"/>
          </w:tcPr>
          <w:p w14:paraId="3B08FBA0">
            <w:pPr>
              <w:pStyle w:val="6"/>
              <w:spacing w:before="36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77" w:type="dxa"/>
            <w:vAlign w:val="top"/>
          </w:tcPr>
          <w:p w14:paraId="14390CFA">
            <w:pPr>
              <w:pStyle w:val="6"/>
              <w:spacing w:before="36" w:line="222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2889" w:type="dxa"/>
            <w:vMerge w:val="continue"/>
            <w:tcBorders>
              <w:top w:val="nil"/>
            </w:tcBorders>
            <w:vAlign w:val="top"/>
          </w:tcPr>
          <w:p w14:paraId="57666560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60F001CB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1339D492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3B6B35FA">
            <w:pPr>
              <w:rPr>
                <w:rFonts w:ascii="Arial"/>
                <w:sz w:val="21"/>
              </w:rPr>
            </w:pPr>
          </w:p>
        </w:tc>
      </w:tr>
      <w:tr w14:paraId="2ED4DC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43206016">
            <w:pPr>
              <w:pStyle w:val="6"/>
              <w:spacing w:before="87" w:line="242" w:lineRule="auto"/>
              <w:ind w:left="127"/>
            </w:pPr>
            <w:r>
              <w:rPr>
                <w:b/>
                <w:bCs/>
                <w:spacing w:val="-9"/>
              </w:rPr>
              <w:t>301</w:t>
            </w:r>
          </w:p>
        </w:tc>
        <w:tc>
          <w:tcPr>
            <w:tcW w:w="577" w:type="dxa"/>
            <w:vAlign w:val="top"/>
          </w:tcPr>
          <w:p w14:paraId="7C2CA471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488D05B4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4"/>
              </w:rPr>
              <w:t>工资福利支出</w:t>
            </w:r>
          </w:p>
        </w:tc>
        <w:tc>
          <w:tcPr>
            <w:tcW w:w="1700" w:type="dxa"/>
            <w:vAlign w:val="top"/>
          </w:tcPr>
          <w:p w14:paraId="783AFB61">
            <w:pPr>
              <w:pStyle w:val="6"/>
              <w:spacing w:before="86"/>
              <w:ind w:left="1072"/>
            </w:pPr>
            <w:r>
              <w:rPr>
                <w:b/>
                <w:bCs/>
                <w:spacing w:val="-5"/>
              </w:rPr>
              <w:t>375.76</w:t>
            </w:r>
          </w:p>
        </w:tc>
        <w:tc>
          <w:tcPr>
            <w:tcW w:w="1700" w:type="dxa"/>
            <w:vAlign w:val="top"/>
          </w:tcPr>
          <w:p w14:paraId="06DEA78E">
            <w:pPr>
              <w:pStyle w:val="6"/>
              <w:spacing w:before="86"/>
              <w:ind w:left="925"/>
            </w:pPr>
            <w:r>
              <w:rPr>
                <w:b/>
                <w:bCs/>
                <w:spacing w:val="-5"/>
              </w:rPr>
              <w:t>375.76</w:t>
            </w:r>
          </w:p>
        </w:tc>
        <w:tc>
          <w:tcPr>
            <w:tcW w:w="1705" w:type="dxa"/>
            <w:vAlign w:val="top"/>
          </w:tcPr>
          <w:p w14:paraId="2B85DA0F">
            <w:pPr>
              <w:rPr>
                <w:rFonts w:ascii="Arial"/>
                <w:sz w:val="21"/>
              </w:rPr>
            </w:pPr>
          </w:p>
        </w:tc>
      </w:tr>
      <w:tr w14:paraId="74AE34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1F50B060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A02D71F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1A24CEAA">
            <w:pPr>
              <w:pStyle w:val="6"/>
              <w:spacing w:before="88" w:line="214" w:lineRule="auto"/>
              <w:ind w:left="107"/>
            </w:pPr>
            <w:r>
              <w:rPr>
                <w:spacing w:val="-2"/>
              </w:rPr>
              <w:t>基本工资</w:t>
            </w:r>
          </w:p>
        </w:tc>
        <w:tc>
          <w:tcPr>
            <w:tcW w:w="1700" w:type="dxa"/>
            <w:vAlign w:val="top"/>
          </w:tcPr>
          <w:p w14:paraId="40AA38B9">
            <w:pPr>
              <w:pStyle w:val="6"/>
              <w:spacing w:before="87"/>
              <w:ind w:left="1156"/>
            </w:pPr>
            <w:r>
              <w:rPr>
                <w:spacing w:val="-3"/>
              </w:rPr>
              <w:t>89.60</w:t>
            </w:r>
          </w:p>
        </w:tc>
        <w:tc>
          <w:tcPr>
            <w:tcW w:w="1700" w:type="dxa"/>
            <w:vAlign w:val="top"/>
          </w:tcPr>
          <w:p w14:paraId="6C6E698D">
            <w:pPr>
              <w:pStyle w:val="6"/>
              <w:spacing w:before="87"/>
              <w:ind w:left="1011"/>
            </w:pPr>
            <w:r>
              <w:rPr>
                <w:spacing w:val="-3"/>
              </w:rPr>
              <w:t>89.60</w:t>
            </w:r>
          </w:p>
        </w:tc>
        <w:tc>
          <w:tcPr>
            <w:tcW w:w="1705" w:type="dxa"/>
            <w:vAlign w:val="top"/>
          </w:tcPr>
          <w:p w14:paraId="51DE959B">
            <w:pPr>
              <w:rPr>
                <w:rFonts w:ascii="Arial"/>
                <w:sz w:val="21"/>
              </w:rPr>
            </w:pPr>
          </w:p>
        </w:tc>
      </w:tr>
      <w:tr w14:paraId="7747BA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4160EFC9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753554D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033CA0F2">
            <w:pPr>
              <w:pStyle w:val="6"/>
              <w:spacing w:before="88" w:line="214" w:lineRule="auto"/>
              <w:ind w:left="117"/>
            </w:pPr>
            <w:r>
              <w:rPr>
                <w:spacing w:val="-4"/>
              </w:rPr>
              <w:t>津贴补贴</w:t>
            </w:r>
          </w:p>
        </w:tc>
        <w:tc>
          <w:tcPr>
            <w:tcW w:w="1700" w:type="dxa"/>
            <w:vAlign w:val="top"/>
          </w:tcPr>
          <w:p w14:paraId="099A073E">
            <w:pPr>
              <w:pStyle w:val="6"/>
              <w:spacing w:before="88"/>
              <w:ind w:left="1070"/>
            </w:pPr>
            <w:r>
              <w:rPr>
                <w:spacing w:val="-3"/>
              </w:rPr>
              <w:t>105.61</w:t>
            </w:r>
          </w:p>
        </w:tc>
        <w:tc>
          <w:tcPr>
            <w:tcW w:w="1700" w:type="dxa"/>
            <w:vAlign w:val="top"/>
          </w:tcPr>
          <w:p w14:paraId="199DEF50">
            <w:pPr>
              <w:pStyle w:val="6"/>
              <w:spacing w:before="88"/>
              <w:ind w:left="922"/>
            </w:pPr>
            <w:r>
              <w:rPr>
                <w:spacing w:val="-3"/>
              </w:rPr>
              <w:t>105.61</w:t>
            </w:r>
          </w:p>
        </w:tc>
        <w:tc>
          <w:tcPr>
            <w:tcW w:w="1705" w:type="dxa"/>
            <w:vAlign w:val="top"/>
          </w:tcPr>
          <w:p w14:paraId="353F4B88">
            <w:pPr>
              <w:rPr>
                <w:rFonts w:ascii="Arial"/>
                <w:sz w:val="21"/>
              </w:rPr>
            </w:pPr>
          </w:p>
        </w:tc>
      </w:tr>
      <w:tr w14:paraId="085A66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A0A20F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7B5EDD0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2C5F1C63">
            <w:pPr>
              <w:pStyle w:val="6"/>
              <w:spacing w:before="90" w:line="213" w:lineRule="auto"/>
              <w:ind w:left="121"/>
            </w:pPr>
            <w:r>
              <w:rPr>
                <w:spacing w:val="-10"/>
              </w:rPr>
              <w:t>奖金</w:t>
            </w:r>
          </w:p>
        </w:tc>
        <w:tc>
          <w:tcPr>
            <w:tcW w:w="1700" w:type="dxa"/>
            <w:vAlign w:val="top"/>
          </w:tcPr>
          <w:p w14:paraId="0F24D9E2">
            <w:pPr>
              <w:pStyle w:val="6"/>
              <w:spacing w:before="89"/>
              <w:ind w:left="1161"/>
            </w:pPr>
            <w:r>
              <w:rPr>
                <w:spacing w:val="-4"/>
              </w:rPr>
              <w:t>39.20</w:t>
            </w:r>
          </w:p>
        </w:tc>
        <w:tc>
          <w:tcPr>
            <w:tcW w:w="1700" w:type="dxa"/>
            <w:vAlign w:val="top"/>
          </w:tcPr>
          <w:p w14:paraId="0096AC83">
            <w:pPr>
              <w:pStyle w:val="6"/>
              <w:spacing w:before="89"/>
              <w:ind w:left="1016"/>
            </w:pPr>
            <w:r>
              <w:rPr>
                <w:spacing w:val="-4"/>
              </w:rPr>
              <w:t>39.20</w:t>
            </w:r>
          </w:p>
        </w:tc>
        <w:tc>
          <w:tcPr>
            <w:tcW w:w="1705" w:type="dxa"/>
            <w:vAlign w:val="top"/>
          </w:tcPr>
          <w:p w14:paraId="7F35BCBD">
            <w:pPr>
              <w:rPr>
                <w:rFonts w:ascii="Arial"/>
                <w:sz w:val="21"/>
              </w:rPr>
            </w:pPr>
          </w:p>
        </w:tc>
      </w:tr>
      <w:tr w14:paraId="23B6BE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436871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732A3F1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48D005FF">
            <w:pPr>
              <w:pStyle w:val="6"/>
              <w:spacing w:before="89" w:line="214" w:lineRule="auto"/>
              <w:ind w:left="108"/>
            </w:pPr>
            <w:r>
              <w:rPr>
                <w:spacing w:val="-1"/>
              </w:rPr>
              <w:t>机关事业单位基本养老保险缴费</w:t>
            </w:r>
          </w:p>
        </w:tc>
        <w:tc>
          <w:tcPr>
            <w:tcW w:w="1700" w:type="dxa"/>
            <w:vAlign w:val="top"/>
          </w:tcPr>
          <w:p w14:paraId="7C476821">
            <w:pPr>
              <w:pStyle w:val="6"/>
              <w:spacing w:before="89"/>
              <w:ind w:left="1161"/>
            </w:pPr>
            <w:r>
              <w:rPr>
                <w:spacing w:val="-4"/>
              </w:rPr>
              <w:t>35.70</w:t>
            </w:r>
          </w:p>
        </w:tc>
        <w:tc>
          <w:tcPr>
            <w:tcW w:w="1700" w:type="dxa"/>
            <w:vAlign w:val="top"/>
          </w:tcPr>
          <w:p w14:paraId="408EC897">
            <w:pPr>
              <w:pStyle w:val="6"/>
              <w:spacing w:before="89"/>
              <w:ind w:left="1016"/>
            </w:pPr>
            <w:r>
              <w:rPr>
                <w:spacing w:val="-4"/>
              </w:rPr>
              <w:t>35.70</w:t>
            </w:r>
          </w:p>
        </w:tc>
        <w:tc>
          <w:tcPr>
            <w:tcW w:w="1705" w:type="dxa"/>
            <w:vAlign w:val="top"/>
          </w:tcPr>
          <w:p w14:paraId="60AB3237">
            <w:pPr>
              <w:rPr>
                <w:rFonts w:ascii="Arial"/>
                <w:sz w:val="21"/>
              </w:rPr>
            </w:pPr>
          </w:p>
        </w:tc>
      </w:tr>
      <w:tr w14:paraId="688308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D4557D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C143739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2889" w:type="dxa"/>
            <w:vAlign w:val="top"/>
          </w:tcPr>
          <w:p w14:paraId="2899FE03">
            <w:pPr>
              <w:pStyle w:val="6"/>
              <w:spacing w:before="89" w:line="214" w:lineRule="auto"/>
              <w:ind w:left="117"/>
            </w:pPr>
            <w:r>
              <w:rPr>
                <w:spacing w:val="-3"/>
              </w:rPr>
              <w:t>职业年金缴费</w:t>
            </w:r>
          </w:p>
        </w:tc>
        <w:tc>
          <w:tcPr>
            <w:tcW w:w="1700" w:type="dxa"/>
            <w:vAlign w:val="top"/>
          </w:tcPr>
          <w:p w14:paraId="587963AC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17.85</w:t>
            </w:r>
          </w:p>
        </w:tc>
        <w:tc>
          <w:tcPr>
            <w:tcW w:w="1700" w:type="dxa"/>
            <w:vAlign w:val="top"/>
          </w:tcPr>
          <w:p w14:paraId="0B7C1A87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17.85</w:t>
            </w:r>
          </w:p>
        </w:tc>
        <w:tc>
          <w:tcPr>
            <w:tcW w:w="1705" w:type="dxa"/>
            <w:vAlign w:val="top"/>
          </w:tcPr>
          <w:p w14:paraId="6C68A4F3">
            <w:pPr>
              <w:rPr>
                <w:rFonts w:ascii="Arial"/>
                <w:sz w:val="21"/>
              </w:rPr>
            </w:pPr>
          </w:p>
        </w:tc>
      </w:tr>
      <w:tr w14:paraId="784DF3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45F787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3177EA6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2889" w:type="dxa"/>
            <w:vAlign w:val="top"/>
          </w:tcPr>
          <w:p w14:paraId="54657C08">
            <w:pPr>
              <w:pStyle w:val="6"/>
              <w:spacing w:before="89" w:line="214" w:lineRule="auto"/>
              <w:ind w:left="117"/>
            </w:pPr>
            <w:r>
              <w:rPr>
                <w:spacing w:val="-2"/>
              </w:rPr>
              <w:t>职工基本医疗保险缴费</w:t>
            </w:r>
          </w:p>
        </w:tc>
        <w:tc>
          <w:tcPr>
            <w:tcW w:w="1700" w:type="dxa"/>
            <w:vAlign w:val="top"/>
          </w:tcPr>
          <w:p w14:paraId="3A75847B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15.12</w:t>
            </w:r>
          </w:p>
        </w:tc>
        <w:tc>
          <w:tcPr>
            <w:tcW w:w="1700" w:type="dxa"/>
            <w:vAlign w:val="top"/>
          </w:tcPr>
          <w:p w14:paraId="780CFFCB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15.12</w:t>
            </w:r>
          </w:p>
        </w:tc>
        <w:tc>
          <w:tcPr>
            <w:tcW w:w="1705" w:type="dxa"/>
            <w:vAlign w:val="top"/>
          </w:tcPr>
          <w:p w14:paraId="2561D07B">
            <w:pPr>
              <w:rPr>
                <w:rFonts w:ascii="Arial"/>
                <w:sz w:val="21"/>
              </w:rPr>
            </w:pPr>
          </w:p>
        </w:tc>
      </w:tr>
      <w:tr w14:paraId="71E13A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160538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B79A152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1A3D0D87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公务员医疗补助缴费</w:t>
            </w:r>
          </w:p>
        </w:tc>
        <w:tc>
          <w:tcPr>
            <w:tcW w:w="1700" w:type="dxa"/>
            <w:vAlign w:val="top"/>
          </w:tcPr>
          <w:p w14:paraId="1923C212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4.46</w:t>
            </w:r>
          </w:p>
        </w:tc>
        <w:tc>
          <w:tcPr>
            <w:tcW w:w="1700" w:type="dxa"/>
            <w:vAlign w:val="top"/>
          </w:tcPr>
          <w:p w14:paraId="20CFCBE5">
            <w:pPr>
              <w:pStyle w:val="6"/>
              <w:spacing w:before="89"/>
              <w:ind w:left="1097"/>
            </w:pPr>
            <w:r>
              <w:rPr>
                <w:spacing w:val="-4"/>
              </w:rPr>
              <w:t>4.46</w:t>
            </w:r>
          </w:p>
        </w:tc>
        <w:tc>
          <w:tcPr>
            <w:tcW w:w="1705" w:type="dxa"/>
            <w:vAlign w:val="top"/>
          </w:tcPr>
          <w:p w14:paraId="6FDCE04F">
            <w:pPr>
              <w:rPr>
                <w:rFonts w:ascii="Arial"/>
                <w:sz w:val="21"/>
              </w:rPr>
            </w:pPr>
          </w:p>
        </w:tc>
      </w:tr>
      <w:tr w14:paraId="5A463C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3F4D36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F64E621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12</w:t>
            </w:r>
          </w:p>
        </w:tc>
        <w:tc>
          <w:tcPr>
            <w:tcW w:w="2889" w:type="dxa"/>
            <w:vAlign w:val="top"/>
          </w:tcPr>
          <w:p w14:paraId="5D9A5C2B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其他社会保障缴费</w:t>
            </w:r>
          </w:p>
        </w:tc>
        <w:tc>
          <w:tcPr>
            <w:tcW w:w="1700" w:type="dxa"/>
            <w:vAlign w:val="top"/>
          </w:tcPr>
          <w:p w14:paraId="4463AAD2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0.45</w:t>
            </w:r>
          </w:p>
        </w:tc>
        <w:tc>
          <w:tcPr>
            <w:tcW w:w="1700" w:type="dxa"/>
            <w:vAlign w:val="top"/>
          </w:tcPr>
          <w:p w14:paraId="14B62818">
            <w:pPr>
              <w:pStyle w:val="6"/>
              <w:spacing w:before="89"/>
              <w:ind w:left="1104"/>
            </w:pPr>
            <w:r>
              <w:rPr>
                <w:spacing w:val="-5"/>
              </w:rPr>
              <w:t>0.45</w:t>
            </w:r>
          </w:p>
        </w:tc>
        <w:tc>
          <w:tcPr>
            <w:tcW w:w="1705" w:type="dxa"/>
            <w:vAlign w:val="top"/>
          </w:tcPr>
          <w:p w14:paraId="2F5E9B1C">
            <w:pPr>
              <w:rPr>
                <w:rFonts w:ascii="Arial"/>
                <w:sz w:val="21"/>
              </w:rPr>
            </w:pPr>
          </w:p>
        </w:tc>
      </w:tr>
      <w:tr w14:paraId="285408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CBA64C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1CEFBD9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4A7E91A0">
            <w:pPr>
              <w:pStyle w:val="6"/>
              <w:spacing w:before="89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00" w:type="dxa"/>
            <w:vAlign w:val="top"/>
          </w:tcPr>
          <w:p w14:paraId="309C9978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27.96</w:t>
            </w:r>
          </w:p>
        </w:tc>
        <w:tc>
          <w:tcPr>
            <w:tcW w:w="1700" w:type="dxa"/>
            <w:vAlign w:val="top"/>
          </w:tcPr>
          <w:p w14:paraId="3FDBAFA0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27.96</w:t>
            </w:r>
          </w:p>
        </w:tc>
        <w:tc>
          <w:tcPr>
            <w:tcW w:w="1705" w:type="dxa"/>
            <w:vAlign w:val="top"/>
          </w:tcPr>
          <w:p w14:paraId="67E32B9E">
            <w:pPr>
              <w:rPr>
                <w:rFonts w:ascii="Arial"/>
                <w:sz w:val="21"/>
              </w:rPr>
            </w:pPr>
          </w:p>
        </w:tc>
      </w:tr>
      <w:tr w14:paraId="044D0F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3929D9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133100E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0EC523A6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其他工资福利支出</w:t>
            </w:r>
          </w:p>
        </w:tc>
        <w:tc>
          <w:tcPr>
            <w:tcW w:w="1700" w:type="dxa"/>
            <w:vAlign w:val="top"/>
          </w:tcPr>
          <w:p w14:paraId="1AAB4405">
            <w:pPr>
              <w:pStyle w:val="6"/>
              <w:spacing w:before="89"/>
              <w:ind w:left="1161"/>
            </w:pPr>
            <w:r>
              <w:rPr>
                <w:spacing w:val="-4"/>
              </w:rPr>
              <w:t>39.81</w:t>
            </w:r>
          </w:p>
        </w:tc>
        <w:tc>
          <w:tcPr>
            <w:tcW w:w="1700" w:type="dxa"/>
            <w:vAlign w:val="top"/>
          </w:tcPr>
          <w:p w14:paraId="5CFF4DB8">
            <w:pPr>
              <w:pStyle w:val="6"/>
              <w:spacing w:before="89"/>
              <w:ind w:left="1016"/>
            </w:pPr>
            <w:r>
              <w:rPr>
                <w:spacing w:val="-4"/>
              </w:rPr>
              <w:t>39.81</w:t>
            </w:r>
          </w:p>
        </w:tc>
        <w:tc>
          <w:tcPr>
            <w:tcW w:w="1705" w:type="dxa"/>
            <w:vAlign w:val="top"/>
          </w:tcPr>
          <w:p w14:paraId="711ADE5A">
            <w:pPr>
              <w:rPr>
                <w:rFonts w:ascii="Arial"/>
                <w:sz w:val="21"/>
              </w:rPr>
            </w:pPr>
          </w:p>
        </w:tc>
      </w:tr>
      <w:tr w14:paraId="3C1C11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E0B2227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302</w:t>
            </w:r>
          </w:p>
        </w:tc>
        <w:tc>
          <w:tcPr>
            <w:tcW w:w="577" w:type="dxa"/>
            <w:vAlign w:val="top"/>
          </w:tcPr>
          <w:p w14:paraId="0BF77ED3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39C55363">
            <w:pPr>
              <w:pStyle w:val="6"/>
              <w:spacing w:before="90" w:line="213" w:lineRule="auto"/>
              <w:ind w:left="117"/>
            </w:pPr>
            <w:r>
              <w:rPr>
                <w:b/>
                <w:bCs/>
                <w:spacing w:val="-4"/>
              </w:rPr>
              <w:t>商品和服务支出</w:t>
            </w:r>
          </w:p>
        </w:tc>
        <w:tc>
          <w:tcPr>
            <w:tcW w:w="1700" w:type="dxa"/>
            <w:vAlign w:val="top"/>
          </w:tcPr>
          <w:p w14:paraId="1F437580">
            <w:pPr>
              <w:pStyle w:val="6"/>
              <w:spacing w:before="89"/>
              <w:ind w:left="1161"/>
            </w:pPr>
            <w:r>
              <w:rPr>
                <w:b/>
                <w:bCs/>
                <w:spacing w:val="-6"/>
              </w:rPr>
              <w:t>37.49</w:t>
            </w:r>
          </w:p>
        </w:tc>
        <w:tc>
          <w:tcPr>
            <w:tcW w:w="1700" w:type="dxa"/>
            <w:vAlign w:val="top"/>
          </w:tcPr>
          <w:p w14:paraId="25F4FBFC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0E6F47D">
            <w:pPr>
              <w:pStyle w:val="6"/>
              <w:spacing w:before="89"/>
              <w:ind w:left="1164"/>
            </w:pPr>
            <w:r>
              <w:rPr>
                <w:b/>
                <w:bCs/>
                <w:spacing w:val="-6"/>
              </w:rPr>
              <w:t>37.49</w:t>
            </w:r>
          </w:p>
        </w:tc>
      </w:tr>
      <w:tr w14:paraId="590C13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283D26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52510CC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12700662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办公费</w:t>
            </w:r>
          </w:p>
        </w:tc>
        <w:tc>
          <w:tcPr>
            <w:tcW w:w="1700" w:type="dxa"/>
            <w:vAlign w:val="top"/>
          </w:tcPr>
          <w:p w14:paraId="06632455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6.39</w:t>
            </w:r>
          </w:p>
        </w:tc>
        <w:tc>
          <w:tcPr>
            <w:tcW w:w="1700" w:type="dxa"/>
            <w:vAlign w:val="top"/>
          </w:tcPr>
          <w:p w14:paraId="19D59591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6134B52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6.39</w:t>
            </w:r>
          </w:p>
        </w:tc>
      </w:tr>
      <w:tr w14:paraId="77C411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5F6134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CD00AB4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1D4C051A">
            <w:pPr>
              <w:pStyle w:val="6"/>
              <w:spacing w:before="89" w:line="214" w:lineRule="auto"/>
              <w:ind w:left="132"/>
            </w:pPr>
            <w:r>
              <w:rPr>
                <w:spacing w:val="-10"/>
              </w:rPr>
              <w:t>印刷费</w:t>
            </w:r>
          </w:p>
        </w:tc>
        <w:tc>
          <w:tcPr>
            <w:tcW w:w="1700" w:type="dxa"/>
            <w:vAlign w:val="top"/>
          </w:tcPr>
          <w:p w14:paraId="3101F9E2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1.70</w:t>
            </w:r>
          </w:p>
        </w:tc>
        <w:tc>
          <w:tcPr>
            <w:tcW w:w="1700" w:type="dxa"/>
            <w:vAlign w:val="top"/>
          </w:tcPr>
          <w:p w14:paraId="73FD9ABB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C99C61F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1.70</w:t>
            </w:r>
          </w:p>
        </w:tc>
      </w:tr>
      <w:tr w14:paraId="7542A3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8A7CAF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50C72CC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04</w:t>
            </w:r>
          </w:p>
        </w:tc>
        <w:tc>
          <w:tcPr>
            <w:tcW w:w="2889" w:type="dxa"/>
            <w:vAlign w:val="top"/>
          </w:tcPr>
          <w:p w14:paraId="094CBA73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手续费</w:t>
            </w:r>
          </w:p>
        </w:tc>
        <w:tc>
          <w:tcPr>
            <w:tcW w:w="1700" w:type="dxa"/>
            <w:vAlign w:val="top"/>
          </w:tcPr>
          <w:p w14:paraId="6A6F2EBD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0.05</w:t>
            </w:r>
          </w:p>
        </w:tc>
        <w:tc>
          <w:tcPr>
            <w:tcW w:w="1700" w:type="dxa"/>
            <w:vAlign w:val="top"/>
          </w:tcPr>
          <w:p w14:paraId="32CE5B1C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DCA9FE7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0.05</w:t>
            </w:r>
          </w:p>
        </w:tc>
      </w:tr>
      <w:tr w14:paraId="35C21D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31C8B3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7CE64C3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55A573AA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邮电费</w:t>
            </w:r>
          </w:p>
        </w:tc>
        <w:tc>
          <w:tcPr>
            <w:tcW w:w="1700" w:type="dxa"/>
            <w:vAlign w:val="top"/>
          </w:tcPr>
          <w:p w14:paraId="35CEC4AD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5.00</w:t>
            </w:r>
          </w:p>
        </w:tc>
        <w:tc>
          <w:tcPr>
            <w:tcW w:w="1700" w:type="dxa"/>
            <w:vAlign w:val="top"/>
          </w:tcPr>
          <w:p w14:paraId="7C1F237C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F0216CE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5.00</w:t>
            </w:r>
          </w:p>
        </w:tc>
      </w:tr>
      <w:tr w14:paraId="38FA22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D73273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283718E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0C534DD0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取暖费</w:t>
            </w:r>
          </w:p>
        </w:tc>
        <w:tc>
          <w:tcPr>
            <w:tcW w:w="1700" w:type="dxa"/>
            <w:vAlign w:val="top"/>
          </w:tcPr>
          <w:p w14:paraId="14AEF359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3.20</w:t>
            </w:r>
          </w:p>
        </w:tc>
        <w:tc>
          <w:tcPr>
            <w:tcW w:w="1700" w:type="dxa"/>
            <w:vAlign w:val="top"/>
          </w:tcPr>
          <w:p w14:paraId="53FD0518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7F21809">
            <w:pPr>
              <w:pStyle w:val="6"/>
              <w:spacing w:before="89"/>
              <w:ind w:left="1253"/>
            </w:pPr>
            <w:r>
              <w:rPr>
                <w:spacing w:val="-5"/>
              </w:rPr>
              <w:t>3.20</w:t>
            </w:r>
          </w:p>
        </w:tc>
      </w:tr>
      <w:tr w14:paraId="12A353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528A0C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33580AA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78F5A67B">
            <w:pPr>
              <w:pStyle w:val="6"/>
              <w:spacing w:before="89" w:line="214" w:lineRule="auto"/>
              <w:ind w:left="115"/>
            </w:pPr>
            <w:r>
              <w:rPr>
                <w:spacing w:val="-5"/>
              </w:rPr>
              <w:t>差旅费</w:t>
            </w:r>
          </w:p>
        </w:tc>
        <w:tc>
          <w:tcPr>
            <w:tcW w:w="1700" w:type="dxa"/>
            <w:vAlign w:val="top"/>
          </w:tcPr>
          <w:p w14:paraId="45723D74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  <w:tc>
          <w:tcPr>
            <w:tcW w:w="1700" w:type="dxa"/>
            <w:vAlign w:val="top"/>
          </w:tcPr>
          <w:p w14:paraId="32DF92D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D665069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</w:tr>
      <w:tr w14:paraId="7073B1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A44FE8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EB9D4BA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1E18BF2F">
            <w:pPr>
              <w:pStyle w:val="6"/>
              <w:spacing w:before="89" w:line="214" w:lineRule="auto"/>
              <w:ind w:left="115"/>
            </w:pPr>
            <w:r>
              <w:rPr>
                <w:spacing w:val="1"/>
              </w:rPr>
              <w:t>维修（护）费</w:t>
            </w:r>
          </w:p>
        </w:tc>
        <w:tc>
          <w:tcPr>
            <w:tcW w:w="1700" w:type="dxa"/>
            <w:vAlign w:val="top"/>
          </w:tcPr>
          <w:p w14:paraId="20FB5447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0.50</w:t>
            </w:r>
          </w:p>
        </w:tc>
        <w:tc>
          <w:tcPr>
            <w:tcW w:w="1700" w:type="dxa"/>
            <w:vAlign w:val="top"/>
          </w:tcPr>
          <w:p w14:paraId="57E06EF8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486FE27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0.50</w:t>
            </w:r>
          </w:p>
        </w:tc>
      </w:tr>
      <w:tr w14:paraId="140E28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EFF56C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9834FBC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16</w:t>
            </w:r>
          </w:p>
        </w:tc>
        <w:tc>
          <w:tcPr>
            <w:tcW w:w="2889" w:type="dxa"/>
            <w:vAlign w:val="top"/>
          </w:tcPr>
          <w:p w14:paraId="46097B4B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培训费</w:t>
            </w:r>
          </w:p>
        </w:tc>
        <w:tc>
          <w:tcPr>
            <w:tcW w:w="1700" w:type="dxa"/>
            <w:vAlign w:val="top"/>
          </w:tcPr>
          <w:p w14:paraId="0D3E6376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0.30</w:t>
            </w:r>
          </w:p>
        </w:tc>
        <w:tc>
          <w:tcPr>
            <w:tcW w:w="1700" w:type="dxa"/>
            <w:vAlign w:val="top"/>
          </w:tcPr>
          <w:p w14:paraId="00C0AE5F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1979292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0.30</w:t>
            </w:r>
          </w:p>
        </w:tc>
      </w:tr>
      <w:tr w14:paraId="1CC19B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43F733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8BAA544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27</w:t>
            </w:r>
          </w:p>
        </w:tc>
        <w:tc>
          <w:tcPr>
            <w:tcW w:w="2889" w:type="dxa"/>
            <w:vAlign w:val="top"/>
          </w:tcPr>
          <w:p w14:paraId="3A61F6FD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委托业务费</w:t>
            </w:r>
          </w:p>
        </w:tc>
        <w:tc>
          <w:tcPr>
            <w:tcW w:w="1700" w:type="dxa"/>
            <w:vAlign w:val="top"/>
          </w:tcPr>
          <w:p w14:paraId="59D79A56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1.50</w:t>
            </w:r>
          </w:p>
        </w:tc>
        <w:tc>
          <w:tcPr>
            <w:tcW w:w="1700" w:type="dxa"/>
            <w:vAlign w:val="top"/>
          </w:tcPr>
          <w:p w14:paraId="2F873E50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25A8AA5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1.50</w:t>
            </w:r>
          </w:p>
        </w:tc>
      </w:tr>
      <w:tr w14:paraId="4C5443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711630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51BAC82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28</w:t>
            </w:r>
          </w:p>
        </w:tc>
        <w:tc>
          <w:tcPr>
            <w:tcW w:w="2889" w:type="dxa"/>
            <w:vAlign w:val="top"/>
          </w:tcPr>
          <w:p w14:paraId="08E3DAB7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工会经费</w:t>
            </w:r>
          </w:p>
        </w:tc>
        <w:tc>
          <w:tcPr>
            <w:tcW w:w="1700" w:type="dxa"/>
            <w:vAlign w:val="top"/>
          </w:tcPr>
          <w:p w14:paraId="6FC5C772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4.82</w:t>
            </w:r>
          </w:p>
        </w:tc>
        <w:tc>
          <w:tcPr>
            <w:tcW w:w="1700" w:type="dxa"/>
            <w:vAlign w:val="top"/>
          </w:tcPr>
          <w:p w14:paraId="72E184A0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390CF79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4.82</w:t>
            </w:r>
          </w:p>
        </w:tc>
      </w:tr>
      <w:tr w14:paraId="77F6E5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0B15B7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C8A0198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29</w:t>
            </w:r>
          </w:p>
        </w:tc>
        <w:tc>
          <w:tcPr>
            <w:tcW w:w="2889" w:type="dxa"/>
            <w:vAlign w:val="top"/>
          </w:tcPr>
          <w:p w14:paraId="668AA16B">
            <w:pPr>
              <w:pStyle w:val="6"/>
              <w:spacing w:before="89" w:line="214" w:lineRule="auto"/>
              <w:ind w:left="113"/>
            </w:pPr>
            <w:r>
              <w:rPr>
                <w:spacing w:val="-4"/>
              </w:rPr>
              <w:t>福利费</w:t>
            </w:r>
          </w:p>
        </w:tc>
        <w:tc>
          <w:tcPr>
            <w:tcW w:w="1700" w:type="dxa"/>
            <w:vAlign w:val="top"/>
          </w:tcPr>
          <w:p w14:paraId="5CA255F2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6.03</w:t>
            </w:r>
          </w:p>
        </w:tc>
        <w:tc>
          <w:tcPr>
            <w:tcW w:w="1700" w:type="dxa"/>
            <w:vAlign w:val="top"/>
          </w:tcPr>
          <w:p w14:paraId="20D9F101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BC8032C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6.03</w:t>
            </w:r>
          </w:p>
        </w:tc>
      </w:tr>
      <w:tr w14:paraId="4D9568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A5D83E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E8D161C">
            <w:pPr>
              <w:pStyle w:val="6"/>
              <w:spacing w:before="90" w:line="242" w:lineRule="auto"/>
              <w:ind w:left="125"/>
            </w:pPr>
            <w:r>
              <w:rPr>
                <w:spacing w:val="-10"/>
              </w:rPr>
              <w:t>31</w:t>
            </w:r>
          </w:p>
        </w:tc>
        <w:tc>
          <w:tcPr>
            <w:tcW w:w="2889" w:type="dxa"/>
            <w:vAlign w:val="top"/>
          </w:tcPr>
          <w:p w14:paraId="6D78AF60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公务用车运行维护费</w:t>
            </w:r>
          </w:p>
        </w:tc>
        <w:tc>
          <w:tcPr>
            <w:tcW w:w="1700" w:type="dxa"/>
            <w:vAlign w:val="top"/>
          </w:tcPr>
          <w:p w14:paraId="6BE61F24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6.00</w:t>
            </w:r>
          </w:p>
        </w:tc>
        <w:tc>
          <w:tcPr>
            <w:tcW w:w="1700" w:type="dxa"/>
            <w:vAlign w:val="top"/>
          </w:tcPr>
          <w:p w14:paraId="225A6F32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1D5BD87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6.00</w:t>
            </w:r>
          </w:p>
        </w:tc>
      </w:tr>
      <w:tr w14:paraId="423252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CFD1C3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12C24FF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33043A76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其他商品和服务支出</w:t>
            </w:r>
          </w:p>
        </w:tc>
        <w:tc>
          <w:tcPr>
            <w:tcW w:w="1700" w:type="dxa"/>
            <w:vAlign w:val="top"/>
          </w:tcPr>
          <w:p w14:paraId="69B91745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  <w:tc>
          <w:tcPr>
            <w:tcW w:w="1700" w:type="dxa"/>
            <w:vAlign w:val="top"/>
          </w:tcPr>
          <w:p w14:paraId="5A9E8A49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AD6C9ED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</w:tr>
      <w:tr w14:paraId="13D753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4E8114D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303</w:t>
            </w:r>
          </w:p>
        </w:tc>
        <w:tc>
          <w:tcPr>
            <w:tcW w:w="577" w:type="dxa"/>
            <w:vAlign w:val="top"/>
          </w:tcPr>
          <w:p w14:paraId="65B3F396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6CC9EFD8">
            <w:pPr>
              <w:pStyle w:val="6"/>
              <w:spacing w:before="90" w:line="213" w:lineRule="auto"/>
              <w:ind w:left="113"/>
            </w:pPr>
            <w:r>
              <w:rPr>
                <w:b/>
                <w:bCs/>
                <w:spacing w:val="-3"/>
              </w:rPr>
              <w:t>对个人和家庭的补助</w:t>
            </w:r>
          </w:p>
        </w:tc>
        <w:tc>
          <w:tcPr>
            <w:tcW w:w="1700" w:type="dxa"/>
            <w:vAlign w:val="top"/>
          </w:tcPr>
          <w:p w14:paraId="4EA88181">
            <w:pPr>
              <w:pStyle w:val="6"/>
              <w:spacing w:before="89"/>
              <w:ind w:left="1158"/>
            </w:pPr>
            <w:r>
              <w:rPr>
                <w:b/>
                <w:bCs/>
                <w:spacing w:val="-5"/>
              </w:rPr>
              <w:t>13.97</w:t>
            </w:r>
          </w:p>
        </w:tc>
        <w:tc>
          <w:tcPr>
            <w:tcW w:w="1700" w:type="dxa"/>
            <w:vAlign w:val="top"/>
          </w:tcPr>
          <w:p w14:paraId="610F8453">
            <w:pPr>
              <w:pStyle w:val="6"/>
              <w:spacing w:before="89"/>
              <w:ind w:left="1014"/>
            </w:pPr>
            <w:r>
              <w:rPr>
                <w:b/>
                <w:bCs/>
                <w:spacing w:val="-5"/>
              </w:rPr>
              <w:t>13.97</w:t>
            </w:r>
          </w:p>
        </w:tc>
        <w:tc>
          <w:tcPr>
            <w:tcW w:w="1705" w:type="dxa"/>
            <w:vAlign w:val="top"/>
          </w:tcPr>
          <w:p w14:paraId="60E45A84">
            <w:pPr>
              <w:rPr>
                <w:rFonts w:ascii="Arial"/>
                <w:sz w:val="21"/>
              </w:rPr>
            </w:pPr>
          </w:p>
        </w:tc>
      </w:tr>
      <w:tr w14:paraId="7D7781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AC5CD0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4751AE3C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088D793A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退休费</w:t>
            </w:r>
          </w:p>
        </w:tc>
        <w:tc>
          <w:tcPr>
            <w:tcW w:w="1700" w:type="dxa"/>
            <w:vAlign w:val="top"/>
          </w:tcPr>
          <w:p w14:paraId="4CD7C7C9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13.34</w:t>
            </w:r>
          </w:p>
        </w:tc>
        <w:tc>
          <w:tcPr>
            <w:tcW w:w="1700" w:type="dxa"/>
            <w:vAlign w:val="top"/>
          </w:tcPr>
          <w:p w14:paraId="324D8203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13.34</w:t>
            </w:r>
          </w:p>
        </w:tc>
        <w:tc>
          <w:tcPr>
            <w:tcW w:w="1705" w:type="dxa"/>
            <w:vAlign w:val="top"/>
          </w:tcPr>
          <w:p w14:paraId="2CB73192">
            <w:pPr>
              <w:rPr>
                <w:rFonts w:ascii="Arial"/>
                <w:sz w:val="21"/>
              </w:rPr>
            </w:pPr>
          </w:p>
        </w:tc>
      </w:tr>
      <w:tr w14:paraId="6DFA6F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075CCE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3C51F48B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889" w:type="dxa"/>
            <w:vAlign w:val="top"/>
          </w:tcPr>
          <w:p w14:paraId="711C282C">
            <w:pPr>
              <w:pStyle w:val="6"/>
              <w:spacing w:before="90" w:line="215" w:lineRule="auto"/>
              <w:ind w:left="121"/>
            </w:pPr>
            <w:r>
              <w:rPr>
                <w:spacing w:val="-5"/>
              </w:rPr>
              <w:t>生活补助</w:t>
            </w:r>
          </w:p>
        </w:tc>
        <w:tc>
          <w:tcPr>
            <w:tcW w:w="1700" w:type="dxa"/>
            <w:vAlign w:val="top"/>
          </w:tcPr>
          <w:p w14:paraId="6CBF0392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0.63</w:t>
            </w:r>
          </w:p>
        </w:tc>
        <w:tc>
          <w:tcPr>
            <w:tcW w:w="1700" w:type="dxa"/>
            <w:vAlign w:val="top"/>
          </w:tcPr>
          <w:p w14:paraId="5B9C8905">
            <w:pPr>
              <w:pStyle w:val="6"/>
              <w:spacing w:before="89"/>
              <w:ind w:left="1104"/>
            </w:pPr>
            <w:r>
              <w:rPr>
                <w:spacing w:val="-5"/>
              </w:rPr>
              <w:t>0.63</w:t>
            </w:r>
          </w:p>
        </w:tc>
        <w:tc>
          <w:tcPr>
            <w:tcW w:w="1705" w:type="dxa"/>
            <w:vAlign w:val="top"/>
          </w:tcPr>
          <w:p w14:paraId="3D643567">
            <w:pPr>
              <w:rPr>
                <w:rFonts w:ascii="Arial"/>
                <w:sz w:val="21"/>
              </w:rPr>
            </w:pPr>
          </w:p>
        </w:tc>
      </w:tr>
      <w:tr w14:paraId="233B7E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61" w:type="dxa"/>
            <w:vAlign w:val="top"/>
          </w:tcPr>
          <w:p w14:paraId="6FB54A0A">
            <w:pPr>
              <w:rPr>
                <w:rFonts w:ascii="Arial"/>
                <w:sz w:val="21"/>
              </w:rPr>
            </w:pPr>
          </w:p>
        </w:tc>
        <w:tc>
          <w:tcPr>
            <w:tcW w:w="577" w:type="dxa"/>
            <w:vAlign w:val="top"/>
          </w:tcPr>
          <w:p w14:paraId="1FDD3DA1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71630354">
            <w:pPr>
              <w:pStyle w:val="6"/>
              <w:spacing w:before="94" w:line="216" w:lineRule="auto"/>
              <w:ind w:left="1269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00" w:type="dxa"/>
            <w:vAlign w:val="top"/>
          </w:tcPr>
          <w:p w14:paraId="31ADDFCF">
            <w:pPr>
              <w:pStyle w:val="6"/>
              <w:spacing w:before="94"/>
              <w:ind w:left="1065"/>
            </w:pPr>
            <w:r>
              <w:rPr>
                <w:b/>
                <w:bCs/>
                <w:spacing w:val="-4"/>
              </w:rPr>
              <w:t>427.22</w:t>
            </w:r>
          </w:p>
        </w:tc>
        <w:tc>
          <w:tcPr>
            <w:tcW w:w="1700" w:type="dxa"/>
            <w:vAlign w:val="top"/>
          </w:tcPr>
          <w:p w14:paraId="31A2A38B">
            <w:pPr>
              <w:pStyle w:val="6"/>
              <w:spacing w:before="94"/>
              <w:ind w:left="925"/>
            </w:pPr>
            <w:r>
              <w:rPr>
                <w:b/>
                <w:bCs/>
                <w:spacing w:val="-5"/>
              </w:rPr>
              <w:t>389.73</w:t>
            </w:r>
          </w:p>
        </w:tc>
        <w:tc>
          <w:tcPr>
            <w:tcW w:w="1705" w:type="dxa"/>
            <w:vAlign w:val="top"/>
          </w:tcPr>
          <w:p w14:paraId="0CED1484">
            <w:pPr>
              <w:pStyle w:val="6"/>
              <w:spacing w:before="94"/>
              <w:ind w:left="1164"/>
            </w:pPr>
            <w:r>
              <w:rPr>
                <w:b/>
                <w:bCs/>
                <w:spacing w:val="-6"/>
              </w:rPr>
              <w:t>37.49</w:t>
            </w:r>
          </w:p>
        </w:tc>
      </w:tr>
    </w:tbl>
    <w:p w14:paraId="593D5939">
      <w:pPr>
        <w:rPr>
          <w:rFonts w:ascii="Arial"/>
          <w:sz w:val="21"/>
        </w:rPr>
      </w:pPr>
    </w:p>
    <w:p w14:paraId="5A9B137B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6" w:h="16839"/>
          <w:pgMar w:top="1431" w:right="1000" w:bottom="1521" w:left="1568" w:header="0" w:footer="1153" w:gutter="0"/>
          <w:cols w:space="720" w:num="1"/>
        </w:sectPr>
      </w:pPr>
    </w:p>
    <w:p w14:paraId="010C62A3">
      <w:pPr>
        <w:spacing w:line="261" w:lineRule="auto"/>
        <w:rPr>
          <w:rFonts w:ascii="Arial"/>
          <w:sz w:val="21"/>
        </w:rPr>
      </w:pPr>
    </w:p>
    <w:p w14:paraId="462E8719">
      <w:pPr>
        <w:spacing w:line="261" w:lineRule="auto"/>
        <w:rPr>
          <w:rFonts w:ascii="Arial"/>
          <w:sz w:val="21"/>
        </w:rPr>
      </w:pPr>
    </w:p>
    <w:p w14:paraId="130EB5B2">
      <w:pPr>
        <w:pStyle w:val="2"/>
        <w:spacing w:before="101" w:line="222" w:lineRule="auto"/>
        <w:ind w:left="342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7</w:t>
      </w:r>
    </w:p>
    <w:p w14:paraId="4FA9DEFD">
      <w:pPr>
        <w:pStyle w:val="2"/>
        <w:spacing w:before="43" w:line="218" w:lineRule="auto"/>
        <w:ind w:left="4464"/>
      </w:pPr>
      <w:r>
        <w:rPr>
          <w:b/>
          <w:bCs/>
          <w:spacing w:val="5"/>
        </w:rPr>
        <w:t>一般公共预算项目支出情况表</w:t>
      </w:r>
    </w:p>
    <w:p w14:paraId="30810F97">
      <w:pPr>
        <w:pStyle w:val="2"/>
        <w:spacing w:before="39" w:line="211" w:lineRule="auto"/>
        <w:ind w:left="130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编制单位：托克逊县司法局           </w:t>
      </w:r>
      <w:r>
        <w:rPr>
          <w:sz w:val="24"/>
          <w:szCs w:val="24"/>
        </w:rPr>
        <w:t xml:space="preserve">                                                                       单位：万元</w:t>
      </w: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57AEB5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672" w:type="dxa"/>
            <w:gridSpan w:val="3"/>
            <w:vAlign w:val="top"/>
          </w:tcPr>
          <w:p w14:paraId="1C92D7A8">
            <w:pPr>
              <w:pStyle w:val="6"/>
              <w:spacing w:before="262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209B3981">
            <w:pPr>
              <w:spacing w:line="309" w:lineRule="auto"/>
              <w:rPr>
                <w:rFonts w:ascii="Arial"/>
                <w:sz w:val="21"/>
              </w:rPr>
            </w:pPr>
          </w:p>
          <w:p w14:paraId="4C897FB8">
            <w:pPr>
              <w:spacing w:line="310" w:lineRule="auto"/>
              <w:rPr>
                <w:rFonts w:ascii="Arial"/>
                <w:sz w:val="21"/>
              </w:rPr>
            </w:pPr>
          </w:p>
          <w:p w14:paraId="0E7EFD4B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5CF432B1">
            <w:pPr>
              <w:spacing w:line="309" w:lineRule="auto"/>
              <w:rPr>
                <w:rFonts w:ascii="Arial"/>
                <w:sz w:val="21"/>
              </w:rPr>
            </w:pPr>
          </w:p>
          <w:p w14:paraId="77173C90">
            <w:pPr>
              <w:spacing w:line="310" w:lineRule="auto"/>
              <w:rPr>
                <w:rFonts w:ascii="Arial"/>
                <w:sz w:val="21"/>
              </w:rPr>
            </w:pPr>
          </w:p>
          <w:p w14:paraId="695842EA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1379B324">
            <w:pPr>
              <w:spacing w:line="244" w:lineRule="auto"/>
              <w:rPr>
                <w:rFonts w:ascii="Arial"/>
                <w:sz w:val="21"/>
              </w:rPr>
            </w:pPr>
          </w:p>
          <w:p w14:paraId="02995A32">
            <w:pPr>
              <w:spacing w:line="245" w:lineRule="auto"/>
              <w:rPr>
                <w:rFonts w:ascii="Arial"/>
                <w:sz w:val="21"/>
              </w:rPr>
            </w:pPr>
          </w:p>
          <w:p w14:paraId="140B7B98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28E9A663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4E8129E2">
            <w:pPr>
              <w:spacing w:line="361" w:lineRule="auto"/>
              <w:rPr>
                <w:rFonts w:ascii="Arial"/>
                <w:sz w:val="21"/>
              </w:rPr>
            </w:pPr>
          </w:p>
          <w:p w14:paraId="7FFEB929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1B8F14D1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4672B06D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00246A54">
            <w:pPr>
              <w:spacing w:line="361" w:lineRule="auto"/>
              <w:rPr>
                <w:rFonts w:ascii="Arial"/>
                <w:sz w:val="21"/>
              </w:rPr>
            </w:pPr>
          </w:p>
          <w:p w14:paraId="2E4E9AF0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58F318E9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1325374A">
            <w:pPr>
              <w:pStyle w:val="6"/>
              <w:spacing w:before="31" w:line="230" w:lineRule="auto"/>
              <w:ind w:left="34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6952E59C">
            <w:pPr>
              <w:pStyle w:val="6"/>
              <w:spacing w:before="165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243F87AD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647A5B8A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339EFABA">
            <w:pPr>
              <w:pStyle w:val="6"/>
              <w:spacing w:before="27" w:line="251" w:lineRule="auto"/>
              <w:ind w:left="251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017FD85F">
            <w:pPr>
              <w:pStyle w:val="6"/>
              <w:spacing w:before="166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463771D5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7C219BB6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207E3B0B">
            <w:pPr>
              <w:pStyle w:val="6"/>
              <w:spacing w:before="29" w:line="255" w:lineRule="auto"/>
              <w:ind w:left="286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10B5A235">
            <w:pPr>
              <w:pStyle w:val="6"/>
              <w:spacing w:before="36" w:line="223" w:lineRule="auto"/>
              <w:ind w:left="16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6FFD8EA0">
            <w:pPr>
              <w:pStyle w:val="6"/>
              <w:spacing w:before="29" w:line="222" w:lineRule="auto"/>
              <w:ind w:left="16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3DE66A1F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5F7A7D0C">
            <w:pPr>
              <w:pStyle w:val="6"/>
              <w:spacing w:before="21" w:line="227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49A79AD3">
            <w:pPr>
              <w:pStyle w:val="6"/>
              <w:spacing w:before="26" w:line="222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26B46D6D">
            <w:pPr>
              <w:pStyle w:val="6"/>
              <w:spacing w:before="31" w:line="213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66D3B8D4">
            <w:pPr>
              <w:spacing w:line="361" w:lineRule="auto"/>
              <w:rPr>
                <w:rFonts w:ascii="Arial"/>
                <w:sz w:val="21"/>
              </w:rPr>
            </w:pPr>
          </w:p>
          <w:p w14:paraId="03B19C8A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529BE889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61A36A9B">
            <w:pPr>
              <w:pStyle w:val="6"/>
              <w:spacing w:before="165" w:line="222" w:lineRule="auto"/>
              <w:ind w:left="2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04670724">
            <w:pPr>
              <w:pStyle w:val="6"/>
              <w:spacing w:before="31" w:line="251" w:lineRule="auto"/>
              <w:ind w:left="125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7DDD6E01">
            <w:pPr>
              <w:pStyle w:val="6"/>
              <w:spacing w:before="1" w:line="227" w:lineRule="auto"/>
              <w:ind w:left="20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6E35DC35">
            <w:pPr>
              <w:spacing w:line="360" w:lineRule="auto"/>
              <w:rPr>
                <w:rFonts w:ascii="Arial"/>
                <w:sz w:val="21"/>
              </w:rPr>
            </w:pPr>
          </w:p>
          <w:p w14:paraId="24FD6BC6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45004759">
            <w:pPr>
              <w:pStyle w:val="6"/>
              <w:spacing w:before="32" w:line="251" w:lineRule="auto"/>
              <w:ind w:left="235" w:right="114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28E4ABB5">
            <w:pPr>
              <w:pStyle w:val="6"/>
              <w:spacing w:before="165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5BABBB7D">
            <w:pPr>
              <w:pStyle w:val="6"/>
              <w:spacing w:before="31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1958B714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3916D827">
            <w:pPr>
              <w:pStyle w:val="6"/>
              <w:spacing w:before="29" w:line="251" w:lineRule="auto"/>
              <w:ind w:left="267" w:right="144" w:hanging="10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6F0CCA54">
            <w:pPr>
              <w:spacing w:line="245" w:lineRule="auto"/>
              <w:rPr>
                <w:rFonts w:ascii="Arial"/>
                <w:sz w:val="21"/>
              </w:rPr>
            </w:pPr>
          </w:p>
          <w:p w14:paraId="19FD1452">
            <w:pPr>
              <w:spacing w:line="245" w:lineRule="auto"/>
              <w:rPr>
                <w:rFonts w:ascii="Arial"/>
                <w:sz w:val="21"/>
              </w:rPr>
            </w:pPr>
          </w:p>
          <w:p w14:paraId="7AE443E7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0A5369D5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607E74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</w:trPr>
        <w:tc>
          <w:tcPr>
            <w:tcW w:w="538" w:type="dxa"/>
            <w:vAlign w:val="top"/>
          </w:tcPr>
          <w:p w14:paraId="22CC2EE1">
            <w:pPr>
              <w:spacing w:line="256" w:lineRule="auto"/>
              <w:rPr>
                <w:rFonts w:ascii="Arial"/>
                <w:sz w:val="21"/>
              </w:rPr>
            </w:pPr>
          </w:p>
          <w:p w14:paraId="6D889F49">
            <w:pPr>
              <w:pStyle w:val="6"/>
              <w:spacing w:before="62" w:line="222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633796B5">
            <w:pPr>
              <w:spacing w:line="257" w:lineRule="auto"/>
              <w:rPr>
                <w:rFonts w:ascii="Arial"/>
                <w:sz w:val="21"/>
              </w:rPr>
            </w:pPr>
          </w:p>
          <w:p w14:paraId="5290E99F">
            <w:pPr>
              <w:pStyle w:val="6"/>
              <w:spacing w:before="61" w:line="226" w:lineRule="auto"/>
              <w:ind w:left="18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5D7D13E4">
            <w:pPr>
              <w:spacing w:line="257" w:lineRule="auto"/>
              <w:rPr>
                <w:rFonts w:ascii="Arial"/>
                <w:sz w:val="21"/>
              </w:rPr>
            </w:pPr>
          </w:p>
          <w:p w14:paraId="14B3D082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155AFFD2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529CE4CD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7D18B274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3C0D9D20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404E11DE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14C97A7C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38B0D05D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4186C743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4F589EC3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659E5459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4663F73E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227B053F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6DB9DBD2">
            <w:pPr>
              <w:rPr>
                <w:rFonts w:ascii="Arial"/>
                <w:sz w:val="21"/>
              </w:rPr>
            </w:pPr>
          </w:p>
        </w:tc>
      </w:tr>
      <w:tr w14:paraId="75F3AE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538" w:type="dxa"/>
            <w:vAlign w:val="top"/>
          </w:tcPr>
          <w:p w14:paraId="4DD3294B">
            <w:pPr>
              <w:pStyle w:val="6"/>
              <w:spacing w:before="31" w:line="203" w:lineRule="auto"/>
              <w:ind w:left="145"/>
            </w:pPr>
            <w:r>
              <w:rPr>
                <w:b/>
                <w:bCs/>
                <w:spacing w:val="-6"/>
              </w:rPr>
              <w:t>204</w:t>
            </w:r>
          </w:p>
        </w:tc>
        <w:tc>
          <w:tcPr>
            <w:tcW w:w="567" w:type="dxa"/>
            <w:vAlign w:val="top"/>
          </w:tcPr>
          <w:p w14:paraId="5D495864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30648488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5D548888">
            <w:pPr>
              <w:pStyle w:val="6"/>
              <w:spacing w:before="31" w:line="203" w:lineRule="auto"/>
              <w:ind w:left="109"/>
            </w:pPr>
            <w:r>
              <w:rPr>
                <w:b/>
                <w:bCs/>
                <w:spacing w:val="-3"/>
              </w:rPr>
              <w:t>公共安全支出</w:t>
            </w:r>
          </w:p>
        </w:tc>
        <w:tc>
          <w:tcPr>
            <w:tcW w:w="2169" w:type="dxa"/>
            <w:vAlign w:val="top"/>
          </w:tcPr>
          <w:p w14:paraId="0B0549C2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73FEE3C1">
            <w:pPr>
              <w:pStyle w:val="6"/>
              <w:spacing w:before="31" w:line="203" w:lineRule="auto"/>
              <w:ind w:left="432"/>
            </w:pPr>
            <w:r>
              <w:rPr>
                <w:b/>
                <w:bCs/>
                <w:spacing w:val="-4"/>
              </w:rPr>
              <w:t>40.00</w:t>
            </w:r>
          </w:p>
        </w:tc>
        <w:tc>
          <w:tcPr>
            <w:tcW w:w="720" w:type="dxa"/>
            <w:vAlign w:val="top"/>
          </w:tcPr>
          <w:p w14:paraId="620169E9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375FE7D8">
            <w:pPr>
              <w:pStyle w:val="6"/>
              <w:spacing w:before="31" w:line="203" w:lineRule="auto"/>
              <w:ind w:left="275"/>
            </w:pPr>
            <w:r>
              <w:rPr>
                <w:b/>
                <w:bCs/>
                <w:spacing w:val="-4"/>
              </w:rPr>
              <w:t>40.00</w:t>
            </w:r>
          </w:p>
        </w:tc>
        <w:tc>
          <w:tcPr>
            <w:tcW w:w="670" w:type="dxa"/>
            <w:vAlign w:val="top"/>
          </w:tcPr>
          <w:p w14:paraId="11DC0005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67888D9B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33A2C543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3833A26C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38F46697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38BF2B49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6D7FDAA0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647B26FF"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 w14:paraId="32286A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3AB09F20">
            <w:pPr>
              <w:pStyle w:val="6"/>
              <w:spacing w:before="30" w:line="203" w:lineRule="auto"/>
              <w:ind w:left="145"/>
            </w:pPr>
            <w:r>
              <w:rPr>
                <w:b/>
                <w:bCs/>
                <w:spacing w:val="-6"/>
              </w:rPr>
              <w:t>204</w:t>
            </w:r>
          </w:p>
        </w:tc>
        <w:tc>
          <w:tcPr>
            <w:tcW w:w="567" w:type="dxa"/>
            <w:vAlign w:val="top"/>
          </w:tcPr>
          <w:p w14:paraId="62EC462F">
            <w:pPr>
              <w:pStyle w:val="6"/>
              <w:spacing w:before="30" w:line="203" w:lineRule="auto"/>
              <w:ind w:left="207"/>
            </w:pPr>
            <w:r>
              <w:rPr>
                <w:b/>
                <w:bCs/>
                <w:spacing w:val="-12"/>
              </w:rPr>
              <w:t>06</w:t>
            </w:r>
          </w:p>
        </w:tc>
        <w:tc>
          <w:tcPr>
            <w:tcW w:w="567" w:type="dxa"/>
            <w:vAlign w:val="top"/>
          </w:tcPr>
          <w:p w14:paraId="7498273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6DBE032E">
            <w:pPr>
              <w:pStyle w:val="6"/>
              <w:spacing w:before="30" w:line="203" w:lineRule="auto"/>
              <w:ind w:left="126"/>
            </w:pPr>
            <w:r>
              <w:rPr>
                <w:b/>
                <w:bCs/>
                <w:spacing w:val="-14"/>
              </w:rPr>
              <w:t>司法</w:t>
            </w:r>
          </w:p>
        </w:tc>
        <w:tc>
          <w:tcPr>
            <w:tcW w:w="2169" w:type="dxa"/>
            <w:vAlign w:val="top"/>
          </w:tcPr>
          <w:p w14:paraId="3508CD1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4D29E73D">
            <w:pPr>
              <w:pStyle w:val="6"/>
              <w:spacing w:before="30" w:line="203" w:lineRule="auto"/>
              <w:ind w:left="432"/>
            </w:pPr>
            <w:r>
              <w:rPr>
                <w:b/>
                <w:bCs/>
                <w:spacing w:val="-4"/>
              </w:rPr>
              <w:t>40.00</w:t>
            </w:r>
          </w:p>
        </w:tc>
        <w:tc>
          <w:tcPr>
            <w:tcW w:w="720" w:type="dxa"/>
            <w:vAlign w:val="top"/>
          </w:tcPr>
          <w:p w14:paraId="1D93BAC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564A1F23">
            <w:pPr>
              <w:pStyle w:val="6"/>
              <w:spacing w:before="30" w:line="203" w:lineRule="auto"/>
              <w:ind w:left="275"/>
            </w:pPr>
            <w:r>
              <w:rPr>
                <w:b/>
                <w:bCs/>
                <w:spacing w:val="-4"/>
              </w:rPr>
              <w:t>40.00</w:t>
            </w:r>
          </w:p>
        </w:tc>
        <w:tc>
          <w:tcPr>
            <w:tcW w:w="670" w:type="dxa"/>
            <w:vAlign w:val="top"/>
          </w:tcPr>
          <w:p w14:paraId="78D5C86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6BF73CE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11FB8CF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438B69D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28EC1D7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46C4824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5537B6F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094F874A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26C152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35EC2143">
            <w:pPr>
              <w:pStyle w:val="6"/>
              <w:spacing w:before="32" w:line="201" w:lineRule="auto"/>
              <w:ind w:left="145"/>
            </w:pPr>
            <w:r>
              <w:rPr>
                <w:spacing w:val="-5"/>
              </w:rPr>
              <w:t>204</w:t>
            </w:r>
          </w:p>
        </w:tc>
        <w:tc>
          <w:tcPr>
            <w:tcW w:w="567" w:type="dxa"/>
            <w:vAlign w:val="top"/>
          </w:tcPr>
          <w:p w14:paraId="5489870F">
            <w:pPr>
              <w:pStyle w:val="6"/>
              <w:spacing w:before="32" w:line="201" w:lineRule="auto"/>
              <w:ind w:left="207"/>
            </w:pPr>
            <w:r>
              <w:rPr>
                <w:spacing w:val="-10"/>
              </w:rPr>
              <w:t>06</w:t>
            </w:r>
          </w:p>
        </w:tc>
        <w:tc>
          <w:tcPr>
            <w:tcW w:w="567" w:type="dxa"/>
            <w:vAlign w:val="top"/>
          </w:tcPr>
          <w:p w14:paraId="299ABAE4">
            <w:pPr>
              <w:pStyle w:val="6"/>
              <w:spacing w:before="32" w:line="201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0F33CDB8">
            <w:pPr>
              <w:pStyle w:val="6"/>
              <w:spacing w:before="32" w:line="201" w:lineRule="auto"/>
              <w:ind w:left="110"/>
            </w:pPr>
            <w:r>
              <w:rPr>
                <w:spacing w:val="-2"/>
              </w:rPr>
              <w:t>其他司法支出</w:t>
            </w:r>
          </w:p>
        </w:tc>
        <w:tc>
          <w:tcPr>
            <w:tcW w:w="2169" w:type="dxa"/>
            <w:vAlign w:val="top"/>
          </w:tcPr>
          <w:p w14:paraId="3CDFF684">
            <w:pPr>
              <w:pStyle w:val="6"/>
              <w:spacing w:before="32" w:line="201" w:lineRule="auto"/>
              <w:ind w:left="120"/>
            </w:pPr>
            <w:r>
              <w:t>****</w:t>
            </w:r>
          </w:p>
        </w:tc>
        <w:tc>
          <w:tcPr>
            <w:tcW w:w="949" w:type="dxa"/>
            <w:vAlign w:val="top"/>
          </w:tcPr>
          <w:p w14:paraId="020FEA62">
            <w:pPr>
              <w:pStyle w:val="6"/>
              <w:spacing w:before="32" w:line="201" w:lineRule="auto"/>
              <w:ind w:left="432"/>
            </w:pPr>
            <w:r>
              <w:rPr>
                <w:spacing w:val="-3"/>
              </w:rPr>
              <w:t>40.00</w:t>
            </w:r>
          </w:p>
        </w:tc>
        <w:tc>
          <w:tcPr>
            <w:tcW w:w="720" w:type="dxa"/>
            <w:vAlign w:val="top"/>
          </w:tcPr>
          <w:p w14:paraId="1E53037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43CEA1EC">
            <w:pPr>
              <w:pStyle w:val="6"/>
              <w:spacing w:before="32" w:line="201" w:lineRule="auto"/>
              <w:ind w:left="275"/>
            </w:pPr>
            <w:r>
              <w:rPr>
                <w:spacing w:val="-3"/>
              </w:rPr>
              <w:t>40.00</w:t>
            </w:r>
          </w:p>
        </w:tc>
        <w:tc>
          <w:tcPr>
            <w:tcW w:w="670" w:type="dxa"/>
            <w:vAlign w:val="top"/>
          </w:tcPr>
          <w:p w14:paraId="7E382ED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7951F56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78B16C1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3373396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1EA782B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5AB2613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7350A42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1EF0997F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4D5505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538" w:type="dxa"/>
            <w:vAlign w:val="top"/>
          </w:tcPr>
          <w:p w14:paraId="4BDC639A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59B182AC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42A3D860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320" w:type="dxa"/>
            <w:vAlign w:val="top"/>
          </w:tcPr>
          <w:p w14:paraId="0FD213C4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169" w:type="dxa"/>
            <w:vAlign w:val="top"/>
          </w:tcPr>
          <w:p w14:paraId="296EA5C2">
            <w:pPr>
              <w:pStyle w:val="6"/>
              <w:spacing w:before="31" w:line="206" w:lineRule="auto"/>
              <w:ind w:left="112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949" w:type="dxa"/>
            <w:vAlign w:val="top"/>
          </w:tcPr>
          <w:p w14:paraId="1930D6D4">
            <w:pPr>
              <w:pStyle w:val="6"/>
              <w:spacing w:before="31" w:line="206" w:lineRule="auto"/>
              <w:ind w:left="432"/>
            </w:pPr>
            <w:r>
              <w:rPr>
                <w:b/>
                <w:bCs/>
                <w:spacing w:val="-4"/>
              </w:rPr>
              <w:t>40.00</w:t>
            </w:r>
          </w:p>
        </w:tc>
        <w:tc>
          <w:tcPr>
            <w:tcW w:w="720" w:type="dxa"/>
            <w:vAlign w:val="top"/>
          </w:tcPr>
          <w:p w14:paraId="64EEB93B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819" w:type="dxa"/>
            <w:vAlign w:val="top"/>
          </w:tcPr>
          <w:p w14:paraId="3E25B397">
            <w:pPr>
              <w:pStyle w:val="6"/>
              <w:spacing w:before="31" w:line="206" w:lineRule="auto"/>
              <w:ind w:left="275"/>
            </w:pPr>
            <w:r>
              <w:rPr>
                <w:b/>
                <w:bCs/>
                <w:spacing w:val="-4"/>
              </w:rPr>
              <w:t>40.00</w:t>
            </w:r>
          </w:p>
        </w:tc>
        <w:tc>
          <w:tcPr>
            <w:tcW w:w="670" w:type="dxa"/>
            <w:vAlign w:val="top"/>
          </w:tcPr>
          <w:p w14:paraId="52C3D46A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19C02352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148880C2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0CC13D91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90" w:type="dxa"/>
            <w:vAlign w:val="top"/>
          </w:tcPr>
          <w:p w14:paraId="43B7103F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40" w:type="dxa"/>
            <w:vAlign w:val="top"/>
          </w:tcPr>
          <w:p w14:paraId="4939B042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77604C1D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24" w:type="dxa"/>
            <w:vAlign w:val="top"/>
          </w:tcPr>
          <w:p w14:paraId="25EEC66D">
            <w:pPr>
              <w:spacing w:line="232" w:lineRule="exact"/>
              <w:rPr>
                <w:rFonts w:ascii="Arial"/>
                <w:sz w:val="20"/>
              </w:rPr>
            </w:pPr>
          </w:p>
        </w:tc>
      </w:tr>
    </w:tbl>
    <w:p w14:paraId="66E78365">
      <w:pPr>
        <w:spacing w:line="248" w:lineRule="auto"/>
        <w:rPr>
          <w:rFonts w:ascii="Arial"/>
          <w:sz w:val="21"/>
        </w:rPr>
      </w:pPr>
    </w:p>
    <w:p w14:paraId="0D3C5664">
      <w:pPr>
        <w:spacing w:line="249" w:lineRule="auto"/>
        <w:rPr>
          <w:rFonts w:ascii="Arial"/>
          <w:sz w:val="21"/>
        </w:rPr>
      </w:pPr>
    </w:p>
    <w:p w14:paraId="0DEC5601">
      <w:pPr>
        <w:spacing w:line="249" w:lineRule="auto"/>
        <w:rPr>
          <w:rFonts w:ascii="Arial"/>
          <w:sz w:val="21"/>
        </w:rPr>
      </w:pPr>
    </w:p>
    <w:p w14:paraId="509E97FD">
      <w:pPr>
        <w:spacing w:line="249" w:lineRule="auto"/>
        <w:rPr>
          <w:rFonts w:ascii="Arial"/>
          <w:sz w:val="21"/>
        </w:rPr>
      </w:pPr>
    </w:p>
    <w:p w14:paraId="38969222">
      <w:pPr>
        <w:spacing w:line="249" w:lineRule="auto"/>
        <w:rPr>
          <w:rFonts w:ascii="Arial"/>
          <w:sz w:val="21"/>
        </w:rPr>
      </w:pPr>
    </w:p>
    <w:p w14:paraId="60092C9A">
      <w:pPr>
        <w:spacing w:line="249" w:lineRule="auto"/>
        <w:rPr>
          <w:rFonts w:ascii="Arial"/>
          <w:sz w:val="21"/>
        </w:rPr>
      </w:pPr>
    </w:p>
    <w:p w14:paraId="48631FB6">
      <w:pPr>
        <w:spacing w:line="249" w:lineRule="auto"/>
        <w:rPr>
          <w:rFonts w:ascii="Arial"/>
          <w:sz w:val="21"/>
        </w:rPr>
      </w:pPr>
    </w:p>
    <w:p w14:paraId="612A41CB">
      <w:pPr>
        <w:spacing w:line="249" w:lineRule="auto"/>
        <w:rPr>
          <w:rFonts w:ascii="Arial"/>
          <w:sz w:val="21"/>
        </w:rPr>
      </w:pPr>
    </w:p>
    <w:p w14:paraId="704FD07C">
      <w:pPr>
        <w:spacing w:line="249" w:lineRule="auto"/>
        <w:rPr>
          <w:rFonts w:ascii="Arial"/>
          <w:sz w:val="21"/>
        </w:rPr>
      </w:pPr>
    </w:p>
    <w:p w14:paraId="0ECAE3D5">
      <w:pPr>
        <w:spacing w:line="249" w:lineRule="auto"/>
        <w:rPr>
          <w:rFonts w:ascii="Arial"/>
          <w:sz w:val="21"/>
        </w:rPr>
      </w:pPr>
    </w:p>
    <w:p w14:paraId="73204637">
      <w:pPr>
        <w:spacing w:line="249" w:lineRule="auto"/>
        <w:rPr>
          <w:rFonts w:ascii="Arial"/>
          <w:sz w:val="21"/>
        </w:rPr>
      </w:pPr>
    </w:p>
    <w:p w14:paraId="3BAB680F">
      <w:pPr>
        <w:spacing w:line="249" w:lineRule="auto"/>
        <w:rPr>
          <w:rFonts w:ascii="Arial"/>
          <w:sz w:val="21"/>
        </w:rPr>
      </w:pPr>
    </w:p>
    <w:p w14:paraId="401DCD9B">
      <w:pPr>
        <w:spacing w:line="249" w:lineRule="auto"/>
        <w:rPr>
          <w:rFonts w:ascii="Arial"/>
          <w:sz w:val="21"/>
        </w:rPr>
      </w:pPr>
    </w:p>
    <w:p w14:paraId="63C39753">
      <w:pPr>
        <w:spacing w:line="249" w:lineRule="auto"/>
        <w:rPr>
          <w:rFonts w:ascii="Arial"/>
          <w:sz w:val="21"/>
        </w:rPr>
      </w:pPr>
    </w:p>
    <w:p w14:paraId="063C6C62">
      <w:pPr>
        <w:spacing w:line="249" w:lineRule="auto"/>
        <w:rPr>
          <w:rFonts w:ascii="Arial"/>
          <w:sz w:val="21"/>
        </w:rPr>
      </w:pPr>
    </w:p>
    <w:p w14:paraId="33F34E8B">
      <w:pPr>
        <w:spacing w:line="249" w:lineRule="auto"/>
        <w:rPr>
          <w:rFonts w:ascii="Arial"/>
          <w:sz w:val="21"/>
        </w:rPr>
      </w:pPr>
    </w:p>
    <w:p w14:paraId="55B3077C">
      <w:pPr>
        <w:spacing w:line="249" w:lineRule="auto"/>
        <w:rPr>
          <w:rFonts w:ascii="Arial"/>
          <w:sz w:val="21"/>
        </w:rPr>
      </w:pPr>
    </w:p>
    <w:p w14:paraId="2EA0CCDC">
      <w:pPr>
        <w:spacing w:line="249" w:lineRule="auto"/>
        <w:rPr>
          <w:rFonts w:ascii="Arial"/>
          <w:sz w:val="21"/>
        </w:rPr>
      </w:pPr>
    </w:p>
    <w:p w14:paraId="08E91929">
      <w:pPr>
        <w:spacing w:line="249" w:lineRule="auto"/>
        <w:rPr>
          <w:rFonts w:ascii="Arial"/>
          <w:sz w:val="21"/>
        </w:rPr>
      </w:pPr>
    </w:p>
    <w:p w14:paraId="6F9E4BED">
      <w:pPr>
        <w:spacing w:line="249" w:lineRule="auto"/>
        <w:rPr>
          <w:rFonts w:ascii="Arial"/>
          <w:sz w:val="21"/>
        </w:rPr>
      </w:pPr>
    </w:p>
    <w:p w14:paraId="65ABBCE4">
      <w:pPr>
        <w:spacing w:before="91" w:line="241" w:lineRule="auto"/>
        <w:ind w:left="1209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0"/>
          <w:sz w:val="28"/>
          <w:szCs w:val="28"/>
        </w:rPr>
        <w:t>-</w:t>
      </w:r>
      <w:r>
        <w:rPr>
          <w:rFonts w:ascii="宋体" w:hAnsi="宋体" w:eastAsia="宋体" w:cs="宋体"/>
          <w:spacing w:val="3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13</w:t>
      </w:r>
      <w:r>
        <w:rPr>
          <w:rFonts w:ascii="宋体" w:hAnsi="宋体" w:eastAsia="宋体" w:cs="宋体"/>
          <w:spacing w:val="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-</w:t>
      </w:r>
    </w:p>
    <w:p w14:paraId="5AE98A7C">
      <w:pPr>
        <w:spacing w:line="241" w:lineRule="auto"/>
        <w:rPr>
          <w:rFonts w:ascii="宋体" w:hAnsi="宋体" w:eastAsia="宋体" w:cs="宋体"/>
          <w:sz w:val="28"/>
          <w:szCs w:val="28"/>
        </w:rPr>
        <w:sectPr>
          <w:footerReference r:id="rId17" w:type="default"/>
          <w:pgSz w:w="16839" w:h="11906"/>
          <w:pgMar w:top="1012" w:right="824" w:bottom="400" w:left="1815" w:header="0" w:footer="0" w:gutter="0"/>
          <w:cols w:space="720" w:num="1"/>
        </w:sectPr>
      </w:pPr>
    </w:p>
    <w:p w14:paraId="6858A568">
      <w:pPr>
        <w:spacing w:line="305" w:lineRule="auto"/>
        <w:rPr>
          <w:rFonts w:ascii="Arial"/>
          <w:sz w:val="21"/>
        </w:rPr>
      </w:pPr>
    </w:p>
    <w:p w14:paraId="23D0CC6E">
      <w:pPr>
        <w:spacing w:line="306" w:lineRule="auto"/>
        <w:rPr>
          <w:rFonts w:ascii="Arial"/>
          <w:sz w:val="21"/>
        </w:rPr>
      </w:pPr>
    </w:p>
    <w:p w14:paraId="6AF214AD">
      <w:pPr>
        <w:pStyle w:val="2"/>
        <w:spacing w:before="101" w:line="222" w:lineRule="auto"/>
        <w:ind w:left="248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8</w:t>
      </w:r>
    </w:p>
    <w:p w14:paraId="73801CA7">
      <w:pPr>
        <w:pStyle w:val="2"/>
        <w:spacing w:before="43" w:line="218" w:lineRule="auto"/>
        <w:ind w:left="2561"/>
        <w:outlineLvl w:val="0"/>
      </w:pPr>
      <w:r>
        <w:rPr>
          <w:b/>
          <w:bCs/>
          <w:spacing w:val="6"/>
        </w:rPr>
        <w:t>政府性基金预算支出情况表</w:t>
      </w:r>
    </w:p>
    <w:p w14:paraId="2E1CE92B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编制单位：托克逊县司法局                                   </w:t>
      </w:r>
      <w:r>
        <w:rPr>
          <w:spacing w:val="-5"/>
          <w:sz w:val="24"/>
          <w:szCs w:val="24"/>
        </w:rPr>
        <w:t xml:space="preserve">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1E1AB9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3B3A28F8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4192EC14">
            <w:pPr>
              <w:pStyle w:val="6"/>
              <w:spacing w:before="117" w:line="213" w:lineRule="auto"/>
              <w:ind w:left="13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政府性基金预算支出</w:t>
            </w:r>
          </w:p>
        </w:tc>
      </w:tr>
      <w:tr w14:paraId="709FFC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4064307D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601EEBC6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78B25657">
            <w:pPr>
              <w:spacing w:line="260" w:lineRule="auto"/>
              <w:rPr>
                <w:rFonts w:ascii="Arial"/>
                <w:sz w:val="21"/>
              </w:rPr>
            </w:pPr>
          </w:p>
          <w:p w14:paraId="506884EA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6DC8F264">
            <w:pPr>
              <w:spacing w:line="261" w:lineRule="auto"/>
              <w:rPr>
                <w:rFonts w:ascii="Arial"/>
                <w:sz w:val="21"/>
              </w:rPr>
            </w:pPr>
          </w:p>
          <w:p w14:paraId="40B8E89D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0D80B69A">
            <w:pPr>
              <w:spacing w:line="260" w:lineRule="auto"/>
              <w:rPr>
                <w:rFonts w:ascii="Arial"/>
                <w:sz w:val="21"/>
              </w:rPr>
            </w:pPr>
          </w:p>
          <w:p w14:paraId="40BF92C2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79440EA7">
            <w:pPr>
              <w:spacing w:line="260" w:lineRule="auto"/>
              <w:rPr>
                <w:rFonts w:ascii="Arial"/>
                <w:sz w:val="21"/>
              </w:rPr>
            </w:pPr>
          </w:p>
          <w:p w14:paraId="3FD10258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3B5947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4D9F1103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6532464D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7B38DB59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2F0EF23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441BEC2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658F756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24594181">
            <w:pPr>
              <w:rPr>
                <w:rFonts w:ascii="Arial"/>
                <w:sz w:val="21"/>
              </w:rPr>
            </w:pPr>
          </w:p>
        </w:tc>
      </w:tr>
      <w:tr w14:paraId="3E89EA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10F0D05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9FD65D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34303C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694F21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FAE413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8D0527C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9C981DA">
            <w:pPr>
              <w:rPr>
                <w:rFonts w:ascii="Arial"/>
                <w:sz w:val="21"/>
              </w:rPr>
            </w:pPr>
          </w:p>
        </w:tc>
      </w:tr>
      <w:tr w14:paraId="6EF787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C256CC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04B1BC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4CEC3F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D5EE9A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153FB7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9DD56D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3D6DB60">
            <w:pPr>
              <w:rPr>
                <w:rFonts w:ascii="Arial"/>
                <w:sz w:val="21"/>
              </w:rPr>
            </w:pPr>
          </w:p>
        </w:tc>
      </w:tr>
      <w:tr w14:paraId="2F9CD6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5EFDEB5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4A1445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E56B0E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7E1DD0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D9ADAF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B6744E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8DC00E9">
            <w:pPr>
              <w:rPr>
                <w:rFonts w:ascii="Arial"/>
                <w:sz w:val="21"/>
              </w:rPr>
            </w:pPr>
          </w:p>
        </w:tc>
      </w:tr>
      <w:tr w14:paraId="6AA19C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0D183BE2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394BDF6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A388F9A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963C5F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085F1D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1FFC24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118C842">
            <w:pPr>
              <w:rPr>
                <w:rFonts w:ascii="Arial"/>
                <w:sz w:val="21"/>
              </w:rPr>
            </w:pPr>
          </w:p>
        </w:tc>
      </w:tr>
      <w:tr w14:paraId="5FC7FE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1ABA892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8D2B0F1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50D99C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2DB62CD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BE9C3B2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1BD8A4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546D045">
            <w:pPr>
              <w:rPr>
                <w:rFonts w:ascii="Arial"/>
                <w:sz w:val="21"/>
              </w:rPr>
            </w:pPr>
          </w:p>
        </w:tc>
      </w:tr>
      <w:tr w14:paraId="0CC328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5DB806CD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DF051AF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8363A2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53DA1B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D726E2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0ED48BC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75D1DB4">
            <w:pPr>
              <w:rPr>
                <w:rFonts w:ascii="Arial"/>
                <w:sz w:val="21"/>
              </w:rPr>
            </w:pPr>
          </w:p>
        </w:tc>
      </w:tr>
      <w:tr w14:paraId="412476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10E8A9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880070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A3ADEF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5CDE4A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F1D4C8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44B4D1E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AAA41B5">
            <w:pPr>
              <w:rPr>
                <w:rFonts w:ascii="Arial"/>
                <w:sz w:val="21"/>
              </w:rPr>
            </w:pPr>
          </w:p>
        </w:tc>
      </w:tr>
      <w:tr w14:paraId="5D744A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DEB23E7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35AFAC1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0A5B9EE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21131BC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E7739B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85B9BE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4F4A8BA">
            <w:pPr>
              <w:rPr>
                <w:rFonts w:ascii="Arial"/>
                <w:sz w:val="21"/>
              </w:rPr>
            </w:pPr>
          </w:p>
        </w:tc>
      </w:tr>
      <w:tr w14:paraId="4288A9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61EBC360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E08BE8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67AFB6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6E42F1E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53A1E23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DD91A0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3FE7D6A">
            <w:pPr>
              <w:rPr>
                <w:rFonts w:ascii="Arial"/>
                <w:sz w:val="21"/>
              </w:rPr>
            </w:pPr>
          </w:p>
        </w:tc>
      </w:tr>
    </w:tbl>
    <w:p w14:paraId="47F4B19B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备注：托克逊县司法局</w:t>
      </w:r>
      <w:r>
        <w:rPr>
          <w:spacing w:val="-27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年没有使用政府性基金预算拨款安排的支出，政府性基金预算支出情况表为空表。</w:t>
      </w:r>
    </w:p>
    <w:p w14:paraId="770848D4">
      <w:pPr>
        <w:spacing w:line="213" w:lineRule="auto"/>
        <w:rPr>
          <w:sz w:val="18"/>
          <w:szCs w:val="18"/>
        </w:rPr>
        <w:sectPr>
          <w:footerReference r:id="rId18" w:type="default"/>
          <w:pgSz w:w="11906" w:h="16839"/>
          <w:pgMar w:top="1431" w:right="1228" w:bottom="1521" w:left="1568" w:header="0" w:footer="1153" w:gutter="0"/>
          <w:cols w:space="720" w:num="1"/>
        </w:sectPr>
      </w:pPr>
    </w:p>
    <w:p w14:paraId="6EBD78FF">
      <w:pPr>
        <w:spacing w:line="305" w:lineRule="auto"/>
        <w:rPr>
          <w:rFonts w:ascii="Arial"/>
          <w:sz w:val="21"/>
        </w:rPr>
      </w:pPr>
    </w:p>
    <w:p w14:paraId="2219C239">
      <w:pPr>
        <w:spacing w:line="306" w:lineRule="auto"/>
        <w:rPr>
          <w:rFonts w:ascii="Arial"/>
          <w:sz w:val="21"/>
        </w:rPr>
      </w:pPr>
    </w:p>
    <w:p w14:paraId="48457A38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9</w:t>
      </w:r>
    </w:p>
    <w:p w14:paraId="7A59DE0F">
      <w:pPr>
        <w:pStyle w:val="2"/>
        <w:spacing w:before="43" w:line="218" w:lineRule="auto"/>
        <w:ind w:left="2422"/>
        <w:outlineLvl w:val="0"/>
      </w:pPr>
      <w:r>
        <w:rPr>
          <w:b/>
          <w:bCs/>
          <w:spacing w:val="4"/>
        </w:rPr>
        <w:t>国有资本经营预算支出情况表</w:t>
      </w:r>
    </w:p>
    <w:p w14:paraId="5EEAA039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编制单位：托克逊县司法局                                   </w:t>
      </w:r>
      <w:r>
        <w:rPr>
          <w:spacing w:val="-5"/>
          <w:sz w:val="24"/>
          <w:szCs w:val="24"/>
        </w:rPr>
        <w:t xml:space="preserve">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6F2553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06CC49DD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6732D3A4">
            <w:pPr>
              <w:pStyle w:val="6"/>
              <w:spacing w:before="117" w:line="213" w:lineRule="auto"/>
              <w:ind w:left="120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国有资本经营预算支出</w:t>
            </w:r>
          </w:p>
        </w:tc>
      </w:tr>
      <w:tr w14:paraId="1D77C7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773F8EF4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628A6017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7568B951">
            <w:pPr>
              <w:spacing w:line="260" w:lineRule="auto"/>
              <w:rPr>
                <w:rFonts w:ascii="Arial"/>
                <w:sz w:val="21"/>
              </w:rPr>
            </w:pPr>
          </w:p>
          <w:p w14:paraId="2283DEC9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33005058">
            <w:pPr>
              <w:spacing w:line="261" w:lineRule="auto"/>
              <w:rPr>
                <w:rFonts w:ascii="Arial"/>
                <w:sz w:val="21"/>
              </w:rPr>
            </w:pPr>
          </w:p>
          <w:p w14:paraId="2F6A3917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75145F69">
            <w:pPr>
              <w:spacing w:line="260" w:lineRule="auto"/>
              <w:rPr>
                <w:rFonts w:ascii="Arial"/>
                <w:sz w:val="21"/>
              </w:rPr>
            </w:pPr>
          </w:p>
          <w:p w14:paraId="7B965B21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0E2DC8FB">
            <w:pPr>
              <w:spacing w:line="260" w:lineRule="auto"/>
              <w:rPr>
                <w:rFonts w:ascii="Arial"/>
                <w:sz w:val="21"/>
              </w:rPr>
            </w:pPr>
          </w:p>
          <w:p w14:paraId="783E35D1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5B0E60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1B1AD83D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5D45151E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2DF51C68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7C7D02D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31E555D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670555C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41C12D08">
            <w:pPr>
              <w:rPr>
                <w:rFonts w:ascii="Arial"/>
                <w:sz w:val="21"/>
              </w:rPr>
            </w:pPr>
          </w:p>
        </w:tc>
      </w:tr>
      <w:tr w14:paraId="7B716D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011236B2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1D71EA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45902C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7E0C2F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42C946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7D8804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9A0D4A0">
            <w:pPr>
              <w:rPr>
                <w:rFonts w:ascii="Arial"/>
                <w:sz w:val="21"/>
              </w:rPr>
            </w:pPr>
          </w:p>
        </w:tc>
      </w:tr>
      <w:tr w14:paraId="29670A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12B682E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55C5AC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8E6226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75AB9E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A159A1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70B8ECC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41BA16F">
            <w:pPr>
              <w:rPr>
                <w:rFonts w:ascii="Arial"/>
                <w:sz w:val="21"/>
              </w:rPr>
            </w:pPr>
          </w:p>
        </w:tc>
      </w:tr>
      <w:tr w14:paraId="6EF8A7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1F652F2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716BD5D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3AD5FC5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3A5FF50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09F363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8A5466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14BB61E">
            <w:pPr>
              <w:rPr>
                <w:rFonts w:ascii="Arial"/>
                <w:sz w:val="21"/>
              </w:rPr>
            </w:pPr>
          </w:p>
        </w:tc>
      </w:tr>
      <w:tr w14:paraId="7DD333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67E1174D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711C0B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A8719A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4927CA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129E932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A8E7BD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0F9476F">
            <w:pPr>
              <w:rPr>
                <w:rFonts w:ascii="Arial"/>
                <w:sz w:val="21"/>
              </w:rPr>
            </w:pPr>
          </w:p>
        </w:tc>
      </w:tr>
      <w:tr w14:paraId="42E9F2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1393D20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C8531C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DE052BF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9EA014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D98531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C82030C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A13374D">
            <w:pPr>
              <w:rPr>
                <w:rFonts w:ascii="Arial"/>
                <w:sz w:val="21"/>
              </w:rPr>
            </w:pPr>
          </w:p>
        </w:tc>
      </w:tr>
      <w:tr w14:paraId="14BA9A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473DA6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861375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456A69D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D4C04B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8E65E4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7356F9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98D79C6">
            <w:pPr>
              <w:rPr>
                <w:rFonts w:ascii="Arial"/>
                <w:sz w:val="21"/>
              </w:rPr>
            </w:pPr>
          </w:p>
        </w:tc>
      </w:tr>
      <w:tr w14:paraId="01370B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9AB0627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CEC440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B62EDC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38F6D1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94ACE18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4ABB8EC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AAA5886">
            <w:pPr>
              <w:rPr>
                <w:rFonts w:ascii="Arial"/>
                <w:sz w:val="21"/>
              </w:rPr>
            </w:pPr>
          </w:p>
        </w:tc>
      </w:tr>
      <w:tr w14:paraId="48C71B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DF7B48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40C956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70AE82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FBCD09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491859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44B76A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81DB521">
            <w:pPr>
              <w:rPr>
                <w:rFonts w:ascii="Arial"/>
                <w:sz w:val="21"/>
              </w:rPr>
            </w:pPr>
          </w:p>
        </w:tc>
      </w:tr>
      <w:tr w14:paraId="411FD1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2D272667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3B0AB6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2F7654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0E0D10C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76D545D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D39526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CB4F13A">
            <w:pPr>
              <w:rPr>
                <w:rFonts w:ascii="Arial"/>
                <w:sz w:val="21"/>
              </w:rPr>
            </w:pPr>
          </w:p>
        </w:tc>
      </w:tr>
    </w:tbl>
    <w:p w14:paraId="0EF5BECC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4"/>
          <w:sz w:val="18"/>
          <w:szCs w:val="18"/>
        </w:rPr>
        <w:t>备注：托克逊县司法局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4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4"/>
          <w:sz w:val="18"/>
          <w:szCs w:val="18"/>
        </w:rPr>
        <w:t>年没有使用国有资本</w:t>
      </w:r>
      <w:r>
        <w:rPr>
          <w:b/>
          <w:bCs/>
          <w:spacing w:val="-5"/>
          <w:sz w:val="18"/>
          <w:szCs w:val="18"/>
        </w:rPr>
        <w:t>经营预算拨款安排的支出，国有资本经营预算支出情况表为空表。</w:t>
      </w:r>
    </w:p>
    <w:p w14:paraId="1D6C1E7D">
      <w:pPr>
        <w:spacing w:line="213" w:lineRule="auto"/>
        <w:rPr>
          <w:sz w:val="18"/>
          <w:szCs w:val="18"/>
        </w:rPr>
        <w:sectPr>
          <w:footerReference r:id="rId19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0D9CB1D5">
      <w:pPr>
        <w:spacing w:line="305" w:lineRule="auto"/>
        <w:rPr>
          <w:rFonts w:ascii="Arial"/>
          <w:sz w:val="21"/>
        </w:rPr>
      </w:pPr>
    </w:p>
    <w:p w14:paraId="2B21731B">
      <w:pPr>
        <w:spacing w:line="306" w:lineRule="auto"/>
        <w:rPr>
          <w:rFonts w:ascii="Arial"/>
          <w:sz w:val="21"/>
        </w:rPr>
      </w:pPr>
    </w:p>
    <w:p w14:paraId="20002DD0">
      <w:pPr>
        <w:pStyle w:val="2"/>
        <w:spacing w:before="101" w:line="222" w:lineRule="auto"/>
        <w:ind w:left="248"/>
      </w:pPr>
      <w:r>
        <w:rPr>
          <w:b/>
          <w:bCs/>
          <w:spacing w:val="-11"/>
        </w:rPr>
        <w:t>表</w:t>
      </w:r>
      <w:r>
        <w:rPr>
          <w:spacing w:val="-40"/>
        </w:rPr>
        <w:t xml:space="preserve"> </w:t>
      </w:r>
      <w:r>
        <w:rPr>
          <w:b/>
          <w:bCs/>
          <w:spacing w:val="-11"/>
        </w:rPr>
        <w:t>10</w:t>
      </w:r>
    </w:p>
    <w:p w14:paraId="4D9E6C60">
      <w:pPr>
        <w:spacing w:line="355" w:lineRule="auto"/>
        <w:rPr>
          <w:rFonts w:ascii="Arial"/>
          <w:sz w:val="21"/>
        </w:rPr>
      </w:pPr>
    </w:p>
    <w:p w14:paraId="38B7B69C">
      <w:pPr>
        <w:pStyle w:val="2"/>
        <w:spacing w:before="101" w:line="218" w:lineRule="auto"/>
        <w:ind w:left="2076"/>
        <w:outlineLvl w:val="0"/>
      </w:pPr>
      <w:r>
        <w:rPr>
          <w:b/>
          <w:bCs/>
          <w:spacing w:val="4"/>
        </w:rPr>
        <w:t>财政拨款“</w:t>
      </w:r>
      <w:r>
        <w:rPr>
          <w:spacing w:val="-115"/>
        </w:rPr>
        <w:t xml:space="preserve"> </w:t>
      </w:r>
      <w:r>
        <w:rPr>
          <w:b/>
          <w:bCs/>
          <w:spacing w:val="4"/>
        </w:rPr>
        <w:t>三公”经费支出情况表</w:t>
      </w:r>
    </w:p>
    <w:p w14:paraId="4CB2C91E">
      <w:pPr>
        <w:spacing w:line="373" w:lineRule="auto"/>
        <w:rPr>
          <w:rFonts w:ascii="Arial"/>
          <w:sz w:val="21"/>
        </w:rPr>
      </w:pPr>
    </w:p>
    <w:p w14:paraId="22BCC7A1">
      <w:pPr>
        <w:pStyle w:val="2"/>
        <w:spacing w:before="78" w:line="212" w:lineRule="auto"/>
        <w:ind w:left="123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>编制单位：托克逊县司法局                                         单位：万元</w:t>
      </w:r>
    </w:p>
    <w:tbl>
      <w:tblPr>
        <w:tblStyle w:val="5"/>
        <w:tblW w:w="9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6"/>
        <w:gridCol w:w="1385"/>
        <w:gridCol w:w="1522"/>
        <w:gridCol w:w="1380"/>
        <w:gridCol w:w="1521"/>
      </w:tblGrid>
      <w:tr w14:paraId="0E0328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196" w:type="dxa"/>
            <w:vMerge w:val="restart"/>
            <w:tcBorders>
              <w:bottom w:val="nil"/>
            </w:tcBorders>
            <w:vAlign w:val="top"/>
          </w:tcPr>
          <w:p w14:paraId="52D3B4FE">
            <w:pPr>
              <w:spacing w:line="262" w:lineRule="auto"/>
              <w:rPr>
                <w:rFonts w:ascii="Arial"/>
                <w:sz w:val="21"/>
              </w:rPr>
            </w:pPr>
          </w:p>
          <w:p w14:paraId="76A1791F">
            <w:pPr>
              <w:spacing w:line="262" w:lineRule="auto"/>
              <w:rPr>
                <w:rFonts w:ascii="Arial"/>
                <w:sz w:val="21"/>
              </w:rPr>
            </w:pPr>
          </w:p>
          <w:p w14:paraId="499D81B2">
            <w:pPr>
              <w:pStyle w:val="6"/>
              <w:spacing w:before="62" w:line="222" w:lineRule="auto"/>
              <w:ind w:left="10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三公支出内容</w:t>
            </w:r>
          </w:p>
        </w:tc>
        <w:tc>
          <w:tcPr>
            <w:tcW w:w="1385" w:type="dxa"/>
            <w:vMerge w:val="restart"/>
            <w:tcBorders>
              <w:bottom w:val="nil"/>
            </w:tcBorders>
            <w:vAlign w:val="top"/>
          </w:tcPr>
          <w:p w14:paraId="767429B1">
            <w:pPr>
              <w:spacing w:line="262" w:lineRule="auto"/>
              <w:rPr>
                <w:rFonts w:ascii="Arial"/>
                <w:sz w:val="21"/>
              </w:rPr>
            </w:pPr>
          </w:p>
          <w:p w14:paraId="5F73B17A">
            <w:pPr>
              <w:spacing w:line="263" w:lineRule="auto"/>
              <w:rPr>
                <w:rFonts w:ascii="Arial"/>
                <w:sz w:val="21"/>
              </w:rPr>
            </w:pPr>
          </w:p>
          <w:p w14:paraId="15F03D96">
            <w:pPr>
              <w:pStyle w:val="6"/>
              <w:spacing w:before="62" w:line="224" w:lineRule="auto"/>
              <w:ind w:left="49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4423" w:type="dxa"/>
            <w:gridSpan w:val="3"/>
            <w:vAlign w:val="top"/>
          </w:tcPr>
          <w:p w14:paraId="2EC21848">
            <w:pPr>
              <w:pStyle w:val="6"/>
              <w:spacing w:before="179" w:line="222" w:lineRule="auto"/>
              <w:ind w:left="182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资金来源</w:t>
            </w:r>
          </w:p>
        </w:tc>
      </w:tr>
      <w:tr w14:paraId="744A67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3196" w:type="dxa"/>
            <w:vMerge w:val="continue"/>
            <w:tcBorders>
              <w:top w:val="nil"/>
            </w:tcBorders>
            <w:vAlign w:val="top"/>
          </w:tcPr>
          <w:p w14:paraId="20085B59">
            <w:pPr>
              <w:rPr>
                <w:rFonts w:ascii="Arial"/>
                <w:sz w:val="21"/>
              </w:rPr>
            </w:pPr>
          </w:p>
        </w:tc>
        <w:tc>
          <w:tcPr>
            <w:tcW w:w="1385" w:type="dxa"/>
            <w:vMerge w:val="continue"/>
            <w:tcBorders>
              <w:top w:val="nil"/>
            </w:tcBorders>
            <w:vAlign w:val="top"/>
          </w:tcPr>
          <w:p w14:paraId="7648296F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6AE78DBD">
            <w:pPr>
              <w:spacing w:line="245" w:lineRule="auto"/>
              <w:rPr>
                <w:rFonts w:ascii="Arial"/>
                <w:sz w:val="21"/>
              </w:rPr>
            </w:pPr>
          </w:p>
          <w:p w14:paraId="3B34FB71">
            <w:pPr>
              <w:pStyle w:val="6"/>
              <w:spacing w:before="62" w:line="222" w:lineRule="auto"/>
              <w:ind w:left="17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一般公共预算</w:t>
            </w:r>
          </w:p>
        </w:tc>
        <w:tc>
          <w:tcPr>
            <w:tcW w:w="1380" w:type="dxa"/>
            <w:vAlign w:val="top"/>
          </w:tcPr>
          <w:p w14:paraId="6016F570">
            <w:pPr>
              <w:spacing w:line="245" w:lineRule="auto"/>
              <w:rPr>
                <w:rFonts w:ascii="Arial"/>
                <w:sz w:val="21"/>
              </w:rPr>
            </w:pPr>
          </w:p>
          <w:p w14:paraId="3D534EF4">
            <w:pPr>
              <w:pStyle w:val="6"/>
              <w:spacing w:before="62" w:line="222" w:lineRule="auto"/>
              <w:ind w:left="20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政府性基金</w:t>
            </w:r>
          </w:p>
        </w:tc>
        <w:tc>
          <w:tcPr>
            <w:tcW w:w="1521" w:type="dxa"/>
            <w:vAlign w:val="top"/>
          </w:tcPr>
          <w:p w14:paraId="4789EFE4">
            <w:pPr>
              <w:pStyle w:val="6"/>
              <w:spacing w:before="176" w:line="223" w:lineRule="auto"/>
              <w:ind w:left="18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国有资本经营</w:t>
            </w:r>
          </w:p>
          <w:p w14:paraId="074FB3C8">
            <w:pPr>
              <w:pStyle w:val="6"/>
              <w:spacing w:before="29" w:line="222" w:lineRule="auto"/>
              <w:ind w:left="57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6F6DCE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6B12D951">
            <w:pPr>
              <w:pStyle w:val="6"/>
              <w:spacing w:before="208" w:line="216" w:lineRule="auto"/>
              <w:ind w:left="142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385" w:type="dxa"/>
            <w:vAlign w:val="top"/>
          </w:tcPr>
          <w:p w14:paraId="39228116">
            <w:pPr>
              <w:pStyle w:val="6"/>
              <w:spacing w:before="208"/>
              <w:ind w:left="526"/>
            </w:pPr>
            <w:r>
              <w:rPr>
                <w:b/>
                <w:bCs/>
                <w:spacing w:val="-5"/>
              </w:rPr>
              <w:t>6.00</w:t>
            </w:r>
          </w:p>
        </w:tc>
        <w:tc>
          <w:tcPr>
            <w:tcW w:w="1522" w:type="dxa"/>
            <w:vAlign w:val="top"/>
          </w:tcPr>
          <w:p w14:paraId="55526571">
            <w:pPr>
              <w:pStyle w:val="6"/>
              <w:spacing w:before="208"/>
              <w:ind w:left="593"/>
            </w:pPr>
            <w:r>
              <w:rPr>
                <w:b/>
                <w:bCs/>
                <w:spacing w:val="-5"/>
              </w:rPr>
              <w:t>6.00</w:t>
            </w:r>
          </w:p>
        </w:tc>
        <w:tc>
          <w:tcPr>
            <w:tcW w:w="1380" w:type="dxa"/>
            <w:vAlign w:val="top"/>
          </w:tcPr>
          <w:p w14:paraId="0FAAC0BC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28BD80B6">
            <w:pPr>
              <w:rPr>
                <w:rFonts w:ascii="Arial"/>
                <w:sz w:val="21"/>
              </w:rPr>
            </w:pPr>
          </w:p>
        </w:tc>
      </w:tr>
      <w:tr w14:paraId="58F976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6FB2FA0F">
            <w:pPr>
              <w:pStyle w:val="6"/>
              <w:spacing w:before="210" w:line="213" w:lineRule="auto"/>
              <w:ind w:left="903"/>
            </w:pPr>
            <w:r>
              <w:rPr>
                <w:spacing w:val="-2"/>
              </w:rPr>
              <w:t>因公出国（境）费</w:t>
            </w:r>
          </w:p>
        </w:tc>
        <w:tc>
          <w:tcPr>
            <w:tcW w:w="1385" w:type="dxa"/>
            <w:vAlign w:val="top"/>
          </w:tcPr>
          <w:p w14:paraId="53C9F8A7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1B24DC59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6808CF09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756BF42C">
            <w:pPr>
              <w:rPr>
                <w:rFonts w:ascii="Arial"/>
                <w:sz w:val="21"/>
              </w:rPr>
            </w:pPr>
          </w:p>
        </w:tc>
      </w:tr>
      <w:tr w14:paraId="0992C7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2FCDF793">
            <w:pPr>
              <w:pStyle w:val="6"/>
              <w:spacing w:before="210" w:line="214" w:lineRule="auto"/>
              <w:ind w:left="1152"/>
            </w:pPr>
            <w:r>
              <w:rPr>
                <w:spacing w:val="-2"/>
              </w:rPr>
              <w:t>公务接待费</w:t>
            </w:r>
          </w:p>
        </w:tc>
        <w:tc>
          <w:tcPr>
            <w:tcW w:w="1385" w:type="dxa"/>
            <w:vAlign w:val="top"/>
          </w:tcPr>
          <w:p w14:paraId="111EB261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2CE12BFF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57F6C7AD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7369BFE1">
            <w:pPr>
              <w:rPr>
                <w:rFonts w:ascii="Arial"/>
                <w:sz w:val="21"/>
              </w:rPr>
            </w:pPr>
          </w:p>
        </w:tc>
      </w:tr>
      <w:tr w14:paraId="45BE7B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20371210">
            <w:pPr>
              <w:pStyle w:val="6"/>
              <w:spacing w:before="209" w:line="214" w:lineRule="auto"/>
              <w:ind w:left="341"/>
            </w:pPr>
            <w:r>
              <w:rPr>
                <w:b/>
                <w:bCs/>
                <w:spacing w:val="-2"/>
              </w:rPr>
              <w:t>公务用车购置及运行费（小计）</w:t>
            </w:r>
          </w:p>
        </w:tc>
        <w:tc>
          <w:tcPr>
            <w:tcW w:w="1385" w:type="dxa"/>
            <w:vAlign w:val="top"/>
          </w:tcPr>
          <w:p w14:paraId="01F6AECC">
            <w:pPr>
              <w:pStyle w:val="6"/>
              <w:spacing w:before="209"/>
              <w:ind w:left="526"/>
            </w:pPr>
            <w:r>
              <w:rPr>
                <w:b/>
                <w:bCs/>
                <w:spacing w:val="-5"/>
              </w:rPr>
              <w:t>6.00</w:t>
            </w:r>
          </w:p>
        </w:tc>
        <w:tc>
          <w:tcPr>
            <w:tcW w:w="1522" w:type="dxa"/>
            <w:vAlign w:val="top"/>
          </w:tcPr>
          <w:p w14:paraId="2F7AEF70">
            <w:pPr>
              <w:pStyle w:val="6"/>
              <w:spacing w:before="209"/>
              <w:ind w:left="593"/>
            </w:pPr>
            <w:r>
              <w:rPr>
                <w:b/>
                <w:bCs/>
                <w:spacing w:val="-5"/>
              </w:rPr>
              <w:t>6.00</w:t>
            </w:r>
          </w:p>
        </w:tc>
        <w:tc>
          <w:tcPr>
            <w:tcW w:w="1380" w:type="dxa"/>
            <w:vAlign w:val="top"/>
          </w:tcPr>
          <w:p w14:paraId="7CB0A1E1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1B92269A">
            <w:pPr>
              <w:rPr>
                <w:rFonts w:ascii="Arial"/>
                <w:sz w:val="21"/>
              </w:rPr>
            </w:pPr>
          </w:p>
        </w:tc>
      </w:tr>
      <w:tr w14:paraId="7287A8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5A955695">
            <w:pPr>
              <w:pStyle w:val="6"/>
              <w:spacing w:before="210" w:line="214" w:lineRule="auto"/>
              <w:ind w:left="701"/>
            </w:pPr>
            <w:r>
              <w:rPr>
                <w:spacing w:val="-1"/>
              </w:rPr>
              <w:t>其中：公务用车购置费</w:t>
            </w:r>
          </w:p>
        </w:tc>
        <w:tc>
          <w:tcPr>
            <w:tcW w:w="1385" w:type="dxa"/>
            <w:vAlign w:val="top"/>
          </w:tcPr>
          <w:p w14:paraId="4F145FC9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23BDFB33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3F3B71CD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705055CF">
            <w:pPr>
              <w:rPr>
                <w:rFonts w:ascii="Arial"/>
                <w:sz w:val="21"/>
              </w:rPr>
            </w:pPr>
          </w:p>
        </w:tc>
      </w:tr>
      <w:tr w14:paraId="32B7E7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3196" w:type="dxa"/>
            <w:vAlign w:val="top"/>
          </w:tcPr>
          <w:p w14:paraId="4D3C31B4">
            <w:pPr>
              <w:pStyle w:val="6"/>
              <w:spacing w:before="211" w:line="214" w:lineRule="auto"/>
              <w:ind w:left="972"/>
            </w:pPr>
            <w:r>
              <w:rPr>
                <w:spacing w:val="-1"/>
              </w:rPr>
              <w:t>公务用车运行费</w:t>
            </w:r>
          </w:p>
        </w:tc>
        <w:tc>
          <w:tcPr>
            <w:tcW w:w="1385" w:type="dxa"/>
            <w:vAlign w:val="top"/>
          </w:tcPr>
          <w:p w14:paraId="44166357">
            <w:pPr>
              <w:pStyle w:val="6"/>
              <w:spacing w:before="211"/>
              <w:ind w:left="526"/>
            </w:pPr>
            <w:r>
              <w:rPr>
                <w:spacing w:val="-4"/>
              </w:rPr>
              <w:t>6.00</w:t>
            </w:r>
          </w:p>
        </w:tc>
        <w:tc>
          <w:tcPr>
            <w:tcW w:w="1522" w:type="dxa"/>
            <w:vAlign w:val="top"/>
          </w:tcPr>
          <w:p w14:paraId="09919D5A">
            <w:pPr>
              <w:pStyle w:val="6"/>
              <w:spacing w:before="211"/>
              <w:ind w:left="593"/>
            </w:pPr>
            <w:r>
              <w:rPr>
                <w:spacing w:val="-4"/>
              </w:rPr>
              <w:t>6.00</w:t>
            </w:r>
          </w:p>
        </w:tc>
        <w:tc>
          <w:tcPr>
            <w:tcW w:w="1380" w:type="dxa"/>
            <w:vAlign w:val="top"/>
          </w:tcPr>
          <w:p w14:paraId="540846E2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52F4978E">
            <w:pPr>
              <w:rPr>
                <w:rFonts w:ascii="Arial"/>
                <w:sz w:val="21"/>
              </w:rPr>
            </w:pPr>
          </w:p>
        </w:tc>
      </w:tr>
    </w:tbl>
    <w:p w14:paraId="704A0638">
      <w:pPr>
        <w:rPr>
          <w:rFonts w:ascii="Arial"/>
          <w:sz w:val="21"/>
        </w:rPr>
      </w:pPr>
    </w:p>
    <w:p w14:paraId="1722272F">
      <w:pPr>
        <w:rPr>
          <w:rFonts w:ascii="Arial" w:hAnsi="Arial" w:eastAsia="Arial" w:cs="Arial"/>
          <w:sz w:val="21"/>
          <w:szCs w:val="21"/>
        </w:rPr>
        <w:sectPr>
          <w:footerReference r:id="rId20" w:type="default"/>
          <w:pgSz w:w="11906" w:h="16839"/>
          <w:pgMar w:top="1431" w:right="1328" w:bottom="1521" w:left="1568" w:header="0" w:footer="1156" w:gutter="0"/>
          <w:cols w:space="720" w:num="1"/>
        </w:sectPr>
      </w:pPr>
    </w:p>
    <w:p w14:paraId="158BCCFE">
      <w:pPr>
        <w:spacing w:before="185" w:line="226" w:lineRule="auto"/>
        <w:ind w:left="1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第三部分 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年单位预算情况说明</w:t>
      </w:r>
    </w:p>
    <w:p w14:paraId="3543181F">
      <w:pPr>
        <w:spacing w:line="317" w:lineRule="auto"/>
        <w:rPr>
          <w:rFonts w:ascii="Arial"/>
          <w:sz w:val="21"/>
        </w:rPr>
      </w:pPr>
    </w:p>
    <w:p w14:paraId="4AE93FA4">
      <w:pPr>
        <w:spacing w:line="317" w:lineRule="auto"/>
        <w:rPr>
          <w:rFonts w:ascii="Arial"/>
          <w:sz w:val="21"/>
        </w:rPr>
      </w:pPr>
    </w:p>
    <w:p w14:paraId="798AAC2D">
      <w:pPr>
        <w:spacing w:before="100" w:line="334" w:lineRule="auto"/>
        <w:ind w:left="32" w:right="242" w:firstLine="63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一、关于托克逊县司法局单位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年收支预算情况的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5"/>
          <w:sz w:val="31"/>
          <w:szCs w:val="31"/>
        </w:rPr>
        <w:t>总体说明</w:t>
      </w:r>
    </w:p>
    <w:p w14:paraId="08C6249D">
      <w:pPr>
        <w:pStyle w:val="2"/>
        <w:spacing w:before="2" w:line="333" w:lineRule="auto"/>
        <w:ind w:left="27" w:right="243" w:firstLine="640"/>
        <w:jc w:val="both"/>
      </w:pPr>
      <w:r>
        <w:rPr>
          <w:spacing w:val="12"/>
        </w:rPr>
        <w:t>按照全口径预算的原则，托克逊县司法局单位</w:t>
      </w:r>
      <w:r>
        <w:rPr>
          <w:spacing w:val="-39"/>
        </w:rPr>
        <w:t xml:space="preserve"> </w:t>
      </w:r>
      <w:r>
        <w:rPr>
          <w:spacing w:val="12"/>
        </w:rPr>
        <w:t>2023</w:t>
      </w:r>
      <w:r>
        <w:rPr>
          <w:spacing w:val="-53"/>
        </w:rPr>
        <w:t xml:space="preserve"> </w:t>
      </w:r>
      <w:r>
        <w:rPr>
          <w:spacing w:val="12"/>
        </w:rPr>
        <w:t>年</w:t>
      </w:r>
      <w:r>
        <w:t xml:space="preserve"> </w:t>
      </w:r>
      <w:r>
        <w:rPr>
          <w:spacing w:val="15"/>
        </w:rPr>
        <w:t>所有收入和支出均纳入单位预算管理。收支总预算</w:t>
      </w:r>
      <w:r>
        <w:rPr>
          <w:spacing w:val="-35"/>
        </w:rPr>
        <w:t xml:space="preserve"> </w:t>
      </w:r>
      <w:r>
        <w:rPr>
          <w:spacing w:val="15"/>
        </w:rPr>
        <w:t>577.61</w:t>
      </w:r>
      <w:r>
        <w:t xml:space="preserve"> </w:t>
      </w:r>
      <w:r>
        <w:rPr>
          <w:spacing w:val="1"/>
        </w:rPr>
        <w:t>万元。</w:t>
      </w:r>
    </w:p>
    <w:p w14:paraId="3D38B1F3">
      <w:pPr>
        <w:pStyle w:val="2"/>
        <w:spacing w:line="332" w:lineRule="auto"/>
        <w:ind w:left="42" w:right="244" w:firstLine="648"/>
      </w:pPr>
      <w:r>
        <w:rPr>
          <w:spacing w:val="7"/>
        </w:rPr>
        <w:t>收入预算包括：一般公共预算、单位资金、财政拨款结</w:t>
      </w:r>
      <w:r>
        <w:rPr>
          <w:spacing w:val="17"/>
        </w:rPr>
        <w:t xml:space="preserve"> </w:t>
      </w:r>
      <w:r>
        <w:rPr>
          <w:spacing w:val="2"/>
        </w:rPr>
        <w:t>转结余等。</w:t>
      </w:r>
    </w:p>
    <w:p w14:paraId="5724BD9B">
      <w:pPr>
        <w:pStyle w:val="2"/>
        <w:spacing w:before="4" w:line="332" w:lineRule="auto"/>
        <w:ind w:left="35" w:right="293" w:firstLine="639"/>
      </w:pPr>
      <w:r>
        <w:rPr>
          <w:spacing w:val="6"/>
        </w:rPr>
        <w:t>支出预算包括：公共安全支出、社会保障和就业支出、</w:t>
      </w:r>
      <w:r>
        <w:rPr>
          <w:spacing w:val="9"/>
        </w:rPr>
        <w:t xml:space="preserve"> </w:t>
      </w:r>
      <w:r>
        <w:rPr>
          <w:spacing w:val="7"/>
        </w:rPr>
        <w:t>卫生健康支出、住房保障支出等。</w:t>
      </w:r>
    </w:p>
    <w:p w14:paraId="60FA5C37">
      <w:pPr>
        <w:spacing w:before="3" w:line="334" w:lineRule="auto"/>
        <w:ind w:left="41" w:right="242" w:firstLine="63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二、关于托克逊县司法局单位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年收入预算情况说</w:t>
      </w:r>
      <w:r>
        <w:rPr>
          <w:rFonts w:ascii="黑体" w:hAnsi="黑体" w:eastAsia="黑体" w:cs="黑体"/>
          <w:sz w:val="31"/>
          <w:szCs w:val="31"/>
        </w:rPr>
        <w:t xml:space="preserve"> 明</w:t>
      </w:r>
    </w:p>
    <w:p w14:paraId="45248546">
      <w:pPr>
        <w:pStyle w:val="2"/>
        <w:spacing w:before="2" w:line="218" w:lineRule="auto"/>
        <w:ind w:left="664"/>
      </w:pPr>
      <w:r>
        <w:rPr>
          <w:spacing w:val="5"/>
        </w:rPr>
        <w:t>托克逊县司法局单位收入预算</w:t>
      </w:r>
      <w:r>
        <w:rPr>
          <w:spacing w:val="-34"/>
        </w:rPr>
        <w:t xml:space="preserve"> </w:t>
      </w:r>
      <w:r>
        <w:rPr>
          <w:spacing w:val="5"/>
        </w:rPr>
        <w:t>577.61</w:t>
      </w:r>
      <w:r>
        <w:rPr>
          <w:spacing w:val="-44"/>
        </w:rPr>
        <w:t xml:space="preserve"> </w:t>
      </w:r>
      <w:r>
        <w:rPr>
          <w:spacing w:val="5"/>
        </w:rPr>
        <w:t>万元，其中：</w:t>
      </w:r>
    </w:p>
    <w:p w14:paraId="421A46C3">
      <w:pPr>
        <w:pStyle w:val="2"/>
        <w:spacing w:before="192" w:line="333" w:lineRule="auto"/>
        <w:ind w:left="26" w:right="244" w:firstLine="660"/>
        <w:jc w:val="both"/>
      </w:pPr>
      <w:r>
        <w:rPr>
          <w:spacing w:val="1"/>
        </w:rPr>
        <w:t>一般公共预算</w:t>
      </w:r>
      <w:r>
        <w:rPr>
          <w:spacing w:val="-47"/>
        </w:rPr>
        <w:t xml:space="preserve"> </w:t>
      </w:r>
      <w:r>
        <w:rPr>
          <w:spacing w:val="1"/>
        </w:rPr>
        <w:t>427.22</w:t>
      </w:r>
      <w:r>
        <w:rPr>
          <w:spacing w:val="-43"/>
        </w:rPr>
        <w:t xml:space="preserve"> </w:t>
      </w:r>
      <w:r>
        <w:rPr>
          <w:spacing w:val="1"/>
        </w:rPr>
        <w:t>万元，</w:t>
      </w:r>
      <w:r>
        <w:rPr>
          <w:spacing w:val="-79"/>
        </w:rPr>
        <w:t xml:space="preserve"> </w:t>
      </w:r>
      <w:r>
        <w:rPr>
          <w:spacing w:val="1"/>
        </w:rPr>
        <w:t>占</w:t>
      </w:r>
      <w:r>
        <w:rPr>
          <w:spacing w:val="-44"/>
        </w:rPr>
        <w:t xml:space="preserve"> </w:t>
      </w:r>
      <w:r>
        <w:rPr>
          <w:spacing w:val="1"/>
        </w:rPr>
        <w:t>73.9</w:t>
      </w:r>
      <w:r>
        <w:t>6%，</w:t>
      </w:r>
      <w:r>
        <w:rPr>
          <w:spacing w:val="-83"/>
        </w:rPr>
        <w:t xml:space="preserve"> </w:t>
      </w:r>
      <w:r>
        <w:t xml:space="preserve">比上年预算增 </w:t>
      </w:r>
      <w:r>
        <w:rPr>
          <w:spacing w:val="2"/>
        </w:rPr>
        <w:t>加</w:t>
      </w:r>
      <w:r>
        <w:rPr>
          <w:spacing w:val="-46"/>
        </w:rPr>
        <w:t xml:space="preserve"> </w:t>
      </w:r>
      <w:r>
        <w:rPr>
          <w:spacing w:val="2"/>
        </w:rPr>
        <w:t>8.07</w:t>
      </w:r>
      <w:r>
        <w:rPr>
          <w:spacing w:val="-45"/>
        </w:rPr>
        <w:t xml:space="preserve"> </w:t>
      </w:r>
      <w:r>
        <w:rPr>
          <w:spacing w:val="2"/>
        </w:rPr>
        <w:t>万元，增长</w:t>
      </w:r>
      <w:r>
        <w:rPr>
          <w:spacing w:val="-40"/>
        </w:rPr>
        <w:t xml:space="preserve"> </w:t>
      </w:r>
      <w:r>
        <w:rPr>
          <w:spacing w:val="2"/>
        </w:rPr>
        <w:t>1.93%，主要原因是</w:t>
      </w:r>
      <w:r>
        <w:rPr>
          <w:spacing w:val="1"/>
        </w:rPr>
        <w:t>人员岗位变动及调资</w:t>
      </w:r>
      <w:r>
        <w:t xml:space="preserve"> </w:t>
      </w:r>
      <w:r>
        <w:rPr>
          <w:spacing w:val="5"/>
        </w:rPr>
        <w:t>导致增长。</w:t>
      </w:r>
    </w:p>
    <w:p w14:paraId="247C3A18">
      <w:pPr>
        <w:pStyle w:val="2"/>
        <w:spacing w:before="2" w:line="333" w:lineRule="auto"/>
        <w:ind w:left="35" w:firstLine="639"/>
        <w:jc w:val="both"/>
      </w:pPr>
      <w:r>
        <w:rPr>
          <w:spacing w:val="-1"/>
        </w:rPr>
        <w:t>上级一般公共预算安排的转移支付40.00</w:t>
      </w:r>
      <w:r>
        <w:rPr>
          <w:spacing w:val="-65"/>
        </w:rPr>
        <w:t xml:space="preserve"> </w:t>
      </w:r>
      <w:r>
        <w:rPr>
          <w:spacing w:val="-1"/>
        </w:rPr>
        <w:t>万元，占</w:t>
      </w:r>
      <w:r>
        <w:rPr>
          <w:spacing w:val="-79"/>
        </w:rPr>
        <w:t xml:space="preserve"> </w:t>
      </w:r>
      <w:r>
        <w:rPr>
          <w:spacing w:val="-1"/>
        </w:rPr>
        <w:t>6.93%，</w:t>
      </w:r>
      <w:r>
        <w:t xml:space="preserve"> </w:t>
      </w:r>
      <w:r>
        <w:rPr>
          <w:spacing w:val="4"/>
        </w:rPr>
        <w:t>比上年预算增加</w:t>
      </w:r>
      <w:r>
        <w:rPr>
          <w:spacing w:val="-49"/>
        </w:rPr>
        <w:t xml:space="preserve"> </w:t>
      </w:r>
      <w:r>
        <w:rPr>
          <w:spacing w:val="4"/>
        </w:rPr>
        <w:t>40.00</w:t>
      </w:r>
      <w:r>
        <w:rPr>
          <w:spacing w:val="-47"/>
        </w:rPr>
        <w:t xml:space="preserve"> </w:t>
      </w:r>
      <w:r>
        <w:rPr>
          <w:spacing w:val="4"/>
        </w:rPr>
        <w:t>万元，增长</w:t>
      </w:r>
      <w:r>
        <w:rPr>
          <w:spacing w:val="-40"/>
        </w:rPr>
        <w:t xml:space="preserve"> </w:t>
      </w:r>
      <w:r>
        <w:rPr>
          <w:spacing w:val="4"/>
        </w:rPr>
        <w:t>100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4"/>
        </w:rPr>
        <w:t>%</w:t>
      </w:r>
      <w:r>
        <w:rPr>
          <w:spacing w:val="-30"/>
        </w:rPr>
        <w:t>，，</w:t>
      </w:r>
      <w:r>
        <w:rPr>
          <w:spacing w:val="4"/>
        </w:rPr>
        <w:t>主要原因是</w:t>
      </w:r>
      <w:r>
        <w:rPr>
          <w:spacing w:val="3"/>
        </w:rPr>
        <w:t>将提</w:t>
      </w:r>
      <w:r>
        <w:t xml:space="preserve">  </w:t>
      </w:r>
      <w:r>
        <w:rPr>
          <w:spacing w:val="8"/>
        </w:rPr>
        <w:t>前下达转移支付资金分配我单位导致增长。</w:t>
      </w:r>
    </w:p>
    <w:p w14:paraId="3291CFBE">
      <w:pPr>
        <w:pStyle w:val="2"/>
        <w:spacing w:before="2" w:line="219" w:lineRule="auto"/>
        <w:ind w:left="673"/>
      </w:pPr>
      <w:r>
        <w:rPr>
          <w:spacing w:val="7"/>
        </w:rPr>
        <w:t>政府性基金预算未安排。</w:t>
      </w:r>
    </w:p>
    <w:p w14:paraId="2C6D9AB6">
      <w:pPr>
        <w:pStyle w:val="2"/>
        <w:spacing w:before="195" w:line="218" w:lineRule="auto"/>
        <w:ind w:left="674"/>
      </w:pPr>
      <w:r>
        <w:rPr>
          <w:spacing w:val="8"/>
        </w:rPr>
        <w:t>上级政府性基金安排的转移支付资金未安排。</w:t>
      </w:r>
    </w:p>
    <w:p w14:paraId="7586D1BA">
      <w:pPr>
        <w:pStyle w:val="2"/>
        <w:spacing w:before="192" w:line="219" w:lineRule="auto"/>
        <w:ind w:left="694"/>
      </w:pPr>
      <w:r>
        <w:rPr>
          <w:spacing w:val="5"/>
        </w:rPr>
        <w:t>国有资本经营预算未安排。</w:t>
      </w:r>
    </w:p>
    <w:p w14:paraId="6BB3646A">
      <w:pPr>
        <w:pStyle w:val="2"/>
        <w:spacing w:before="192" w:line="218" w:lineRule="auto"/>
        <w:ind w:left="674"/>
      </w:pPr>
      <w:r>
        <w:rPr>
          <w:spacing w:val="8"/>
        </w:rPr>
        <w:t>上级国有资本经营预算安排的转移支付资金未安排。</w:t>
      </w:r>
    </w:p>
    <w:p w14:paraId="7B92EB95">
      <w:pPr>
        <w:spacing w:line="218" w:lineRule="auto"/>
        <w:sectPr>
          <w:footerReference r:id="rId21" w:type="default"/>
          <w:pgSz w:w="11906" w:h="16839"/>
          <w:pgMar w:top="1431" w:right="1557" w:bottom="1521" w:left="1785" w:header="0" w:footer="1153" w:gutter="0"/>
          <w:cols w:space="720" w:num="1"/>
        </w:sectPr>
      </w:pPr>
    </w:p>
    <w:p w14:paraId="4DB00A1A">
      <w:pPr>
        <w:pStyle w:val="2"/>
        <w:spacing w:before="186" w:line="332" w:lineRule="auto"/>
        <w:ind w:left="44" w:right="15" w:firstLine="630"/>
      </w:pPr>
      <w:r>
        <w:rPr>
          <w:spacing w:val="-3"/>
        </w:rPr>
        <w:t>单位资金</w:t>
      </w:r>
      <w:r>
        <w:rPr>
          <w:spacing w:val="-31"/>
        </w:rPr>
        <w:t xml:space="preserve"> </w:t>
      </w:r>
      <w:r>
        <w:rPr>
          <w:spacing w:val="-3"/>
        </w:rPr>
        <w:t>11.93</w:t>
      </w:r>
      <w:r>
        <w:rPr>
          <w:spacing w:val="-45"/>
        </w:rPr>
        <w:t xml:space="preserve"> </w:t>
      </w:r>
      <w:r>
        <w:rPr>
          <w:spacing w:val="-3"/>
        </w:rPr>
        <w:t>万元，占</w:t>
      </w:r>
      <w:r>
        <w:rPr>
          <w:spacing w:val="-50"/>
        </w:rPr>
        <w:t xml:space="preserve"> </w:t>
      </w:r>
      <w:r>
        <w:rPr>
          <w:spacing w:val="-3"/>
        </w:rPr>
        <w:t>2.07%，比上年预算增加</w:t>
      </w:r>
      <w:r>
        <w:rPr>
          <w:spacing w:val="-43"/>
        </w:rPr>
        <w:t xml:space="preserve"> </w:t>
      </w:r>
      <w:r>
        <w:rPr>
          <w:spacing w:val="-3"/>
        </w:rPr>
        <w:t>11.93</w:t>
      </w:r>
      <w:r>
        <w:t xml:space="preserve"> </w:t>
      </w:r>
      <w:r>
        <w:rPr>
          <w:spacing w:val="6"/>
        </w:rPr>
        <w:t>万元，增长</w:t>
      </w:r>
      <w:r>
        <w:rPr>
          <w:spacing w:val="-30"/>
        </w:rPr>
        <w:t xml:space="preserve"> </w:t>
      </w:r>
      <w:r>
        <w:rPr>
          <w:spacing w:val="6"/>
        </w:rPr>
        <w:t>100%，主要原因是将单位资金纳入本年预算。</w:t>
      </w:r>
    </w:p>
    <w:p w14:paraId="510F12EC">
      <w:pPr>
        <w:pStyle w:val="2"/>
        <w:spacing w:before="3" w:line="333" w:lineRule="auto"/>
        <w:ind w:left="41" w:right="14" w:firstLine="629"/>
        <w:jc w:val="both"/>
      </w:pPr>
      <w:r>
        <w:rPr>
          <w:spacing w:val="1"/>
        </w:rPr>
        <w:t>财政拨款结转</w:t>
      </w:r>
      <w:r>
        <w:rPr>
          <w:spacing w:val="-49"/>
        </w:rPr>
        <w:t xml:space="preserve"> </w:t>
      </w:r>
      <w:r>
        <w:rPr>
          <w:spacing w:val="1"/>
        </w:rPr>
        <w:t>98.46</w:t>
      </w:r>
      <w:r>
        <w:rPr>
          <w:spacing w:val="-44"/>
        </w:rPr>
        <w:t xml:space="preserve"> </w:t>
      </w:r>
      <w:r>
        <w:rPr>
          <w:spacing w:val="1"/>
        </w:rPr>
        <w:t>万元，占</w:t>
      </w:r>
      <w:r>
        <w:rPr>
          <w:spacing w:val="-41"/>
        </w:rPr>
        <w:t xml:space="preserve"> </w:t>
      </w:r>
      <w:r>
        <w:rPr>
          <w:spacing w:val="1"/>
        </w:rPr>
        <w:t>17.05%，比上年预算增加</w:t>
      </w:r>
      <w:r>
        <w:t xml:space="preserve"> </w:t>
      </w:r>
      <w:r>
        <w:rPr>
          <w:spacing w:val="5"/>
        </w:rPr>
        <w:t>98.46</w:t>
      </w:r>
      <w:r>
        <w:rPr>
          <w:spacing w:val="-44"/>
        </w:rPr>
        <w:t xml:space="preserve"> </w:t>
      </w:r>
      <w:r>
        <w:rPr>
          <w:spacing w:val="5"/>
        </w:rPr>
        <w:t>万元，增长</w:t>
      </w:r>
      <w:r>
        <w:rPr>
          <w:spacing w:val="-41"/>
        </w:rPr>
        <w:t xml:space="preserve"> </w:t>
      </w:r>
      <w:r>
        <w:rPr>
          <w:spacing w:val="5"/>
        </w:rPr>
        <w:t>100</w:t>
      </w:r>
      <w:r>
        <w:rPr>
          <w:rFonts w:hint="eastAsia"/>
          <w:spacing w:val="5"/>
          <w:lang w:val="en-US" w:eastAsia="zh-CN"/>
        </w:rPr>
        <w:t>.00</w:t>
      </w:r>
      <w:r>
        <w:rPr>
          <w:spacing w:val="5"/>
        </w:rPr>
        <w:t>%，主要原因是因上年项目支出</w:t>
      </w:r>
      <w:r>
        <w:rPr>
          <w:spacing w:val="4"/>
        </w:rPr>
        <w:t>未执行</w:t>
      </w:r>
      <w:r>
        <w:t xml:space="preserve"> </w:t>
      </w:r>
      <w:r>
        <w:rPr>
          <w:spacing w:val="7"/>
        </w:rPr>
        <w:t>完毕结转至本年预算从而导致增长。</w:t>
      </w:r>
    </w:p>
    <w:p w14:paraId="0B249281">
      <w:pPr>
        <w:spacing w:line="334" w:lineRule="auto"/>
        <w:ind w:left="41" w:right="13" w:firstLine="63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三、关于托克逊县司法局单位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年支出预算情况说</w:t>
      </w:r>
      <w:r>
        <w:rPr>
          <w:rFonts w:ascii="黑体" w:hAnsi="黑体" w:eastAsia="黑体" w:cs="黑体"/>
          <w:sz w:val="31"/>
          <w:szCs w:val="31"/>
        </w:rPr>
        <w:t xml:space="preserve"> 明</w:t>
      </w:r>
    </w:p>
    <w:p w14:paraId="3C0FA211">
      <w:pPr>
        <w:pStyle w:val="2"/>
        <w:spacing w:line="332" w:lineRule="auto"/>
        <w:ind w:left="63" w:right="16" w:firstLine="600"/>
      </w:pPr>
      <w:r>
        <w:rPr>
          <w:spacing w:val="3"/>
        </w:rPr>
        <w:t>托克逊县司法局单位</w:t>
      </w:r>
      <w:r>
        <w:rPr>
          <w:spacing w:val="-33"/>
        </w:rPr>
        <w:t xml:space="preserve"> </w:t>
      </w:r>
      <w:r>
        <w:rPr>
          <w:spacing w:val="3"/>
        </w:rPr>
        <w:t>2023</w:t>
      </w:r>
      <w:r>
        <w:rPr>
          <w:spacing w:val="-58"/>
        </w:rPr>
        <w:t xml:space="preserve"> </w:t>
      </w:r>
      <w:r>
        <w:rPr>
          <w:spacing w:val="3"/>
        </w:rPr>
        <w:t>年支出预算</w:t>
      </w:r>
      <w:r>
        <w:rPr>
          <w:spacing w:val="-44"/>
        </w:rPr>
        <w:t xml:space="preserve"> </w:t>
      </w:r>
      <w:r>
        <w:rPr>
          <w:spacing w:val="3"/>
        </w:rPr>
        <w:t>577.61</w:t>
      </w:r>
      <w:r>
        <w:rPr>
          <w:spacing w:val="-47"/>
        </w:rPr>
        <w:t xml:space="preserve"> </w:t>
      </w:r>
      <w:r>
        <w:rPr>
          <w:spacing w:val="3"/>
        </w:rPr>
        <w:t>万元，其</w:t>
      </w:r>
      <w:r>
        <w:t xml:space="preserve"> </w:t>
      </w:r>
      <w:r>
        <w:rPr>
          <w:spacing w:val="-21"/>
        </w:rPr>
        <w:t>中：</w:t>
      </w:r>
    </w:p>
    <w:p w14:paraId="4E0FF885">
      <w:pPr>
        <w:pStyle w:val="2"/>
        <w:spacing w:before="8" w:line="333" w:lineRule="auto"/>
        <w:ind w:left="30" w:right="12" w:firstLine="631"/>
        <w:jc w:val="both"/>
      </w:pPr>
      <w:r>
        <w:rPr>
          <w:spacing w:val="-6"/>
        </w:rPr>
        <w:t>基本支出</w:t>
      </w:r>
      <w:r>
        <w:rPr>
          <w:spacing w:val="-54"/>
        </w:rPr>
        <w:t xml:space="preserve"> </w:t>
      </w:r>
      <w:r>
        <w:rPr>
          <w:spacing w:val="-6"/>
        </w:rPr>
        <w:t>427.22</w:t>
      </w:r>
      <w:r>
        <w:rPr>
          <w:spacing w:val="-47"/>
        </w:rPr>
        <w:t xml:space="preserve"> </w:t>
      </w:r>
      <w:r>
        <w:rPr>
          <w:spacing w:val="-6"/>
        </w:rPr>
        <w:t>万元，占</w:t>
      </w:r>
      <w:r>
        <w:rPr>
          <w:spacing w:val="-51"/>
        </w:rPr>
        <w:t xml:space="preserve"> </w:t>
      </w:r>
      <w:r>
        <w:rPr>
          <w:spacing w:val="-6"/>
        </w:rPr>
        <w:t>73.96%，比上年</w:t>
      </w:r>
      <w:r>
        <w:rPr>
          <w:spacing w:val="-7"/>
        </w:rPr>
        <w:t>预算增加</w:t>
      </w:r>
      <w:r>
        <w:rPr>
          <w:spacing w:val="-50"/>
        </w:rPr>
        <w:t xml:space="preserve"> </w:t>
      </w:r>
      <w:r>
        <w:rPr>
          <w:spacing w:val="-7"/>
        </w:rPr>
        <w:t>8.07</w:t>
      </w:r>
      <w:r>
        <w:t xml:space="preserve"> </w:t>
      </w:r>
      <w:r>
        <w:rPr>
          <w:spacing w:val="9"/>
        </w:rPr>
        <w:t>万元，增长</w:t>
      </w:r>
      <w:r>
        <w:rPr>
          <w:spacing w:val="-26"/>
        </w:rPr>
        <w:t xml:space="preserve"> </w:t>
      </w:r>
      <w:r>
        <w:rPr>
          <w:spacing w:val="9"/>
        </w:rPr>
        <w:t>1.93%，主要原因是人员岗位变动及调资导致增</w:t>
      </w:r>
      <w:r>
        <w:t xml:space="preserve"> </w:t>
      </w:r>
      <w:r>
        <w:rPr>
          <w:spacing w:val="-4"/>
        </w:rPr>
        <w:t>长。</w:t>
      </w:r>
    </w:p>
    <w:p w14:paraId="3A9EFB7F">
      <w:pPr>
        <w:pStyle w:val="2"/>
        <w:spacing w:before="1" w:line="332" w:lineRule="auto"/>
        <w:ind w:left="26" w:right="16" w:firstLine="644"/>
        <w:jc w:val="both"/>
      </w:pPr>
      <w:r>
        <w:rPr>
          <w:spacing w:val="-1"/>
        </w:rPr>
        <w:t>项</w:t>
      </w:r>
      <w:r>
        <w:rPr>
          <w:spacing w:val="-55"/>
        </w:rPr>
        <w:t xml:space="preserve"> </w:t>
      </w:r>
      <w:r>
        <w:rPr>
          <w:spacing w:val="-1"/>
        </w:rPr>
        <w:t>目支出 150.39 万元</w:t>
      </w:r>
      <w:r>
        <w:rPr>
          <w:spacing w:val="-87"/>
        </w:rPr>
        <w:t xml:space="preserve"> </w:t>
      </w:r>
      <w:r>
        <w:rPr>
          <w:spacing w:val="-1"/>
        </w:rPr>
        <w:t>，</w:t>
      </w:r>
      <w:r>
        <w:rPr>
          <w:spacing w:val="-64"/>
        </w:rPr>
        <w:t xml:space="preserve"> </w:t>
      </w:r>
      <w:r>
        <w:rPr>
          <w:spacing w:val="-1"/>
        </w:rPr>
        <w:t>占</w:t>
      </w:r>
      <w:r>
        <w:rPr>
          <w:spacing w:val="-26"/>
        </w:rPr>
        <w:t xml:space="preserve"> </w:t>
      </w:r>
      <w:r>
        <w:rPr>
          <w:spacing w:val="-1"/>
        </w:rPr>
        <w:t>26.04%</w:t>
      </w:r>
      <w:r>
        <w:rPr>
          <w:spacing w:val="-89"/>
        </w:rPr>
        <w:t xml:space="preserve"> </w:t>
      </w:r>
      <w:r>
        <w:rPr>
          <w:spacing w:val="-1"/>
        </w:rPr>
        <w:t>，</w:t>
      </w:r>
      <w:r>
        <w:rPr>
          <w:spacing w:val="-64"/>
        </w:rPr>
        <w:t xml:space="preserve"> </w:t>
      </w:r>
      <w:r>
        <w:rPr>
          <w:spacing w:val="-1"/>
        </w:rPr>
        <w:t>比上年预算增加</w:t>
      </w:r>
      <w:r>
        <w:t xml:space="preserve"> </w:t>
      </w:r>
      <w:r>
        <w:rPr>
          <w:spacing w:val="10"/>
        </w:rPr>
        <w:t>150.39</w:t>
      </w:r>
      <w:r>
        <w:rPr>
          <w:spacing w:val="-34"/>
        </w:rPr>
        <w:t xml:space="preserve"> </w:t>
      </w:r>
      <w:r>
        <w:rPr>
          <w:spacing w:val="10"/>
        </w:rPr>
        <w:t>万元，增长</w:t>
      </w:r>
      <w:r>
        <w:rPr>
          <w:spacing w:val="-36"/>
        </w:rPr>
        <w:t xml:space="preserve"> </w:t>
      </w:r>
      <w:r>
        <w:rPr>
          <w:spacing w:val="10"/>
        </w:rPr>
        <w:t>100</w:t>
      </w:r>
      <w:r>
        <w:rPr>
          <w:rFonts w:hint="eastAsia"/>
          <w:spacing w:val="10"/>
          <w:lang w:val="en-US" w:eastAsia="zh-CN"/>
        </w:rPr>
        <w:t>.00</w:t>
      </w:r>
      <w:r>
        <w:rPr>
          <w:spacing w:val="10"/>
        </w:rPr>
        <w:t>%，主要原因是将结转项目、提前下</w:t>
      </w:r>
      <w:r>
        <w:t xml:space="preserve"> </w:t>
      </w:r>
      <w:r>
        <w:rPr>
          <w:spacing w:val="9"/>
        </w:rPr>
        <w:t>达转移支付资金及单位资金纳入本年项目支出预</w:t>
      </w:r>
      <w:r>
        <w:rPr>
          <w:spacing w:val="8"/>
        </w:rPr>
        <w:t>算。</w:t>
      </w:r>
    </w:p>
    <w:p w14:paraId="5C212E99">
      <w:pPr>
        <w:spacing w:before="6" w:line="333" w:lineRule="auto"/>
        <w:ind w:left="26" w:right="13" w:firstLine="65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四、关于托克逊县司法局单位2023</w:t>
      </w:r>
      <w:r>
        <w:rPr>
          <w:rFonts w:ascii="黑体" w:hAnsi="黑体" w:eastAsia="黑体" w:cs="黑体"/>
          <w:spacing w:val="-5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年财政拨款收支预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算情况的总体说明</w:t>
      </w:r>
    </w:p>
    <w:p w14:paraId="4E27F45E">
      <w:pPr>
        <w:pStyle w:val="2"/>
        <w:spacing w:before="1" w:line="218" w:lineRule="auto"/>
        <w:ind w:left="679"/>
      </w:pPr>
      <w:r>
        <w:rPr>
          <w:spacing w:val="3"/>
        </w:rPr>
        <w:t>2023</w:t>
      </w:r>
      <w:r>
        <w:rPr>
          <w:spacing w:val="-56"/>
        </w:rPr>
        <w:t xml:space="preserve"> </w:t>
      </w:r>
      <w:r>
        <w:rPr>
          <w:spacing w:val="3"/>
        </w:rPr>
        <w:t>年财政拨款收支总预算</w:t>
      </w:r>
      <w:r>
        <w:rPr>
          <w:spacing w:val="-52"/>
        </w:rPr>
        <w:t xml:space="preserve"> </w:t>
      </w:r>
      <w:r>
        <w:rPr>
          <w:spacing w:val="3"/>
        </w:rPr>
        <w:t>467.22</w:t>
      </w:r>
      <w:r>
        <w:rPr>
          <w:spacing w:val="-44"/>
        </w:rPr>
        <w:t xml:space="preserve"> </w:t>
      </w:r>
      <w:r>
        <w:rPr>
          <w:spacing w:val="3"/>
        </w:rPr>
        <w:t>万元。</w:t>
      </w:r>
    </w:p>
    <w:p w14:paraId="14911629">
      <w:pPr>
        <w:pStyle w:val="2"/>
        <w:spacing w:before="196" w:line="332" w:lineRule="auto"/>
        <w:ind w:left="53" w:right="4" w:firstLine="612"/>
      </w:pPr>
      <w:r>
        <w:rPr>
          <w:spacing w:val="-4"/>
        </w:rPr>
        <w:t>收入全部为一般公共预算拨款，无政府性基金预算拨款和</w:t>
      </w:r>
      <w:r>
        <w:rPr>
          <w:spacing w:val="11"/>
        </w:rPr>
        <w:t xml:space="preserve"> </w:t>
      </w:r>
      <w:r>
        <w:rPr>
          <w:spacing w:val="-6"/>
        </w:rPr>
        <w:t>国有资本经营预算。</w:t>
      </w:r>
    </w:p>
    <w:p w14:paraId="03A2F377">
      <w:pPr>
        <w:pStyle w:val="2"/>
        <w:spacing w:before="2" w:line="219" w:lineRule="auto"/>
        <w:ind w:left="690"/>
      </w:pPr>
      <w:r>
        <w:rPr>
          <w:spacing w:val="4"/>
        </w:rPr>
        <w:t>收入预算包括：一般公共预算拨款</w:t>
      </w:r>
      <w:r>
        <w:rPr>
          <w:spacing w:val="-40"/>
        </w:rPr>
        <w:t xml:space="preserve"> </w:t>
      </w:r>
      <w:r>
        <w:rPr>
          <w:spacing w:val="4"/>
        </w:rPr>
        <w:t>467.22</w:t>
      </w:r>
      <w:r>
        <w:rPr>
          <w:spacing w:val="-47"/>
        </w:rPr>
        <w:t xml:space="preserve"> </w:t>
      </w:r>
      <w:r>
        <w:rPr>
          <w:spacing w:val="4"/>
        </w:rPr>
        <w:t>万元。</w:t>
      </w:r>
    </w:p>
    <w:p w14:paraId="0D2E2F29">
      <w:pPr>
        <w:pStyle w:val="2"/>
        <w:spacing w:before="195" w:line="332" w:lineRule="auto"/>
        <w:ind w:left="40" w:right="16" w:firstLine="647"/>
        <w:jc w:val="both"/>
      </w:pPr>
      <w:r>
        <w:rPr>
          <w:spacing w:val="10"/>
        </w:rPr>
        <w:t>一般公共预算支出包括：公共安全支出</w:t>
      </w:r>
      <w:r>
        <w:rPr>
          <w:spacing w:val="-31"/>
        </w:rPr>
        <w:t xml:space="preserve"> </w:t>
      </w:r>
      <w:r>
        <w:rPr>
          <w:spacing w:val="10"/>
        </w:rPr>
        <w:t>341.33</w:t>
      </w:r>
      <w:r>
        <w:rPr>
          <w:spacing w:val="-37"/>
        </w:rPr>
        <w:t xml:space="preserve"> </w:t>
      </w:r>
      <w:r>
        <w:rPr>
          <w:spacing w:val="9"/>
        </w:rPr>
        <w:t>万元，</w:t>
      </w:r>
      <w:r>
        <w:t xml:space="preserve"> </w:t>
      </w:r>
      <w:r>
        <w:rPr>
          <w:spacing w:val="14"/>
        </w:rPr>
        <w:t>主要用于工资福利支出和日常公用经费支出;社会保障和就</w:t>
      </w:r>
      <w:r>
        <w:rPr>
          <w:spacing w:val="7"/>
        </w:rPr>
        <w:t xml:space="preserve"> </w:t>
      </w:r>
      <w:r>
        <w:rPr>
          <w:spacing w:val="5"/>
        </w:rPr>
        <w:t>业支出</w:t>
      </w:r>
      <w:r>
        <w:rPr>
          <w:spacing w:val="-35"/>
        </w:rPr>
        <w:t xml:space="preserve"> </w:t>
      </w:r>
      <w:r>
        <w:rPr>
          <w:spacing w:val="5"/>
        </w:rPr>
        <w:t>73.21</w:t>
      </w:r>
      <w:r>
        <w:rPr>
          <w:spacing w:val="-44"/>
        </w:rPr>
        <w:t xml:space="preserve"> </w:t>
      </w:r>
      <w:r>
        <w:rPr>
          <w:spacing w:val="5"/>
        </w:rPr>
        <w:t>万元，主要用于行政事业单位离退休和缴纳职</w:t>
      </w:r>
    </w:p>
    <w:p w14:paraId="2C0A0C94">
      <w:pPr>
        <w:spacing w:line="332" w:lineRule="auto"/>
        <w:sectPr>
          <w:footerReference r:id="rId22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0C2449FC">
      <w:pPr>
        <w:pStyle w:val="2"/>
        <w:spacing w:before="186" w:line="333" w:lineRule="auto"/>
        <w:ind w:left="34" w:right="89"/>
        <w:jc w:val="both"/>
      </w:pPr>
      <w:r>
        <w:rPr>
          <w:spacing w:val="11"/>
        </w:rPr>
        <w:t>工养老保险;卫生健康支出</w:t>
      </w:r>
      <w:r>
        <w:rPr>
          <w:spacing w:val="-43"/>
        </w:rPr>
        <w:t xml:space="preserve"> </w:t>
      </w:r>
      <w:r>
        <w:rPr>
          <w:spacing w:val="11"/>
        </w:rPr>
        <w:t>21.37</w:t>
      </w:r>
      <w:r>
        <w:rPr>
          <w:spacing w:val="-40"/>
        </w:rPr>
        <w:t xml:space="preserve"> </w:t>
      </w:r>
      <w:r>
        <w:rPr>
          <w:spacing w:val="11"/>
        </w:rPr>
        <w:t>万元，主要用于缴</w:t>
      </w:r>
      <w:r>
        <w:rPr>
          <w:spacing w:val="10"/>
        </w:rPr>
        <w:t>纳职工</w:t>
      </w:r>
      <w:r>
        <w:t xml:space="preserve"> </w:t>
      </w:r>
      <w:r>
        <w:rPr>
          <w:spacing w:val="10"/>
        </w:rPr>
        <w:t>医疗保险;住房保障支出</w:t>
      </w:r>
      <w:r>
        <w:rPr>
          <w:spacing w:val="-18"/>
        </w:rPr>
        <w:t xml:space="preserve"> </w:t>
      </w:r>
      <w:r>
        <w:rPr>
          <w:spacing w:val="10"/>
        </w:rPr>
        <w:t>31.31</w:t>
      </w:r>
      <w:r>
        <w:rPr>
          <w:spacing w:val="-37"/>
        </w:rPr>
        <w:t xml:space="preserve"> </w:t>
      </w:r>
      <w:r>
        <w:rPr>
          <w:spacing w:val="10"/>
        </w:rPr>
        <w:t>万元，主要用于缴纳职工住</w:t>
      </w:r>
      <w:r>
        <w:t xml:space="preserve"> </w:t>
      </w:r>
      <w:r>
        <w:rPr>
          <w:spacing w:val="3"/>
        </w:rPr>
        <w:t>房公积金。</w:t>
      </w:r>
    </w:p>
    <w:p w14:paraId="15EA7801">
      <w:pPr>
        <w:spacing w:before="1" w:line="333" w:lineRule="auto"/>
        <w:ind w:left="27" w:right="89" w:firstLine="64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五、关于托克逊县司法局单位</w:t>
      </w:r>
      <w:r>
        <w:rPr>
          <w:rFonts w:ascii="黑体" w:hAnsi="黑体" w:eastAsia="黑体" w:cs="黑体"/>
          <w:spacing w:val="-4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年一般公共预算当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年拨款情况说明</w:t>
      </w:r>
    </w:p>
    <w:p w14:paraId="45A9397B">
      <w:pPr>
        <w:spacing w:before="1" w:line="221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一）一般公共预算当年拨款规模变化情况</w:t>
      </w:r>
    </w:p>
    <w:p w14:paraId="0FD2291D">
      <w:pPr>
        <w:pStyle w:val="2"/>
        <w:spacing w:before="189" w:line="332" w:lineRule="auto"/>
        <w:ind w:left="37" w:right="91" w:firstLine="627"/>
      </w:pPr>
      <w:r>
        <w:rPr>
          <w:spacing w:val="24"/>
        </w:rPr>
        <w:t>托克逊县司法局单位</w:t>
      </w:r>
      <w:r>
        <w:rPr>
          <w:spacing w:val="-20"/>
        </w:rPr>
        <w:t xml:space="preserve"> </w:t>
      </w:r>
      <w:r>
        <w:rPr>
          <w:spacing w:val="24"/>
        </w:rPr>
        <w:t>2023</w:t>
      </w:r>
      <w:r>
        <w:rPr>
          <w:spacing w:val="-34"/>
        </w:rPr>
        <w:t xml:space="preserve"> </w:t>
      </w:r>
      <w:r>
        <w:rPr>
          <w:spacing w:val="24"/>
        </w:rPr>
        <w:t>年一般公共预算拨款合计</w:t>
      </w:r>
      <w:r>
        <w:t xml:space="preserve"> </w:t>
      </w:r>
      <w:r>
        <w:rPr>
          <w:spacing w:val="2"/>
        </w:rPr>
        <w:t>467.22</w:t>
      </w:r>
      <w:r>
        <w:rPr>
          <w:spacing w:val="-47"/>
        </w:rPr>
        <w:t xml:space="preserve"> </w:t>
      </w:r>
      <w:r>
        <w:rPr>
          <w:spacing w:val="2"/>
        </w:rPr>
        <w:t>万元，其中：</w:t>
      </w:r>
    </w:p>
    <w:p w14:paraId="54EABFAB">
      <w:pPr>
        <w:pStyle w:val="2"/>
        <w:spacing w:before="2" w:line="334" w:lineRule="auto"/>
        <w:ind w:left="30" w:right="91" w:firstLine="631"/>
      </w:pPr>
      <w:r>
        <w:rPr>
          <w:spacing w:val="1"/>
        </w:rPr>
        <w:t>基本支出</w:t>
      </w:r>
      <w:r>
        <w:rPr>
          <w:spacing w:val="-49"/>
        </w:rPr>
        <w:t xml:space="preserve"> </w:t>
      </w:r>
      <w:r>
        <w:rPr>
          <w:spacing w:val="1"/>
        </w:rPr>
        <w:t>427.22</w:t>
      </w:r>
      <w:r>
        <w:rPr>
          <w:spacing w:val="-44"/>
        </w:rPr>
        <w:t xml:space="preserve"> </w:t>
      </w:r>
      <w:r>
        <w:rPr>
          <w:spacing w:val="1"/>
        </w:rPr>
        <w:t>万元，</w:t>
      </w:r>
      <w:r>
        <w:rPr>
          <w:spacing w:val="-93"/>
        </w:rPr>
        <w:t xml:space="preserve"> </w:t>
      </w:r>
      <w:r>
        <w:rPr>
          <w:spacing w:val="1"/>
        </w:rPr>
        <w:t>比上年预算增加</w:t>
      </w:r>
      <w:r>
        <w:rPr>
          <w:spacing w:val="-48"/>
        </w:rPr>
        <w:t xml:space="preserve"> </w:t>
      </w:r>
      <w:r>
        <w:rPr>
          <w:spacing w:val="1"/>
        </w:rPr>
        <w:t>8.07</w:t>
      </w:r>
      <w:r>
        <w:rPr>
          <w:spacing w:val="-45"/>
        </w:rPr>
        <w:t xml:space="preserve"> </w:t>
      </w:r>
      <w:r>
        <w:rPr>
          <w:spacing w:val="1"/>
        </w:rPr>
        <w:t>万元，增</w:t>
      </w:r>
      <w:r>
        <w:t xml:space="preserve"> </w:t>
      </w:r>
      <w:r>
        <w:rPr>
          <w:spacing w:val="7"/>
        </w:rPr>
        <w:t>长</w:t>
      </w:r>
      <w:r>
        <w:rPr>
          <w:spacing w:val="-41"/>
        </w:rPr>
        <w:t xml:space="preserve"> </w:t>
      </w:r>
      <w:r>
        <w:rPr>
          <w:spacing w:val="7"/>
        </w:rPr>
        <w:t>1.93%。主要原因是：人员岗位变动</w:t>
      </w:r>
      <w:r>
        <w:rPr>
          <w:spacing w:val="6"/>
        </w:rPr>
        <w:t>及调资导致增长。</w:t>
      </w:r>
    </w:p>
    <w:p w14:paraId="792ABAB6">
      <w:pPr>
        <w:pStyle w:val="2"/>
        <w:spacing w:before="3" w:line="331" w:lineRule="auto"/>
        <w:ind w:left="30" w:right="91" w:firstLine="640"/>
      </w:pPr>
      <w:r>
        <w:rPr>
          <w:spacing w:val="3"/>
        </w:rPr>
        <w:t>项目支出</w:t>
      </w:r>
      <w:r>
        <w:rPr>
          <w:spacing w:val="-48"/>
        </w:rPr>
        <w:t xml:space="preserve"> </w:t>
      </w:r>
      <w:r>
        <w:rPr>
          <w:spacing w:val="3"/>
        </w:rPr>
        <w:t>40.00</w:t>
      </w:r>
      <w:r>
        <w:rPr>
          <w:spacing w:val="-44"/>
        </w:rPr>
        <w:t xml:space="preserve"> </w:t>
      </w:r>
      <w:r>
        <w:rPr>
          <w:spacing w:val="3"/>
        </w:rPr>
        <w:t>万元，比上年预算增加</w:t>
      </w:r>
      <w:r>
        <w:rPr>
          <w:spacing w:val="-50"/>
        </w:rPr>
        <w:t xml:space="preserve"> </w:t>
      </w:r>
      <w:r>
        <w:rPr>
          <w:spacing w:val="3"/>
        </w:rPr>
        <w:t>40.00</w:t>
      </w:r>
      <w:r>
        <w:rPr>
          <w:spacing w:val="-47"/>
        </w:rPr>
        <w:t xml:space="preserve"> </w:t>
      </w:r>
      <w:r>
        <w:rPr>
          <w:spacing w:val="3"/>
        </w:rPr>
        <w:t>万元，增</w:t>
      </w:r>
      <w:r>
        <w:t xml:space="preserve"> </w:t>
      </w:r>
      <w:r>
        <w:rPr>
          <w:spacing w:val="7"/>
        </w:rPr>
        <w:t>长</w:t>
      </w:r>
      <w:r>
        <w:rPr>
          <w:spacing w:val="-41"/>
        </w:rPr>
        <w:t xml:space="preserve"> </w:t>
      </w:r>
      <w:r>
        <w:rPr>
          <w:spacing w:val="7"/>
        </w:rPr>
        <w:t>100</w:t>
      </w:r>
      <w:r>
        <w:rPr>
          <w:rFonts w:hint="eastAsia"/>
          <w:spacing w:val="7"/>
          <w:lang w:val="en-US" w:eastAsia="zh-CN"/>
        </w:rPr>
        <w:t>.00</w:t>
      </w:r>
      <w:r>
        <w:rPr>
          <w:spacing w:val="7"/>
        </w:rPr>
        <w:t>%。主要原因是：今年未安排县级</w:t>
      </w:r>
      <w:r>
        <w:rPr>
          <w:spacing w:val="6"/>
        </w:rPr>
        <w:t>预算项目支出。</w:t>
      </w:r>
    </w:p>
    <w:p w14:paraId="5E9516C8">
      <w:pPr>
        <w:spacing w:before="6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二）一般公共预算当年拨款结构情况</w:t>
      </w:r>
    </w:p>
    <w:p w14:paraId="5F45E8B0">
      <w:pPr>
        <w:pStyle w:val="2"/>
        <w:spacing w:before="187" w:line="218" w:lineRule="auto"/>
        <w:ind w:left="687"/>
      </w:pPr>
      <w:r>
        <w:rPr>
          <w:spacing w:val="1"/>
        </w:rPr>
        <w:t>1、公共安全支出（类）341.33</w:t>
      </w:r>
      <w:r>
        <w:rPr>
          <w:spacing w:val="-33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5"/>
        </w:rPr>
        <w:t xml:space="preserve"> </w:t>
      </w:r>
      <w:r>
        <w:rPr>
          <w:spacing w:val="1"/>
        </w:rPr>
        <w:t>73.06%。</w:t>
      </w:r>
    </w:p>
    <w:p w14:paraId="6129592D">
      <w:pPr>
        <w:pStyle w:val="2"/>
        <w:spacing w:before="193" w:line="218" w:lineRule="auto"/>
        <w:jc w:val="right"/>
      </w:pPr>
      <w:r>
        <w:t>2、社会保障和就业支出（类）73.21</w:t>
      </w:r>
      <w:r>
        <w:rPr>
          <w:spacing w:val="-44"/>
        </w:rPr>
        <w:t xml:space="preserve"> </w:t>
      </w:r>
      <w:r>
        <w:t>万元，</w:t>
      </w:r>
      <w:r>
        <w:rPr>
          <w:spacing w:val="-87"/>
        </w:rPr>
        <w:t xml:space="preserve"> </w:t>
      </w:r>
      <w:r>
        <w:t>占</w:t>
      </w:r>
      <w:r>
        <w:rPr>
          <w:spacing w:val="-41"/>
        </w:rPr>
        <w:t xml:space="preserve"> </w:t>
      </w:r>
      <w:r>
        <w:t>15</w:t>
      </w:r>
      <w:r>
        <w:rPr>
          <w:spacing w:val="-1"/>
        </w:rPr>
        <w:t>.67%。</w:t>
      </w:r>
    </w:p>
    <w:p w14:paraId="1E21F125">
      <w:pPr>
        <w:pStyle w:val="2"/>
        <w:spacing w:before="196" w:line="218" w:lineRule="auto"/>
        <w:ind w:left="692"/>
      </w:pPr>
      <w:r>
        <w:rPr>
          <w:spacing w:val="1"/>
        </w:rPr>
        <w:t>3、卫生健康支出（类）21.37</w:t>
      </w:r>
      <w:r>
        <w:rPr>
          <w:spacing w:val="-41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9"/>
        </w:rPr>
        <w:t xml:space="preserve"> </w:t>
      </w:r>
      <w:r>
        <w:rPr>
          <w:spacing w:val="1"/>
        </w:rPr>
        <w:t>4.57%。</w:t>
      </w:r>
    </w:p>
    <w:p w14:paraId="15B2BC8D">
      <w:pPr>
        <w:pStyle w:val="2"/>
        <w:spacing w:before="193" w:line="218" w:lineRule="auto"/>
        <w:ind w:left="678"/>
      </w:pPr>
      <w:r>
        <w:rPr>
          <w:spacing w:val="1"/>
        </w:rPr>
        <w:t>4、住房保障支出（类）31.31</w:t>
      </w:r>
      <w:r>
        <w:rPr>
          <w:spacing w:val="-31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6"/>
        </w:rPr>
        <w:t xml:space="preserve"> </w:t>
      </w:r>
      <w:r>
        <w:rPr>
          <w:spacing w:val="1"/>
        </w:rPr>
        <w:t>6.70%。</w:t>
      </w:r>
    </w:p>
    <w:p w14:paraId="26870061">
      <w:pPr>
        <w:spacing w:before="192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三）一般公共预算当年拨款具体使用情况</w:t>
      </w:r>
    </w:p>
    <w:p w14:paraId="52941372">
      <w:pPr>
        <w:pStyle w:val="2"/>
        <w:spacing w:before="189" w:line="295" w:lineRule="auto"/>
        <w:ind w:left="37" w:right="91" w:firstLine="649"/>
      </w:pPr>
      <w:r>
        <w:rPr>
          <w:spacing w:val="14"/>
        </w:rPr>
        <w:t>1、公共安全支出（类）司法（款）行政运行（项</w:t>
      </w:r>
      <w:r>
        <w:rPr>
          <w:spacing w:val="18"/>
        </w:rPr>
        <w:t>）：</w:t>
      </w:r>
      <w:r>
        <w:t xml:space="preserve"> </w:t>
      </w:r>
      <w:r>
        <w:rPr>
          <w:spacing w:val="2"/>
        </w:rPr>
        <w:t>2023</w:t>
      </w:r>
      <w:r>
        <w:rPr>
          <w:spacing w:val="-56"/>
        </w:rPr>
        <w:t xml:space="preserve"> </w:t>
      </w:r>
      <w:r>
        <w:rPr>
          <w:spacing w:val="2"/>
        </w:rPr>
        <w:t>年预算数为</w:t>
      </w:r>
      <w:r>
        <w:rPr>
          <w:spacing w:val="-33"/>
        </w:rPr>
        <w:t xml:space="preserve"> </w:t>
      </w:r>
      <w:r>
        <w:rPr>
          <w:spacing w:val="2"/>
        </w:rPr>
        <w:t>301.33</w:t>
      </w:r>
      <w:r>
        <w:rPr>
          <w:spacing w:val="-42"/>
        </w:rPr>
        <w:t xml:space="preserve"> </w:t>
      </w:r>
      <w:r>
        <w:rPr>
          <w:spacing w:val="2"/>
        </w:rPr>
        <w:t>万元，</w:t>
      </w:r>
      <w:r>
        <w:rPr>
          <w:spacing w:val="-86"/>
        </w:rPr>
        <w:t xml:space="preserve"> </w:t>
      </w:r>
      <w:r>
        <w:rPr>
          <w:spacing w:val="2"/>
        </w:rPr>
        <w:t>比</w:t>
      </w:r>
      <w:r>
        <w:rPr>
          <w:spacing w:val="1"/>
        </w:rPr>
        <w:t>上年预算数减少</w:t>
      </w:r>
      <w:r>
        <w:rPr>
          <w:spacing w:val="-38"/>
        </w:rPr>
        <w:t xml:space="preserve"> </w:t>
      </w:r>
      <w:r>
        <w:rPr>
          <w:spacing w:val="1"/>
        </w:rPr>
        <w:t>16.53</w:t>
      </w:r>
      <w:r>
        <w:rPr>
          <w:spacing w:val="-42"/>
        </w:rPr>
        <w:t xml:space="preserve"> </w:t>
      </w:r>
      <w:r>
        <w:rPr>
          <w:spacing w:val="1"/>
        </w:rPr>
        <w:t>万</w:t>
      </w:r>
      <w:r>
        <w:t xml:space="preserve"> </w:t>
      </w:r>
      <w:r>
        <w:rPr>
          <w:spacing w:val="6"/>
        </w:rPr>
        <w:t>元，下降</w:t>
      </w:r>
      <w:r>
        <w:rPr>
          <w:spacing w:val="-35"/>
        </w:rPr>
        <w:t xml:space="preserve"> </w:t>
      </w:r>
      <w:r>
        <w:rPr>
          <w:spacing w:val="6"/>
        </w:rPr>
        <w:t>5.20%，主要原因是：人员减少导致下降。</w:t>
      </w:r>
    </w:p>
    <w:p w14:paraId="78C03EB0">
      <w:pPr>
        <w:pStyle w:val="2"/>
        <w:spacing w:before="194" w:line="295" w:lineRule="auto"/>
        <w:ind w:left="22" w:right="5" w:firstLine="657"/>
      </w:pPr>
      <w:r>
        <w:rPr>
          <w:spacing w:val="1"/>
        </w:rPr>
        <w:t>2、公共安全支出（类）司法（款）其他司法支出（项</w:t>
      </w:r>
      <w:r>
        <w:rPr>
          <w:spacing w:val="-103"/>
        </w:rPr>
        <w:t>）：</w:t>
      </w:r>
      <w:r>
        <w:t xml:space="preserve"> </w:t>
      </w:r>
      <w:r>
        <w:rPr>
          <w:spacing w:val="-3"/>
        </w:rPr>
        <w:t>2023</w:t>
      </w:r>
      <w:r>
        <w:rPr>
          <w:spacing w:val="-77"/>
        </w:rPr>
        <w:t xml:space="preserve"> </w:t>
      </w:r>
      <w:r>
        <w:rPr>
          <w:spacing w:val="-3"/>
        </w:rPr>
        <w:t>年预算数为</w:t>
      </w:r>
      <w:r>
        <w:rPr>
          <w:spacing w:val="-69"/>
        </w:rPr>
        <w:t xml:space="preserve"> </w:t>
      </w:r>
      <w:r>
        <w:rPr>
          <w:spacing w:val="-3"/>
        </w:rPr>
        <w:t>40.00</w:t>
      </w:r>
      <w:r>
        <w:rPr>
          <w:spacing w:val="-64"/>
        </w:rPr>
        <w:t xml:space="preserve"> </w:t>
      </w:r>
      <w:r>
        <w:rPr>
          <w:spacing w:val="-3"/>
        </w:rPr>
        <w:t>万元，比上</w:t>
      </w:r>
      <w:r>
        <w:rPr>
          <w:spacing w:val="-4"/>
        </w:rPr>
        <w:t>年预算数增加</w:t>
      </w:r>
      <w:r>
        <w:rPr>
          <w:spacing w:val="-68"/>
        </w:rPr>
        <w:t xml:space="preserve"> </w:t>
      </w:r>
      <w:r>
        <w:rPr>
          <w:spacing w:val="-4"/>
        </w:rPr>
        <w:t>40.00</w:t>
      </w:r>
      <w:r>
        <w:rPr>
          <w:spacing w:val="-64"/>
        </w:rPr>
        <w:t xml:space="preserve"> </w:t>
      </w:r>
      <w:r>
        <w:rPr>
          <w:spacing w:val="-4"/>
        </w:rPr>
        <w:t>万元，</w:t>
      </w:r>
      <w:r>
        <w:t xml:space="preserve"> </w:t>
      </w:r>
      <w:r>
        <w:rPr>
          <w:spacing w:val="4"/>
        </w:rPr>
        <w:t>增长</w:t>
      </w:r>
      <w:r>
        <w:rPr>
          <w:spacing w:val="-31"/>
        </w:rPr>
        <w:t xml:space="preserve"> </w:t>
      </w:r>
      <w:r>
        <w:rPr>
          <w:spacing w:val="4"/>
        </w:rPr>
        <w:t>100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4"/>
        </w:rPr>
        <w:t>%，主要原因是：上级转移补助资金，上年未使用此</w:t>
      </w:r>
    </w:p>
    <w:p w14:paraId="26C38CB4">
      <w:pPr>
        <w:spacing w:line="295" w:lineRule="auto"/>
        <w:sectPr>
          <w:footerReference r:id="rId23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2D08B533">
      <w:pPr>
        <w:pStyle w:val="2"/>
        <w:spacing w:before="186" w:line="222" w:lineRule="auto"/>
        <w:ind w:left="34"/>
      </w:pPr>
      <w:r>
        <w:rPr>
          <w:spacing w:val="3"/>
        </w:rPr>
        <w:t>功能科目。</w:t>
      </w:r>
    </w:p>
    <w:p w14:paraId="1C0C4B5B">
      <w:pPr>
        <w:pStyle w:val="2"/>
        <w:spacing w:before="184" w:line="305" w:lineRule="auto"/>
        <w:ind w:left="18" w:firstLine="673"/>
      </w:pPr>
      <w:r>
        <w:rPr>
          <w:spacing w:val="14"/>
        </w:rPr>
        <w:t>3、社会保障和就业支出（类）行政事业单位养老支出</w:t>
      </w:r>
      <w:r>
        <w:rPr>
          <w:spacing w:val="5"/>
        </w:rPr>
        <w:t xml:space="preserve"> </w:t>
      </w:r>
      <w:r>
        <w:rPr>
          <w:spacing w:val="-3"/>
        </w:rPr>
        <w:t>（款）行政单位离退休（项</w:t>
      </w:r>
      <w:r>
        <w:rPr>
          <w:spacing w:val="-33"/>
        </w:rPr>
        <w:t>）：</w:t>
      </w:r>
      <w:r>
        <w:rPr>
          <w:spacing w:val="-3"/>
        </w:rPr>
        <w:t>2023</w:t>
      </w:r>
      <w:r>
        <w:rPr>
          <w:spacing w:val="-58"/>
        </w:rPr>
        <w:t xml:space="preserve"> </w:t>
      </w:r>
      <w:r>
        <w:rPr>
          <w:spacing w:val="-3"/>
        </w:rPr>
        <w:t>年预算数为</w:t>
      </w:r>
      <w:r>
        <w:rPr>
          <w:spacing w:val="-40"/>
        </w:rPr>
        <w:t xml:space="preserve"> </w:t>
      </w:r>
      <w:r>
        <w:rPr>
          <w:spacing w:val="-3"/>
        </w:rPr>
        <w:t>13.34</w:t>
      </w:r>
      <w:r>
        <w:rPr>
          <w:spacing w:val="-45"/>
        </w:rPr>
        <w:t xml:space="preserve"> </w:t>
      </w:r>
      <w:r>
        <w:rPr>
          <w:spacing w:val="-3"/>
        </w:rPr>
        <w:t>万元，</w:t>
      </w:r>
      <w:r>
        <w:t xml:space="preserve"> </w:t>
      </w:r>
      <w:r>
        <w:rPr>
          <w:spacing w:val="5"/>
        </w:rPr>
        <w:t>比上年预算数增加</w:t>
      </w:r>
      <w:r>
        <w:rPr>
          <w:spacing w:val="-46"/>
        </w:rPr>
        <w:t xml:space="preserve"> </w:t>
      </w:r>
      <w:r>
        <w:rPr>
          <w:spacing w:val="5"/>
        </w:rPr>
        <w:t>7.45</w:t>
      </w:r>
      <w:r>
        <w:rPr>
          <w:spacing w:val="-44"/>
        </w:rPr>
        <w:t xml:space="preserve"> </w:t>
      </w:r>
      <w:r>
        <w:rPr>
          <w:spacing w:val="5"/>
        </w:rPr>
        <w:t>万元，增长</w:t>
      </w:r>
      <w:r>
        <w:rPr>
          <w:spacing w:val="-41"/>
        </w:rPr>
        <w:t xml:space="preserve"> </w:t>
      </w:r>
      <w:r>
        <w:rPr>
          <w:spacing w:val="5"/>
        </w:rPr>
        <w:t>126.</w:t>
      </w:r>
      <w:r>
        <w:rPr>
          <w:spacing w:val="4"/>
        </w:rPr>
        <w:t>49%，主要原因是：</w:t>
      </w:r>
      <w:r>
        <w:t xml:space="preserve"> </w:t>
      </w:r>
      <w:r>
        <w:rPr>
          <w:spacing w:val="8"/>
        </w:rPr>
        <w:t>退休人员增加导致增长。</w:t>
      </w:r>
    </w:p>
    <w:p w14:paraId="513A54AF">
      <w:pPr>
        <w:pStyle w:val="2"/>
        <w:spacing w:before="189" w:line="311" w:lineRule="auto"/>
        <w:ind w:left="18" w:right="83" w:firstLine="659"/>
      </w:pPr>
      <w:r>
        <w:rPr>
          <w:spacing w:val="15"/>
        </w:rPr>
        <w:t>4、社会保障和就业支出（类）行政事业单</w:t>
      </w:r>
      <w:r>
        <w:rPr>
          <w:spacing w:val="14"/>
        </w:rPr>
        <w:t>位养老支出</w:t>
      </w:r>
      <w:r>
        <w:t xml:space="preserve"> </w:t>
      </w:r>
      <w:r>
        <w:rPr>
          <w:spacing w:val="5"/>
        </w:rPr>
        <w:t>（款）机关事业单位基本养老保险缴费支出（项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</w:t>
      </w:r>
      <w:r>
        <w:t xml:space="preserve"> </w:t>
      </w:r>
      <w:r>
        <w:rPr>
          <w:spacing w:val="5"/>
        </w:rPr>
        <w:t>预算数为</w:t>
      </w:r>
      <w:r>
        <w:rPr>
          <w:spacing w:val="-24"/>
        </w:rPr>
        <w:t xml:space="preserve"> </w:t>
      </w:r>
      <w:r>
        <w:rPr>
          <w:spacing w:val="5"/>
        </w:rPr>
        <w:t>39.91</w:t>
      </w:r>
      <w:r>
        <w:rPr>
          <w:spacing w:val="-40"/>
        </w:rPr>
        <w:t xml:space="preserve"> </w:t>
      </w:r>
      <w:r>
        <w:rPr>
          <w:spacing w:val="5"/>
        </w:rPr>
        <w:t>万元，</w:t>
      </w:r>
      <w:r>
        <w:rPr>
          <w:spacing w:val="-79"/>
        </w:rPr>
        <w:t xml:space="preserve"> </w:t>
      </w:r>
      <w:r>
        <w:rPr>
          <w:spacing w:val="5"/>
        </w:rPr>
        <w:t>比上年预算数增加</w:t>
      </w:r>
      <w:r>
        <w:rPr>
          <w:spacing w:val="-35"/>
        </w:rPr>
        <w:t xml:space="preserve"> </w:t>
      </w:r>
      <w:r>
        <w:rPr>
          <w:spacing w:val="5"/>
        </w:rPr>
        <w:t>5.82</w:t>
      </w:r>
      <w:r>
        <w:rPr>
          <w:spacing w:val="-39"/>
        </w:rPr>
        <w:t xml:space="preserve"> </w:t>
      </w:r>
      <w:r>
        <w:rPr>
          <w:spacing w:val="5"/>
        </w:rPr>
        <w:t>万元，增长</w:t>
      </w:r>
      <w:r>
        <w:t xml:space="preserve"> </w:t>
      </w:r>
      <w:r>
        <w:rPr>
          <w:spacing w:val="8"/>
        </w:rPr>
        <w:t>17.07%，主要原因是：人员调资导致社保缴费基数调整导致</w:t>
      </w:r>
      <w:r>
        <w:rPr>
          <w:spacing w:val="6"/>
        </w:rPr>
        <w:t xml:space="preserve"> </w:t>
      </w:r>
      <w:r>
        <w:rPr>
          <w:spacing w:val="8"/>
        </w:rPr>
        <w:t>社保缴费预算数增加。</w:t>
      </w:r>
    </w:p>
    <w:p w14:paraId="4B09311A">
      <w:pPr>
        <w:pStyle w:val="2"/>
        <w:spacing w:before="195" w:line="310" w:lineRule="auto"/>
        <w:ind w:left="18" w:firstLine="665"/>
      </w:pPr>
      <w:r>
        <w:rPr>
          <w:spacing w:val="14"/>
        </w:rPr>
        <w:t xml:space="preserve">5、社会保障和就业支出（类）行政事业单位养老支出 </w:t>
      </w:r>
      <w:r>
        <w:rPr>
          <w:spacing w:val="5"/>
        </w:rPr>
        <w:t>（款）机关事业单位职业年金缴费支出（项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年预算</w:t>
      </w:r>
      <w:r>
        <w:t xml:space="preserve"> </w:t>
      </w:r>
      <w:r>
        <w:rPr>
          <w:spacing w:val="-9"/>
        </w:rPr>
        <w:t>数为</w:t>
      </w:r>
      <w:r>
        <w:rPr>
          <w:spacing w:val="-45"/>
        </w:rPr>
        <w:t xml:space="preserve"> </w:t>
      </w:r>
      <w:r>
        <w:rPr>
          <w:spacing w:val="-9"/>
        </w:rPr>
        <w:t>19.96</w:t>
      </w:r>
      <w:r>
        <w:rPr>
          <w:spacing w:val="-64"/>
        </w:rPr>
        <w:t xml:space="preserve"> </w:t>
      </w:r>
      <w:r>
        <w:rPr>
          <w:spacing w:val="-9"/>
        </w:rPr>
        <w:t>万元，比上年预算数增加</w:t>
      </w:r>
      <w:r>
        <w:rPr>
          <w:spacing w:val="-67"/>
        </w:rPr>
        <w:t xml:space="preserve"> </w:t>
      </w:r>
      <w:r>
        <w:rPr>
          <w:spacing w:val="-9"/>
        </w:rPr>
        <w:t>2.92</w:t>
      </w:r>
      <w:r>
        <w:rPr>
          <w:spacing w:val="-64"/>
        </w:rPr>
        <w:t xml:space="preserve"> </w:t>
      </w:r>
      <w:r>
        <w:rPr>
          <w:spacing w:val="-9"/>
        </w:rPr>
        <w:t>万元，增长</w:t>
      </w:r>
      <w:r>
        <w:rPr>
          <w:spacing w:val="-60"/>
        </w:rPr>
        <w:t xml:space="preserve"> </w:t>
      </w:r>
      <w:r>
        <w:rPr>
          <w:spacing w:val="-9"/>
        </w:rPr>
        <w:t>17.14%，</w:t>
      </w:r>
      <w:r>
        <w:t xml:space="preserve"> </w:t>
      </w:r>
      <w:r>
        <w:rPr>
          <w:spacing w:val="9"/>
        </w:rPr>
        <w:t>主要原因是：人员调资导致社保缴费基数调整导致社保缴费</w:t>
      </w:r>
      <w:r>
        <w:rPr>
          <w:spacing w:val="4"/>
        </w:rPr>
        <w:t xml:space="preserve"> </w:t>
      </w:r>
      <w:r>
        <w:rPr>
          <w:spacing w:val="7"/>
        </w:rPr>
        <w:t>预算数增加。</w:t>
      </w:r>
    </w:p>
    <w:p w14:paraId="675B803B">
      <w:pPr>
        <w:pStyle w:val="2"/>
        <w:spacing w:before="193" w:line="305" w:lineRule="auto"/>
        <w:ind w:left="34" w:right="83" w:firstLine="648"/>
      </w:pPr>
      <w:r>
        <w:rPr>
          <w:spacing w:val="14"/>
        </w:rPr>
        <w:t>6、卫生健康支出（类）行政事业单位医疗（款）行政</w:t>
      </w:r>
      <w:r>
        <w:rPr>
          <w:spacing w:val="15"/>
        </w:rPr>
        <w:t xml:space="preserve"> </w:t>
      </w:r>
      <w:r>
        <w:rPr>
          <w:spacing w:val="2"/>
        </w:rPr>
        <w:t>单位医疗（项</w:t>
      </w:r>
      <w:r>
        <w:rPr>
          <w:spacing w:val="1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41"/>
        </w:rPr>
        <w:t xml:space="preserve"> </w:t>
      </w:r>
      <w:r>
        <w:rPr>
          <w:spacing w:val="2"/>
        </w:rPr>
        <w:t>16.91</w:t>
      </w:r>
      <w:r>
        <w:rPr>
          <w:spacing w:val="-44"/>
        </w:rPr>
        <w:t xml:space="preserve"> </w:t>
      </w:r>
      <w:r>
        <w:rPr>
          <w:spacing w:val="2"/>
        </w:rPr>
        <w:t>万元，比上年预算</w:t>
      </w:r>
      <w:r>
        <w:t xml:space="preserve"> </w:t>
      </w:r>
      <w:r>
        <w:rPr>
          <w:spacing w:val="6"/>
        </w:rPr>
        <w:t>数增加</w:t>
      </w:r>
      <w:r>
        <w:rPr>
          <w:spacing w:val="-32"/>
        </w:rPr>
        <w:t xml:space="preserve"> </w:t>
      </w:r>
      <w:r>
        <w:rPr>
          <w:spacing w:val="6"/>
        </w:rPr>
        <w:t>2.46</w:t>
      </w:r>
      <w:r>
        <w:rPr>
          <w:spacing w:val="-43"/>
        </w:rPr>
        <w:t xml:space="preserve"> </w:t>
      </w:r>
      <w:r>
        <w:rPr>
          <w:spacing w:val="6"/>
        </w:rPr>
        <w:t>万元，增长</w:t>
      </w:r>
      <w:r>
        <w:rPr>
          <w:spacing w:val="-38"/>
        </w:rPr>
        <w:t xml:space="preserve"> </w:t>
      </w:r>
      <w:r>
        <w:rPr>
          <w:spacing w:val="6"/>
        </w:rPr>
        <w:t>17.02%，主要原因是：人员调资导</w:t>
      </w:r>
      <w:r>
        <w:t xml:space="preserve"> </w:t>
      </w:r>
      <w:r>
        <w:rPr>
          <w:spacing w:val="8"/>
        </w:rPr>
        <w:t>致社保缴费基数调整导致社保缴费预算数增加。</w:t>
      </w:r>
    </w:p>
    <w:p w14:paraId="74511459">
      <w:pPr>
        <w:pStyle w:val="2"/>
        <w:spacing w:before="191" w:line="305" w:lineRule="auto"/>
        <w:ind w:left="36" w:right="83" w:firstLine="645"/>
      </w:pPr>
      <w:r>
        <w:rPr>
          <w:spacing w:val="14"/>
        </w:rPr>
        <w:t>7、卫生健康支出（类）行政事业单位医疗（款）公务</w:t>
      </w:r>
      <w:r>
        <w:rPr>
          <w:spacing w:val="15"/>
        </w:rPr>
        <w:t xml:space="preserve"> </w:t>
      </w:r>
      <w:r>
        <w:rPr>
          <w:spacing w:val="3"/>
        </w:rPr>
        <w:t>员医疗补助（项</w:t>
      </w:r>
      <w:r>
        <w:rPr>
          <w:spacing w:val="27"/>
        </w:rPr>
        <w:t>）：</w:t>
      </w:r>
      <w:r>
        <w:rPr>
          <w:spacing w:val="3"/>
        </w:rPr>
        <w:t>2023</w:t>
      </w:r>
      <w:r>
        <w:rPr>
          <w:spacing w:val="-55"/>
        </w:rPr>
        <w:t xml:space="preserve"> </w:t>
      </w:r>
      <w:r>
        <w:rPr>
          <w:spacing w:val="3"/>
        </w:rPr>
        <w:t>年预算数为</w:t>
      </w:r>
      <w:r>
        <w:rPr>
          <w:spacing w:val="-45"/>
        </w:rPr>
        <w:t xml:space="preserve"> </w:t>
      </w:r>
      <w:r>
        <w:rPr>
          <w:spacing w:val="3"/>
        </w:rPr>
        <w:t>4.46</w:t>
      </w:r>
      <w:r>
        <w:rPr>
          <w:spacing w:val="-42"/>
        </w:rPr>
        <w:t xml:space="preserve"> </w:t>
      </w:r>
      <w:r>
        <w:rPr>
          <w:spacing w:val="3"/>
        </w:rPr>
        <w:t>万元，</w:t>
      </w:r>
      <w:r>
        <w:rPr>
          <w:spacing w:val="-83"/>
        </w:rPr>
        <w:t xml:space="preserve"> </w:t>
      </w:r>
      <w:r>
        <w:rPr>
          <w:spacing w:val="3"/>
        </w:rPr>
        <w:t>比上年预</w:t>
      </w:r>
      <w:r>
        <w:t xml:space="preserve"> </w:t>
      </w:r>
      <w:r>
        <w:rPr>
          <w:spacing w:val="1"/>
        </w:rPr>
        <w:t>算数增加</w:t>
      </w:r>
      <w:r>
        <w:rPr>
          <w:spacing w:val="-24"/>
        </w:rPr>
        <w:t xml:space="preserve"> </w:t>
      </w:r>
      <w:r>
        <w:rPr>
          <w:spacing w:val="1"/>
        </w:rPr>
        <w:t>0.20</w:t>
      </w:r>
      <w:r>
        <w:rPr>
          <w:spacing w:val="-44"/>
        </w:rPr>
        <w:t xml:space="preserve"> </w:t>
      </w:r>
      <w:r>
        <w:rPr>
          <w:spacing w:val="1"/>
        </w:rPr>
        <w:t>万元，增长</w:t>
      </w:r>
      <w:r>
        <w:rPr>
          <w:spacing w:val="-50"/>
        </w:rPr>
        <w:t xml:space="preserve"> </w:t>
      </w:r>
      <w:r>
        <w:rPr>
          <w:spacing w:val="1"/>
        </w:rPr>
        <w:t>4.69%，主要原因是：人员调资导</w:t>
      </w:r>
      <w:r>
        <w:t xml:space="preserve"> </w:t>
      </w:r>
      <w:r>
        <w:rPr>
          <w:spacing w:val="8"/>
        </w:rPr>
        <w:t>致社保缴费基数调整导致社保缴费预算数增加。</w:t>
      </w:r>
    </w:p>
    <w:p w14:paraId="1F7EDE06">
      <w:pPr>
        <w:pStyle w:val="2"/>
        <w:spacing w:before="192" w:line="218" w:lineRule="auto"/>
        <w:ind w:left="682"/>
      </w:pPr>
      <w:r>
        <w:rPr>
          <w:spacing w:val="14"/>
        </w:rPr>
        <w:t>8、住房保障支出（类）住房改革支出（款）住房公积</w:t>
      </w:r>
    </w:p>
    <w:p w14:paraId="31A56F99">
      <w:pPr>
        <w:spacing w:line="218" w:lineRule="auto"/>
        <w:sectPr>
          <w:footerReference r:id="rId24" w:type="default"/>
          <w:pgSz w:w="11906" w:h="16839"/>
          <w:pgMar w:top="1431" w:right="1715" w:bottom="1521" w:left="1785" w:header="0" w:footer="1156" w:gutter="0"/>
          <w:cols w:space="720" w:num="1"/>
        </w:sectPr>
      </w:pPr>
    </w:p>
    <w:p w14:paraId="7F52B362">
      <w:pPr>
        <w:pStyle w:val="2"/>
        <w:spacing w:before="188" w:line="332" w:lineRule="auto"/>
        <w:ind w:left="36" w:right="95" w:hanging="7"/>
        <w:jc w:val="both"/>
      </w:pPr>
      <w:r>
        <w:rPr>
          <w:spacing w:val="2"/>
        </w:rPr>
        <w:t>金（项</w:t>
      </w:r>
      <w:r>
        <w:rPr>
          <w:spacing w:val="1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36"/>
        </w:rPr>
        <w:t xml:space="preserve"> </w:t>
      </w:r>
      <w:r>
        <w:rPr>
          <w:spacing w:val="2"/>
        </w:rPr>
        <w:t>31.31</w:t>
      </w:r>
      <w:r>
        <w:rPr>
          <w:spacing w:val="-44"/>
        </w:rPr>
        <w:t xml:space="preserve"> </w:t>
      </w:r>
      <w:r>
        <w:rPr>
          <w:spacing w:val="2"/>
        </w:rPr>
        <w:t>万元，比上年预算数增加</w:t>
      </w:r>
      <w:r>
        <w:t xml:space="preserve"> </w:t>
      </w:r>
      <w:r>
        <w:rPr>
          <w:spacing w:val="10"/>
        </w:rPr>
        <w:t>5.75</w:t>
      </w:r>
      <w:r>
        <w:rPr>
          <w:spacing w:val="-39"/>
        </w:rPr>
        <w:t xml:space="preserve"> </w:t>
      </w:r>
      <w:r>
        <w:rPr>
          <w:spacing w:val="10"/>
        </w:rPr>
        <w:t>万元，增长</w:t>
      </w:r>
      <w:r>
        <w:rPr>
          <w:spacing w:val="-41"/>
        </w:rPr>
        <w:t xml:space="preserve"> </w:t>
      </w:r>
      <w:r>
        <w:rPr>
          <w:spacing w:val="10"/>
        </w:rPr>
        <w:t>22.50%，主要原因是：人员调资导致社保</w:t>
      </w:r>
      <w:r>
        <w:t xml:space="preserve"> </w:t>
      </w:r>
      <w:r>
        <w:rPr>
          <w:spacing w:val="8"/>
        </w:rPr>
        <w:t>缴费基数调整导致社保缴费预算数增加。</w:t>
      </w:r>
    </w:p>
    <w:p w14:paraId="08B113CD">
      <w:pPr>
        <w:spacing w:before="5" w:line="333" w:lineRule="auto"/>
        <w:ind w:left="27" w:right="95" w:firstLine="64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六、关于托克逊县司法局单位</w:t>
      </w:r>
      <w:r>
        <w:rPr>
          <w:rFonts w:ascii="黑体" w:hAnsi="黑体" w:eastAsia="黑体" w:cs="黑体"/>
          <w:spacing w:val="-4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年一般公共预算基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本支出情况说明</w:t>
      </w:r>
    </w:p>
    <w:p w14:paraId="4EF1141D">
      <w:pPr>
        <w:pStyle w:val="2"/>
        <w:spacing w:before="2" w:line="333" w:lineRule="auto"/>
        <w:ind w:left="37" w:right="97" w:firstLine="627"/>
      </w:pPr>
      <w:r>
        <w:rPr>
          <w:spacing w:val="24"/>
        </w:rPr>
        <w:t>托克逊县司法局单位</w:t>
      </w:r>
      <w:r>
        <w:rPr>
          <w:spacing w:val="-20"/>
        </w:rPr>
        <w:t xml:space="preserve"> </w:t>
      </w:r>
      <w:r>
        <w:rPr>
          <w:spacing w:val="24"/>
        </w:rPr>
        <w:t>2023</w:t>
      </w:r>
      <w:r>
        <w:rPr>
          <w:spacing w:val="-34"/>
        </w:rPr>
        <w:t xml:space="preserve"> </w:t>
      </w:r>
      <w:r>
        <w:rPr>
          <w:spacing w:val="24"/>
        </w:rPr>
        <w:t>年一般公共预算基本支出</w:t>
      </w:r>
      <w:r>
        <w:t xml:space="preserve"> </w:t>
      </w:r>
      <w:r>
        <w:rPr>
          <w:spacing w:val="2"/>
        </w:rPr>
        <w:t>427.22</w:t>
      </w:r>
      <w:r>
        <w:rPr>
          <w:spacing w:val="-47"/>
        </w:rPr>
        <w:t xml:space="preserve"> </w:t>
      </w:r>
      <w:r>
        <w:rPr>
          <w:spacing w:val="2"/>
        </w:rPr>
        <w:t>万元，其中：</w:t>
      </w:r>
    </w:p>
    <w:p w14:paraId="5A003101">
      <w:pPr>
        <w:pStyle w:val="2"/>
        <w:spacing w:line="333" w:lineRule="auto"/>
        <w:ind w:left="25" w:firstLine="644"/>
        <w:jc w:val="both"/>
      </w:pPr>
      <w:r>
        <w:rPr>
          <w:spacing w:val="10"/>
        </w:rPr>
        <w:t>人员经费</w:t>
      </w:r>
      <w:r>
        <w:rPr>
          <w:spacing w:val="-14"/>
        </w:rPr>
        <w:t xml:space="preserve"> </w:t>
      </w:r>
      <w:r>
        <w:rPr>
          <w:spacing w:val="10"/>
        </w:rPr>
        <w:t>389.73</w:t>
      </w:r>
      <w:r>
        <w:rPr>
          <w:spacing w:val="-37"/>
        </w:rPr>
        <w:t xml:space="preserve"> </w:t>
      </w:r>
      <w:r>
        <w:rPr>
          <w:spacing w:val="10"/>
        </w:rPr>
        <w:t>万元，主要包括：基本工资、津贴补</w:t>
      </w:r>
      <w:r>
        <w:t xml:space="preserve"> </w:t>
      </w:r>
      <w:r>
        <w:rPr>
          <w:spacing w:val="1"/>
        </w:rPr>
        <w:t>贴、奖金、机关事业单位基本养老保险缴费</w:t>
      </w:r>
      <w:r>
        <w:t xml:space="preserve">、职业年金缴费、 </w:t>
      </w:r>
      <w:r>
        <w:rPr>
          <w:spacing w:val="9"/>
        </w:rPr>
        <w:t>职工基本医疗保险缴费、公务员医疗补助缴费、其他</w:t>
      </w:r>
      <w:r>
        <w:rPr>
          <w:spacing w:val="8"/>
        </w:rPr>
        <w:t>社会保</w:t>
      </w:r>
      <w:r>
        <w:t xml:space="preserve"> </w:t>
      </w:r>
      <w:r>
        <w:rPr>
          <w:spacing w:val="9"/>
        </w:rPr>
        <w:t>障缴费、住房公积金、其他工资福利支出、退休费、生活补</w:t>
      </w:r>
      <w:r>
        <w:t xml:space="preserve"> </w:t>
      </w:r>
      <w:r>
        <w:rPr>
          <w:spacing w:val="2"/>
        </w:rPr>
        <w:t>助等。</w:t>
      </w:r>
    </w:p>
    <w:p w14:paraId="164C31AC">
      <w:pPr>
        <w:pStyle w:val="2"/>
        <w:spacing w:before="3" w:line="333" w:lineRule="auto"/>
        <w:ind w:left="21" w:right="95" w:firstLine="644"/>
      </w:pPr>
      <w:r>
        <w:rPr>
          <w:spacing w:val="5"/>
        </w:rPr>
        <w:t>公用经费</w:t>
      </w:r>
      <w:r>
        <w:rPr>
          <w:spacing w:val="-28"/>
        </w:rPr>
        <w:t xml:space="preserve"> </w:t>
      </w:r>
      <w:r>
        <w:rPr>
          <w:spacing w:val="5"/>
        </w:rPr>
        <w:t>37.49</w:t>
      </w:r>
      <w:r>
        <w:rPr>
          <w:spacing w:val="-44"/>
        </w:rPr>
        <w:t xml:space="preserve"> </w:t>
      </w:r>
      <w:r>
        <w:rPr>
          <w:spacing w:val="5"/>
        </w:rPr>
        <w:t>万元，主要包括：办公费、印刷费、手</w:t>
      </w:r>
      <w:r>
        <w:t xml:space="preserve"> </w:t>
      </w:r>
      <w:r>
        <w:rPr>
          <w:spacing w:val="9"/>
        </w:rPr>
        <w:t>续费、邮电费、取暖费、差旅费、维修（护）费、培训费、</w:t>
      </w:r>
      <w:r>
        <w:rPr>
          <w:spacing w:val="3"/>
        </w:rPr>
        <w:t xml:space="preserve"> </w:t>
      </w:r>
      <w:r>
        <w:rPr>
          <w:spacing w:val="9"/>
        </w:rPr>
        <w:t>委托业务费、工会经费、福利费、公务用车运行维护费、其</w:t>
      </w:r>
      <w:r>
        <w:rPr>
          <w:spacing w:val="3"/>
        </w:rPr>
        <w:t xml:space="preserve"> </w:t>
      </w:r>
      <w:r>
        <w:rPr>
          <w:spacing w:val="8"/>
        </w:rPr>
        <w:t>他商品和服务支出等。</w:t>
      </w:r>
    </w:p>
    <w:p w14:paraId="30FE7E14">
      <w:pPr>
        <w:spacing w:before="1" w:line="334" w:lineRule="auto"/>
        <w:ind w:left="66" w:right="95" w:firstLine="59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3"/>
          <w:sz w:val="31"/>
          <w:szCs w:val="31"/>
        </w:rPr>
        <w:t>七、关于托克逊县司法局单位</w:t>
      </w:r>
      <w:r>
        <w:rPr>
          <w:rFonts w:ascii="黑体" w:hAnsi="黑体" w:eastAsia="黑体" w:cs="黑体"/>
          <w:spacing w:val="-59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3"/>
          <w:sz w:val="31"/>
          <w:szCs w:val="31"/>
        </w:rPr>
        <w:t>2023</w:t>
      </w:r>
      <w:r>
        <w:rPr>
          <w:rFonts w:ascii="黑体" w:hAnsi="黑体" w:eastAsia="黑体" w:cs="黑体"/>
          <w:spacing w:val="-5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3"/>
          <w:sz w:val="31"/>
          <w:szCs w:val="31"/>
        </w:rPr>
        <w:t>年一般公共预算项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2"/>
          <w:sz w:val="31"/>
          <w:szCs w:val="31"/>
        </w:rPr>
        <w:t>目支出情况说明</w:t>
      </w:r>
    </w:p>
    <w:p w14:paraId="344EC01E">
      <w:pPr>
        <w:pStyle w:val="2"/>
        <w:spacing w:before="1" w:line="221" w:lineRule="auto"/>
        <w:ind w:left="659"/>
      </w:pPr>
      <w:r>
        <w:rPr>
          <w:spacing w:val="10"/>
        </w:rPr>
        <w:t>（一）项目名称：***</w:t>
      </w:r>
    </w:p>
    <w:p w14:paraId="43D19A89">
      <w:pPr>
        <w:pStyle w:val="2"/>
        <w:spacing w:before="188" w:line="219" w:lineRule="auto"/>
        <w:ind w:left="667"/>
      </w:pPr>
      <w:r>
        <w:rPr>
          <w:spacing w:val="9"/>
        </w:rPr>
        <w:t>设立政策依据：***</w:t>
      </w:r>
    </w:p>
    <w:p w14:paraId="7D6080F2">
      <w:pPr>
        <w:pStyle w:val="2"/>
        <w:spacing w:before="191" w:line="219" w:lineRule="auto"/>
        <w:ind w:left="679"/>
      </w:pPr>
      <w:r>
        <w:rPr>
          <w:spacing w:val="4"/>
        </w:rPr>
        <w:t>预算安排规模：40.00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642A9368">
      <w:pPr>
        <w:pStyle w:val="2"/>
        <w:spacing w:before="194" w:line="219" w:lineRule="auto"/>
        <w:ind w:left="671"/>
      </w:pPr>
      <w:r>
        <w:rPr>
          <w:spacing w:val="8"/>
        </w:rPr>
        <w:t>项目承担单位：托克逊县司法局</w:t>
      </w:r>
    </w:p>
    <w:p w14:paraId="5B600FE8">
      <w:pPr>
        <w:pStyle w:val="2"/>
        <w:spacing w:before="191" w:line="220" w:lineRule="auto"/>
        <w:ind w:left="681"/>
      </w:pPr>
      <w:r>
        <w:rPr>
          <w:spacing w:val="8"/>
        </w:rPr>
        <w:t>资金分配情况：***</w:t>
      </w:r>
    </w:p>
    <w:p w14:paraId="2838D42F">
      <w:pPr>
        <w:pStyle w:val="2"/>
        <w:spacing w:before="190" w:line="220" w:lineRule="auto"/>
        <w:ind w:left="681"/>
      </w:pPr>
      <w:r>
        <w:rPr>
          <w:spacing w:val="8"/>
        </w:rPr>
        <w:t>资金执行时间：***</w:t>
      </w:r>
    </w:p>
    <w:p w14:paraId="7B8BD952">
      <w:pPr>
        <w:spacing w:line="220" w:lineRule="auto"/>
        <w:sectPr>
          <w:footerReference r:id="rId25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6E3D5700">
      <w:pPr>
        <w:spacing w:before="185" w:line="333" w:lineRule="auto"/>
        <w:ind w:left="23" w:right="313" w:firstLine="64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7"/>
          <w:sz w:val="31"/>
          <w:szCs w:val="31"/>
        </w:rPr>
        <w:t>八、关于托克逊县司法局单位2023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7"/>
          <w:sz w:val="31"/>
          <w:szCs w:val="31"/>
        </w:rPr>
        <w:t>年政府</w:t>
      </w:r>
      <w:r>
        <w:rPr>
          <w:rFonts w:ascii="黑体" w:hAnsi="黑体" w:eastAsia="黑体" w:cs="黑体"/>
          <w:spacing w:val="16"/>
          <w:sz w:val="31"/>
          <w:szCs w:val="31"/>
        </w:rPr>
        <w:t>性基金预算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拨款情况说明</w:t>
      </w:r>
    </w:p>
    <w:p w14:paraId="4E83BE4F">
      <w:pPr>
        <w:pStyle w:val="2"/>
        <w:spacing w:line="333" w:lineRule="auto"/>
        <w:ind w:left="34" w:right="315" w:firstLine="630"/>
      </w:pPr>
      <w:r>
        <w:rPr>
          <w:spacing w:val="12"/>
        </w:rPr>
        <w:t>托克逊县司法局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年没有使用政府性基金预算拨款</w:t>
      </w:r>
      <w:r>
        <w:t xml:space="preserve"> </w:t>
      </w:r>
      <w:r>
        <w:rPr>
          <w:spacing w:val="8"/>
        </w:rPr>
        <w:t>安排的支出，政府性基金预算支出情况表为空表。</w:t>
      </w:r>
    </w:p>
    <w:p w14:paraId="58B9674A">
      <w:pPr>
        <w:spacing w:before="2" w:line="333" w:lineRule="auto"/>
        <w:ind w:left="26" w:right="313" w:firstLine="64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九、关于托克逊县司法局单位2023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年国有资本经营预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算拨款情况说明</w:t>
      </w:r>
    </w:p>
    <w:p w14:paraId="7A9E2918">
      <w:pPr>
        <w:pStyle w:val="2"/>
        <w:spacing w:before="1" w:line="332" w:lineRule="auto"/>
        <w:ind w:left="29" w:right="315" w:firstLine="635"/>
      </w:pPr>
      <w:r>
        <w:rPr>
          <w:spacing w:val="12"/>
        </w:rPr>
        <w:t>托克逊县司法局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年没有使用国有资本经营预算拨</w:t>
      </w:r>
      <w:r>
        <w:t xml:space="preserve"> </w:t>
      </w:r>
      <w:r>
        <w:rPr>
          <w:spacing w:val="9"/>
        </w:rPr>
        <w:t>款安排的支出，国有资本经营预算支出情况</w:t>
      </w:r>
      <w:r>
        <w:rPr>
          <w:spacing w:val="8"/>
        </w:rPr>
        <w:t>表为空表。</w:t>
      </w:r>
    </w:p>
    <w:p w14:paraId="27095AD3">
      <w:pPr>
        <w:spacing w:before="3" w:line="334" w:lineRule="auto"/>
        <w:ind w:left="30" w:firstLine="6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3"/>
          <w:sz w:val="31"/>
          <w:szCs w:val="31"/>
        </w:rPr>
        <w:t>十、关于托克逊县司法局单位</w:t>
      </w:r>
      <w:r>
        <w:rPr>
          <w:rFonts w:ascii="黑体" w:hAnsi="黑体" w:eastAsia="黑体" w:cs="黑体"/>
          <w:spacing w:val="-6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3"/>
          <w:sz w:val="31"/>
          <w:szCs w:val="31"/>
        </w:rPr>
        <w:t>2023</w:t>
      </w:r>
      <w:r>
        <w:rPr>
          <w:rFonts w:ascii="黑体" w:hAnsi="黑体" w:eastAsia="黑体" w:cs="黑体"/>
          <w:spacing w:val="-6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3"/>
          <w:sz w:val="31"/>
          <w:szCs w:val="31"/>
        </w:rPr>
        <w:t>年财政拨款“</w:t>
      </w:r>
      <w:r>
        <w:rPr>
          <w:rFonts w:ascii="黑体" w:hAnsi="黑体" w:eastAsia="黑体" w:cs="黑体"/>
          <w:spacing w:val="12"/>
          <w:sz w:val="31"/>
          <w:szCs w:val="31"/>
        </w:rPr>
        <w:t>三公”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经费预算情况说明</w:t>
      </w:r>
    </w:p>
    <w:p w14:paraId="065BFA9E">
      <w:pPr>
        <w:pStyle w:val="2"/>
        <w:spacing w:line="333" w:lineRule="auto"/>
        <w:ind w:left="36" w:right="313" w:firstLine="628"/>
        <w:jc w:val="both"/>
      </w:pPr>
      <w:r>
        <w:rPr>
          <w:spacing w:val="10"/>
        </w:rPr>
        <w:t>托克逊县司法局单位</w:t>
      </w:r>
      <w:r>
        <w:rPr>
          <w:spacing w:val="-31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年财政拨款“</w:t>
      </w:r>
      <w:r>
        <w:rPr>
          <w:spacing w:val="-111"/>
        </w:rPr>
        <w:t xml:space="preserve"> </w:t>
      </w:r>
      <w:r>
        <w:rPr>
          <w:spacing w:val="10"/>
        </w:rPr>
        <w:t>三公”经费数</w:t>
      </w:r>
      <w:r>
        <w:t xml:space="preserve"> </w:t>
      </w:r>
      <w:r>
        <w:rPr>
          <w:spacing w:val="3"/>
        </w:rPr>
        <w:t>为</w:t>
      </w:r>
      <w:r>
        <w:rPr>
          <w:spacing w:val="-46"/>
        </w:rPr>
        <w:t xml:space="preserve"> </w:t>
      </w:r>
      <w:r>
        <w:rPr>
          <w:spacing w:val="3"/>
        </w:rPr>
        <w:t>6.00</w:t>
      </w:r>
      <w:r>
        <w:rPr>
          <w:spacing w:val="-45"/>
        </w:rPr>
        <w:t xml:space="preserve"> </w:t>
      </w:r>
      <w:r>
        <w:rPr>
          <w:spacing w:val="3"/>
        </w:rPr>
        <w:t>万元，其中：因公出国（境）费</w:t>
      </w:r>
      <w:r>
        <w:rPr>
          <w:spacing w:val="-39"/>
        </w:rPr>
        <w:t xml:space="preserve"> </w:t>
      </w:r>
      <w:r>
        <w:rPr>
          <w:spacing w:val="3"/>
        </w:rPr>
        <w:t>0.00</w:t>
      </w:r>
      <w:r>
        <w:rPr>
          <w:spacing w:val="-45"/>
        </w:rPr>
        <w:t xml:space="preserve"> </w:t>
      </w:r>
      <w:r>
        <w:rPr>
          <w:spacing w:val="3"/>
        </w:rPr>
        <w:t>万元，公务用</w:t>
      </w:r>
      <w:r>
        <w:t xml:space="preserve"> </w:t>
      </w:r>
      <w:r>
        <w:rPr>
          <w:spacing w:val="3"/>
        </w:rPr>
        <w:t>车购置费</w:t>
      </w:r>
      <w:r>
        <w:rPr>
          <w:spacing w:val="-38"/>
        </w:rPr>
        <w:t xml:space="preserve"> </w:t>
      </w:r>
      <w:r>
        <w:rPr>
          <w:spacing w:val="3"/>
        </w:rPr>
        <w:t>0.00</w:t>
      </w:r>
      <w:r>
        <w:rPr>
          <w:spacing w:val="-44"/>
        </w:rPr>
        <w:t xml:space="preserve"> </w:t>
      </w:r>
      <w:r>
        <w:rPr>
          <w:spacing w:val="3"/>
        </w:rPr>
        <w:t>万元，公务用车运行费</w:t>
      </w:r>
      <w:r>
        <w:rPr>
          <w:spacing w:val="-49"/>
        </w:rPr>
        <w:t xml:space="preserve"> </w:t>
      </w:r>
      <w:r>
        <w:rPr>
          <w:spacing w:val="3"/>
        </w:rPr>
        <w:t>6.00</w:t>
      </w:r>
      <w:r>
        <w:rPr>
          <w:spacing w:val="-44"/>
        </w:rPr>
        <w:t xml:space="preserve"> </w:t>
      </w:r>
      <w:r>
        <w:rPr>
          <w:spacing w:val="3"/>
        </w:rPr>
        <w:t>万元，公务</w:t>
      </w:r>
      <w:r>
        <w:rPr>
          <w:spacing w:val="2"/>
        </w:rPr>
        <w:t>接待</w:t>
      </w:r>
      <w:r>
        <w:t xml:space="preserve"> </w:t>
      </w:r>
      <w:r>
        <w:rPr>
          <w:spacing w:val="-6"/>
        </w:rPr>
        <w:t>费</w:t>
      </w:r>
      <w:r>
        <w:rPr>
          <w:spacing w:val="-32"/>
        </w:rPr>
        <w:t xml:space="preserve"> </w:t>
      </w:r>
      <w:r>
        <w:rPr>
          <w:spacing w:val="-6"/>
        </w:rPr>
        <w:t>0.00</w:t>
      </w:r>
      <w:r>
        <w:rPr>
          <w:spacing w:val="-45"/>
        </w:rPr>
        <w:t xml:space="preserve"> </w:t>
      </w:r>
      <w:r>
        <w:rPr>
          <w:spacing w:val="-6"/>
        </w:rPr>
        <w:t>万元。</w:t>
      </w:r>
    </w:p>
    <w:p w14:paraId="498B3135">
      <w:pPr>
        <w:pStyle w:val="2"/>
        <w:spacing w:before="6" w:line="333" w:lineRule="auto"/>
        <w:ind w:left="21" w:right="296" w:firstLine="658"/>
        <w:jc w:val="both"/>
      </w:pPr>
      <w:r>
        <w:rPr>
          <w:spacing w:val="5"/>
        </w:rPr>
        <w:t>2023</w:t>
      </w:r>
      <w:r>
        <w:rPr>
          <w:spacing w:val="-56"/>
        </w:rPr>
        <w:t xml:space="preserve"> </w:t>
      </w:r>
      <w:r>
        <w:rPr>
          <w:spacing w:val="5"/>
        </w:rPr>
        <w:t>年财政拨款“</w:t>
      </w:r>
      <w:r>
        <w:rPr>
          <w:spacing w:val="-114"/>
        </w:rPr>
        <w:t xml:space="preserve"> </w:t>
      </w:r>
      <w:r>
        <w:rPr>
          <w:spacing w:val="5"/>
        </w:rPr>
        <w:t>三公”经费比上年预算增加</w:t>
      </w:r>
      <w:r>
        <w:rPr>
          <w:spacing w:val="-36"/>
        </w:rPr>
        <w:t xml:space="preserve"> </w:t>
      </w:r>
      <w:r>
        <w:rPr>
          <w:spacing w:val="5"/>
        </w:rPr>
        <w:t>0.00</w:t>
      </w:r>
      <w:r>
        <w:rPr>
          <w:spacing w:val="-42"/>
        </w:rPr>
        <w:t xml:space="preserve"> </w:t>
      </w:r>
      <w:r>
        <w:rPr>
          <w:spacing w:val="5"/>
        </w:rPr>
        <w:t>万</w:t>
      </w:r>
      <w:r>
        <w:t xml:space="preserve"> </w:t>
      </w:r>
      <w:r>
        <w:rPr>
          <w:spacing w:val="2"/>
        </w:rPr>
        <w:t>元，增长</w:t>
      </w:r>
      <w:r>
        <w:rPr>
          <w:spacing w:val="-33"/>
        </w:rPr>
        <w:t xml:space="preserve"> </w:t>
      </w:r>
      <w:r>
        <w:rPr>
          <w:spacing w:val="2"/>
        </w:rPr>
        <w:t>0.00%，其中：因公出国（境）费增加</w:t>
      </w:r>
      <w:r>
        <w:rPr>
          <w:spacing w:val="-38"/>
        </w:rPr>
        <w:t xml:space="preserve"> </w:t>
      </w:r>
      <w:r>
        <w:rPr>
          <w:spacing w:val="2"/>
        </w:rPr>
        <w:t>0.00</w:t>
      </w:r>
      <w:r>
        <w:rPr>
          <w:spacing w:val="-45"/>
        </w:rPr>
        <w:t xml:space="preserve"> </w:t>
      </w:r>
      <w:r>
        <w:rPr>
          <w:spacing w:val="2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39"/>
        </w:rPr>
        <w:t xml:space="preserve"> </w:t>
      </w:r>
      <w:r>
        <w:rPr>
          <w:spacing w:val="10"/>
        </w:rPr>
        <w:t>0.00%，主要原因是本年度我单位无此预算；</w:t>
      </w:r>
      <w:r>
        <w:rPr>
          <w:spacing w:val="9"/>
        </w:rPr>
        <w:t>公务用车</w:t>
      </w:r>
      <w:r>
        <w:t xml:space="preserve"> </w:t>
      </w:r>
      <w:r>
        <w:rPr>
          <w:spacing w:val="1"/>
        </w:rPr>
        <w:t>购置费增加</w:t>
      </w:r>
      <w:r>
        <w:rPr>
          <w:spacing w:val="-22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0.00%，主要原因是本年度我单</w:t>
      </w:r>
      <w:r>
        <w:t xml:space="preserve"> </w:t>
      </w:r>
      <w:r>
        <w:rPr>
          <w:spacing w:val="2"/>
        </w:rPr>
        <w:t>位无此预算；公务用车运行费增加</w:t>
      </w:r>
      <w:r>
        <w:rPr>
          <w:spacing w:val="-33"/>
        </w:rPr>
        <w:t xml:space="preserve"> </w:t>
      </w:r>
      <w:r>
        <w:rPr>
          <w:spacing w:val="2"/>
        </w:rPr>
        <w:t>0.00</w:t>
      </w:r>
      <w:r>
        <w:rPr>
          <w:spacing w:val="-45"/>
        </w:rPr>
        <w:t xml:space="preserve"> </w:t>
      </w:r>
      <w:r>
        <w:rPr>
          <w:spacing w:val="2"/>
        </w:rPr>
        <w:t>万元，增长</w:t>
      </w:r>
      <w:r>
        <w:rPr>
          <w:spacing w:val="-38"/>
        </w:rPr>
        <w:t xml:space="preserve"> </w:t>
      </w:r>
      <w:r>
        <w:rPr>
          <w:spacing w:val="2"/>
        </w:rPr>
        <w:t>0.00%，</w:t>
      </w:r>
      <w:r>
        <w:t xml:space="preserve"> </w:t>
      </w:r>
      <w:r>
        <w:rPr>
          <w:spacing w:val="15"/>
        </w:rPr>
        <w:t>主要原因是公务用车数未发生变化；公务接待费增加</w:t>
      </w:r>
      <w:r>
        <w:rPr>
          <w:spacing w:val="-14"/>
        </w:rPr>
        <w:t xml:space="preserve"> </w:t>
      </w:r>
      <w:r>
        <w:rPr>
          <w:spacing w:val="15"/>
        </w:rPr>
        <w:t>0.00</w:t>
      </w:r>
      <w:r>
        <w:t xml:space="preserve"> </w:t>
      </w:r>
      <w:r>
        <w:rPr>
          <w:spacing w:val="7"/>
        </w:rPr>
        <w:t>万元，增长</w:t>
      </w:r>
      <w:r>
        <w:rPr>
          <w:spacing w:val="-39"/>
        </w:rPr>
        <w:t xml:space="preserve"> </w:t>
      </w:r>
      <w:r>
        <w:rPr>
          <w:spacing w:val="7"/>
        </w:rPr>
        <w:t>0.00%，主要原因是本年度我单位无此预算。</w:t>
      </w:r>
    </w:p>
    <w:p w14:paraId="5B27431D">
      <w:pPr>
        <w:spacing w:before="3" w:line="226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十一、其他重要事项的情况说明</w:t>
      </w:r>
    </w:p>
    <w:p w14:paraId="2F4DD0E7">
      <w:pPr>
        <w:spacing w:before="180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（</w:t>
      </w:r>
      <w:r>
        <w:rPr>
          <w:rFonts w:ascii="楷体" w:hAnsi="楷体" w:eastAsia="楷体" w:cs="楷体"/>
          <w:spacing w:val="-74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z w:val="31"/>
          <w:szCs w:val="31"/>
        </w:rPr>
        <w:t>一）机关运行经费情况</w:t>
      </w:r>
    </w:p>
    <w:p w14:paraId="0D3F0EE7">
      <w:pPr>
        <w:pStyle w:val="2"/>
        <w:spacing w:before="187" w:line="219" w:lineRule="auto"/>
        <w:ind w:left="679"/>
      </w:pPr>
      <w:r>
        <w:rPr>
          <w:spacing w:val="4"/>
        </w:rPr>
        <w:t>2023</w:t>
      </w:r>
      <w:r>
        <w:rPr>
          <w:spacing w:val="-52"/>
        </w:rPr>
        <w:t xml:space="preserve"> </w:t>
      </w:r>
      <w:r>
        <w:rPr>
          <w:spacing w:val="4"/>
        </w:rPr>
        <w:t>年，托克逊县司法局本级及下属</w:t>
      </w:r>
      <w:r>
        <w:rPr>
          <w:spacing w:val="-39"/>
        </w:rPr>
        <w:t xml:space="preserve"> </w:t>
      </w:r>
      <w:r>
        <w:rPr>
          <w:spacing w:val="4"/>
        </w:rPr>
        <w:t>0</w:t>
      </w:r>
      <w:r>
        <w:rPr>
          <w:spacing w:val="-54"/>
        </w:rPr>
        <w:t xml:space="preserve"> </w:t>
      </w:r>
      <w:r>
        <w:rPr>
          <w:spacing w:val="4"/>
        </w:rPr>
        <w:t>家行政单位和</w:t>
      </w:r>
      <w:r>
        <w:rPr>
          <w:spacing w:val="-41"/>
        </w:rPr>
        <w:t xml:space="preserve"> </w:t>
      </w:r>
      <w:r>
        <w:rPr>
          <w:spacing w:val="4"/>
        </w:rPr>
        <w:t>0</w:t>
      </w:r>
    </w:p>
    <w:p w14:paraId="084DE0D7">
      <w:pPr>
        <w:spacing w:line="219" w:lineRule="auto"/>
        <w:sectPr>
          <w:footerReference r:id="rId26" w:type="default"/>
          <w:pgSz w:w="11906" w:h="16839"/>
          <w:pgMar w:top="1431" w:right="1486" w:bottom="1521" w:left="1785" w:header="0" w:footer="1156" w:gutter="0"/>
          <w:cols w:space="720" w:num="1"/>
        </w:sectPr>
      </w:pPr>
    </w:p>
    <w:p w14:paraId="787DB3F1">
      <w:pPr>
        <w:pStyle w:val="2"/>
        <w:spacing w:before="188" w:line="332" w:lineRule="auto"/>
        <w:ind w:left="29" w:right="86" w:firstLine="5"/>
        <w:jc w:val="both"/>
      </w:pPr>
      <w:r>
        <w:rPr>
          <w:spacing w:val="5"/>
        </w:rPr>
        <w:t>家事业单位的机关运行经费财政拨款预算</w:t>
      </w:r>
      <w:r>
        <w:rPr>
          <w:spacing w:val="-28"/>
        </w:rPr>
        <w:t xml:space="preserve"> </w:t>
      </w:r>
      <w:r>
        <w:rPr>
          <w:spacing w:val="5"/>
        </w:rPr>
        <w:t>37.49</w:t>
      </w:r>
      <w:r>
        <w:rPr>
          <w:spacing w:val="-45"/>
        </w:rPr>
        <w:t xml:space="preserve"> </w:t>
      </w:r>
      <w:r>
        <w:rPr>
          <w:spacing w:val="5"/>
        </w:rPr>
        <w:t>万元，比上</w:t>
      </w:r>
      <w:r>
        <w:t xml:space="preserve"> </w:t>
      </w:r>
      <w:r>
        <w:rPr>
          <w:spacing w:val="7"/>
        </w:rPr>
        <w:t>年预算增加</w:t>
      </w:r>
      <w:r>
        <w:rPr>
          <w:spacing w:val="-46"/>
        </w:rPr>
        <w:t xml:space="preserve"> </w:t>
      </w:r>
      <w:r>
        <w:rPr>
          <w:spacing w:val="7"/>
        </w:rPr>
        <w:t>6.34</w:t>
      </w:r>
      <w:r>
        <w:rPr>
          <w:spacing w:val="-42"/>
        </w:rPr>
        <w:t xml:space="preserve"> </w:t>
      </w:r>
      <w:r>
        <w:rPr>
          <w:spacing w:val="7"/>
        </w:rPr>
        <w:t>万元，增长</w:t>
      </w:r>
      <w:r>
        <w:rPr>
          <w:spacing w:val="-46"/>
        </w:rPr>
        <w:t xml:space="preserve"> </w:t>
      </w:r>
      <w:r>
        <w:rPr>
          <w:spacing w:val="7"/>
        </w:rPr>
        <w:t>20.35%。主要原因是</w:t>
      </w:r>
      <w:r>
        <w:rPr>
          <w:spacing w:val="6"/>
        </w:rPr>
        <w:t>将单位资</w:t>
      </w:r>
      <w:r>
        <w:t xml:space="preserve"> </w:t>
      </w:r>
      <w:r>
        <w:rPr>
          <w:spacing w:val="8"/>
        </w:rPr>
        <w:t>金及结转资金纳入本年预算保证单位正常运转。</w:t>
      </w:r>
    </w:p>
    <w:p w14:paraId="062E18D8">
      <w:pPr>
        <w:spacing w:before="5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二）政府采购情况</w:t>
      </w:r>
    </w:p>
    <w:p w14:paraId="3D813102">
      <w:pPr>
        <w:pStyle w:val="2"/>
        <w:spacing w:before="185" w:line="333" w:lineRule="auto"/>
        <w:ind w:left="26" w:firstLine="653"/>
        <w:jc w:val="both"/>
      </w:pPr>
      <w:r>
        <w:rPr>
          <w:spacing w:val="2"/>
        </w:rPr>
        <w:t>2023</w:t>
      </w:r>
      <w:r>
        <w:rPr>
          <w:spacing w:val="-85"/>
        </w:rPr>
        <w:t xml:space="preserve"> </w:t>
      </w:r>
      <w:r>
        <w:rPr>
          <w:spacing w:val="2"/>
        </w:rPr>
        <w:t>年，托克逊县司法局单位政府采购预算11.48万元，</w:t>
      </w:r>
      <w:r>
        <w:t xml:space="preserve"> </w:t>
      </w:r>
      <w:r>
        <w:rPr>
          <w:spacing w:val="12"/>
        </w:rPr>
        <w:t>其中：政府采购货物预算</w:t>
      </w:r>
      <w:r>
        <w:rPr>
          <w:spacing w:val="-29"/>
        </w:rPr>
        <w:t xml:space="preserve"> </w:t>
      </w:r>
      <w:r>
        <w:rPr>
          <w:spacing w:val="12"/>
        </w:rPr>
        <w:t>5.98</w:t>
      </w:r>
      <w:r>
        <w:rPr>
          <w:spacing w:val="-35"/>
        </w:rPr>
        <w:t xml:space="preserve"> </w:t>
      </w:r>
      <w:r>
        <w:rPr>
          <w:spacing w:val="12"/>
        </w:rPr>
        <w:t>万元，政府采购工程预算</w:t>
      </w:r>
      <w:r>
        <w:rPr>
          <w:spacing w:val="-29"/>
        </w:rPr>
        <w:t xml:space="preserve"> </w:t>
      </w:r>
      <w:r>
        <w:rPr>
          <w:spacing w:val="12"/>
        </w:rPr>
        <w:t>0</w:t>
      </w:r>
      <w:r>
        <w:rPr>
          <w:rFonts w:hint="eastAsia"/>
          <w:spacing w:val="12"/>
          <w:lang w:val="en-US" w:eastAsia="zh-CN"/>
        </w:rPr>
        <w:t>.00</w:t>
      </w:r>
      <w:r>
        <w:t xml:space="preserve"> </w:t>
      </w:r>
      <w:r>
        <w:rPr>
          <w:spacing w:val="4"/>
        </w:rPr>
        <w:t>万元，政府采购服务预算</w:t>
      </w:r>
      <w:r>
        <w:rPr>
          <w:spacing w:val="-43"/>
        </w:rPr>
        <w:t xml:space="preserve"> </w:t>
      </w:r>
      <w:r>
        <w:rPr>
          <w:spacing w:val="4"/>
        </w:rPr>
        <w:t>5.5</w:t>
      </w:r>
      <w:r>
        <w:rPr>
          <w:rFonts w:hint="eastAsia"/>
          <w:spacing w:val="4"/>
          <w:lang w:val="en-US" w:eastAsia="zh-CN"/>
        </w:rPr>
        <w:t>0</w:t>
      </w:r>
      <w:r>
        <w:rPr>
          <w:spacing w:val="-47"/>
        </w:rPr>
        <w:t xml:space="preserve"> </w:t>
      </w:r>
      <w:r>
        <w:rPr>
          <w:spacing w:val="4"/>
        </w:rPr>
        <w:t>万元。</w:t>
      </w:r>
    </w:p>
    <w:p w14:paraId="566BB8BB">
      <w:pPr>
        <w:pStyle w:val="2"/>
        <w:spacing w:before="2" w:line="333" w:lineRule="auto"/>
        <w:ind w:left="29" w:right="84" w:firstLine="650"/>
        <w:jc w:val="both"/>
      </w:pPr>
      <w:r>
        <w:rPr>
          <w:spacing w:val="16"/>
        </w:rPr>
        <w:t>2023</w:t>
      </w:r>
      <w:r>
        <w:rPr>
          <w:spacing w:val="-49"/>
        </w:rPr>
        <w:t xml:space="preserve"> </w:t>
      </w:r>
      <w:r>
        <w:rPr>
          <w:spacing w:val="16"/>
        </w:rPr>
        <w:t>年度本单位面向中小企业预留政府采购项目预算</w:t>
      </w:r>
      <w:r>
        <w:t xml:space="preserve"> </w:t>
      </w:r>
      <w:r>
        <w:rPr>
          <w:spacing w:val="6"/>
        </w:rPr>
        <w:t>金额</w:t>
      </w:r>
      <w:r>
        <w:rPr>
          <w:spacing w:val="-41"/>
        </w:rPr>
        <w:t xml:space="preserve"> </w:t>
      </w:r>
      <w:r>
        <w:rPr>
          <w:spacing w:val="6"/>
        </w:rPr>
        <w:t>11.48</w:t>
      </w:r>
      <w:r>
        <w:rPr>
          <w:spacing w:val="-44"/>
        </w:rPr>
        <w:t xml:space="preserve"> </w:t>
      </w:r>
      <w:r>
        <w:rPr>
          <w:spacing w:val="6"/>
        </w:rPr>
        <w:t>万元，其中：面向小微企业预</w:t>
      </w:r>
      <w:r>
        <w:rPr>
          <w:spacing w:val="5"/>
        </w:rPr>
        <w:t>留政府采购项目预</w:t>
      </w:r>
      <w:r>
        <w:t xml:space="preserve"> </w:t>
      </w:r>
      <w:r>
        <w:rPr>
          <w:spacing w:val="-1"/>
        </w:rPr>
        <w:t>算金额</w:t>
      </w:r>
      <w:r>
        <w:rPr>
          <w:spacing w:val="-38"/>
        </w:rPr>
        <w:t xml:space="preserve"> </w:t>
      </w:r>
      <w:r>
        <w:rPr>
          <w:spacing w:val="-1"/>
        </w:rPr>
        <w:t>11.48</w:t>
      </w:r>
      <w:r>
        <w:rPr>
          <w:spacing w:val="-44"/>
        </w:rPr>
        <w:t xml:space="preserve"> </w:t>
      </w:r>
      <w:r>
        <w:rPr>
          <w:spacing w:val="-1"/>
        </w:rPr>
        <w:t>万元。</w:t>
      </w:r>
    </w:p>
    <w:p w14:paraId="6872E2F1">
      <w:pPr>
        <w:spacing w:line="220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三</w:t>
      </w:r>
      <w:r>
        <w:rPr>
          <w:rFonts w:ascii="楷体" w:hAnsi="楷体" w:eastAsia="楷体" w:cs="楷体"/>
          <w:spacing w:val="-6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）国有资产占用使用情况</w:t>
      </w:r>
    </w:p>
    <w:p w14:paraId="0F6EB9DE">
      <w:pPr>
        <w:pStyle w:val="2"/>
        <w:spacing w:before="190" w:line="334" w:lineRule="auto"/>
        <w:ind w:left="26" w:right="86" w:firstLine="645"/>
      </w:pPr>
      <w:r>
        <w:rPr>
          <w:spacing w:val="12"/>
        </w:rPr>
        <w:t>截至</w:t>
      </w:r>
      <w:r>
        <w:rPr>
          <w:spacing w:val="-43"/>
        </w:rPr>
        <w:t xml:space="preserve"> </w:t>
      </w:r>
      <w:r>
        <w:rPr>
          <w:spacing w:val="12"/>
        </w:rPr>
        <w:t>2022</w:t>
      </w:r>
      <w:r>
        <w:rPr>
          <w:spacing w:val="-51"/>
        </w:rPr>
        <w:t xml:space="preserve"> </w:t>
      </w:r>
      <w:r>
        <w:rPr>
          <w:spacing w:val="12"/>
        </w:rPr>
        <w:t>年底，托克逊县司法局单位占用使用国</w:t>
      </w:r>
      <w:r>
        <w:rPr>
          <w:spacing w:val="11"/>
        </w:rPr>
        <w:t>有资</w:t>
      </w:r>
      <w:r>
        <w:t xml:space="preserve"> </w:t>
      </w:r>
      <w:r>
        <w:rPr>
          <w:spacing w:val="7"/>
        </w:rPr>
        <w:t>产总体情况为</w:t>
      </w:r>
    </w:p>
    <w:p w14:paraId="07E12A3E">
      <w:pPr>
        <w:pStyle w:val="2"/>
        <w:spacing w:before="1" w:line="219" w:lineRule="auto"/>
        <w:ind w:left="687"/>
      </w:pPr>
      <w:r>
        <w:rPr>
          <w:spacing w:val="1"/>
        </w:rPr>
        <w:t>1.房屋</w:t>
      </w:r>
      <w:r>
        <w:rPr>
          <w:spacing w:val="-41"/>
        </w:rPr>
        <w:t xml:space="preserve"> </w:t>
      </w:r>
      <w:r>
        <w:rPr>
          <w:spacing w:val="1"/>
        </w:rPr>
        <w:t>951.06</w:t>
      </w:r>
      <w:r>
        <w:rPr>
          <w:spacing w:val="-59"/>
        </w:rPr>
        <w:t xml:space="preserve"> </w:t>
      </w:r>
      <w:r>
        <w:rPr>
          <w:spacing w:val="1"/>
        </w:rPr>
        <w:t>平方米，价值</w:t>
      </w:r>
      <w:r>
        <w:rPr>
          <w:spacing w:val="-50"/>
        </w:rPr>
        <w:t xml:space="preserve"> </w:t>
      </w:r>
      <w:r>
        <w:rPr>
          <w:spacing w:val="1"/>
        </w:rPr>
        <w:t>46.29</w:t>
      </w:r>
      <w:r>
        <w:rPr>
          <w:spacing w:val="-46"/>
        </w:rPr>
        <w:t xml:space="preserve"> </w:t>
      </w:r>
      <w:r>
        <w:rPr>
          <w:spacing w:val="1"/>
        </w:rPr>
        <w:t>万元。</w:t>
      </w:r>
    </w:p>
    <w:p w14:paraId="6B15622C">
      <w:pPr>
        <w:pStyle w:val="2"/>
        <w:spacing w:before="188" w:line="296" w:lineRule="auto"/>
        <w:ind w:left="21" w:right="86" w:firstLine="658"/>
      </w:pPr>
      <w:r>
        <w:rPr>
          <w:spacing w:val="2"/>
        </w:rPr>
        <w:t>2.车辆</w:t>
      </w:r>
      <w:r>
        <w:rPr>
          <w:spacing w:val="-38"/>
        </w:rPr>
        <w:t xml:space="preserve"> </w:t>
      </w:r>
      <w:r>
        <w:rPr>
          <w:spacing w:val="2"/>
        </w:rPr>
        <w:t>16</w:t>
      </w:r>
      <w:r>
        <w:rPr>
          <w:spacing w:val="-62"/>
        </w:rPr>
        <w:t xml:space="preserve"> </w:t>
      </w:r>
      <w:r>
        <w:rPr>
          <w:spacing w:val="2"/>
        </w:rPr>
        <w:t>辆，价值</w:t>
      </w:r>
      <w:r>
        <w:rPr>
          <w:spacing w:val="-43"/>
        </w:rPr>
        <w:t xml:space="preserve"> </w:t>
      </w:r>
      <w:r>
        <w:rPr>
          <w:spacing w:val="2"/>
        </w:rPr>
        <w:t>195</w:t>
      </w:r>
      <w:r>
        <w:rPr>
          <w:spacing w:val="-45"/>
        </w:rPr>
        <w:t xml:space="preserve"> </w:t>
      </w:r>
      <w:r>
        <w:rPr>
          <w:spacing w:val="2"/>
        </w:rPr>
        <w:t>万元；其中：一般公务用车</w:t>
      </w:r>
      <w:r>
        <w:rPr>
          <w:spacing w:val="-43"/>
        </w:rPr>
        <w:t xml:space="preserve"> </w:t>
      </w:r>
      <w:r>
        <w:rPr>
          <w:spacing w:val="2"/>
        </w:rPr>
        <w:t>12</w:t>
      </w:r>
      <w:r>
        <w:t xml:space="preserve"> </w:t>
      </w:r>
      <w:r>
        <w:rPr>
          <w:spacing w:val="7"/>
        </w:rPr>
        <w:t>辆，价值</w:t>
      </w:r>
      <w:r>
        <w:rPr>
          <w:spacing w:val="-36"/>
        </w:rPr>
        <w:t xml:space="preserve"> </w:t>
      </w:r>
      <w:r>
        <w:rPr>
          <w:spacing w:val="7"/>
        </w:rPr>
        <w:t>110</w:t>
      </w:r>
      <w:r>
        <w:rPr>
          <w:spacing w:val="-40"/>
        </w:rPr>
        <w:t xml:space="preserve"> </w:t>
      </w:r>
      <w:r>
        <w:rPr>
          <w:spacing w:val="7"/>
        </w:rPr>
        <w:t>万元；执法执勤用车</w:t>
      </w:r>
      <w:r>
        <w:rPr>
          <w:spacing w:val="-45"/>
        </w:rPr>
        <w:t xml:space="preserve"> </w:t>
      </w:r>
      <w:r>
        <w:rPr>
          <w:spacing w:val="7"/>
        </w:rPr>
        <w:t>4</w:t>
      </w:r>
      <w:r>
        <w:rPr>
          <w:spacing w:val="-54"/>
        </w:rPr>
        <w:t xml:space="preserve"> </w:t>
      </w:r>
      <w:r>
        <w:rPr>
          <w:spacing w:val="7"/>
        </w:rPr>
        <w:t>辆，</w:t>
      </w:r>
      <w:r>
        <w:rPr>
          <w:spacing w:val="6"/>
        </w:rPr>
        <w:t>价值</w:t>
      </w:r>
      <w:r>
        <w:rPr>
          <w:spacing w:val="-41"/>
        </w:rPr>
        <w:t xml:space="preserve"> </w:t>
      </w:r>
      <w:r>
        <w:rPr>
          <w:spacing w:val="6"/>
        </w:rPr>
        <w:t>85</w:t>
      </w:r>
      <w:r>
        <w:rPr>
          <w:spacing w:val="-40"/>
        </w:rPr>
        <w:t xml:space="preserve"> </w:t>
      </w:r>
      <w:r>
        <w:rPr>
          <w:spacing w:val="6"/>
        </w:rPr>
        <w:t>万元；其</w:t>
      </w:r>
      <w:r>
        <w:t xml:space="preserve"> </w:t>
      </w:r>
      <w:r>
        <w:rPr>
          <w:spacing w:val="-2"/>
        </w:rPr>
        <w:t>他车辆</w:t>
      </w:r>
      <w:r>
        <w:rPr>
          <w:spacing w:val="-41"/>
        </w:rPr>
        <w:t xml:space="preserve"> </w:t>
      </w:r>
      <w:r>
        <w:rPr>
          <w:spacing w:val="-2"/>
        </w:rPr>
        <w:t>0</w:t>
      </w:r>
      <w:r>
        <w:rPr>
          <w:spacing w:val="-63"/>
        </w:rPr>
        <w:t xml:space="preserve"> </w:t>
      </w:r>
      <w:r>
        <w:rPr>
          <w:spacing w:val="-2"/>
        </w:rPr>
        <w:t>辆，价值</w:t>
      </w:r>
      <w:r>
        <w:rPr>
          <w:spacing w:val="-38"/>
        </w:rPr>
        <w:t xml:space="preserve"> </w:t>
      </w:r>
      <w:r>
        <w:rPr>
          <w:spacing w:val="-2"/>
        </w:rPr>
        <w:t>0</w:t>
      </w:r>
      <w:r>
        <w:rPr>
          <w:spacing w:val="-45"/>
        </w:rPr>
        <w:t xml:space="preserve"> </w:t>
      </w:r>
      <w:r>
        <w:rPr>
          <w:spacing w:val="-2"/>
        </w:rPr>
        <w:t>万元。</w:t>
      </w:r>
    </w:p>
    <w:p w14:paraId="5B0A2ACF">
      <w:pPr>
        <w:pStyle w:val="2"/>
        <w:spacing w:before="190" w:line="220" w:lineRule="auto"/>
        <w:ind w:left="692"/>
      </w:pPr>
      <w:r>
        <w:rPr>
          <w:spacing w:val="1"/>
        </w:rPr>
        <w:t>3.办公家具价值</w:t>
      </w:r>
      <w:r>
        <w:rPr>
          <w:spacing w:val="-48"/>
        </w:rPr>
        <w:t xml:space="preserve"> </w:t>
      </w:r>
      <w:r>
        <w:rPr>
          <w:spacing w:val="1"/>
        </w:rPr>
        <w:t>65.58</w:t>
      </w:r>
      <w:r>
        <w:rPr>
          <w:spacing w:val="-44"/>
        </w:rPr>
        <w:t xml:space="preserve"> </w:t>
      </w:r>
      <w:r>
        <w:rPr>
          <w:spacing w:val="1"/>
        </w:rPr>
        <w:t>万元。</w:t>
      </w:r>
    </w:p>
    <w:p w14:paraId="2C7C35D8">
      <w:pPr>
        <w:pStyle w:val="2"/>
        <w:spacing w:before="192" w:line="220" w:lineRule="auto"/>
        <w:ind w:left="678"/>
      </w:pPr>
      <w:r>
        <w:rPr>
          <w:spacing w:val="2"/>
        </w:rPr>
        <w:t>4.其他资产价值</w:t>
      </w:r>
      <w:r>
        <w:rPr>
          <w:spacing w:val="-46"/>
        </w:rPr>
        <w:t xml:space="preserve"> </w:t>
      </w:r>
      <w:r>
        <w:rPr>
          <w:spacing w:val="2"/>
        </w:rPr>
        <w:t>235.18</w:t>
      </w:r>
      <w:r>
        <w:rPr>
          <w:spacing w:val="-45"/>
        </w:rPr>
        <w:t xml:space="preserve"> </w:t>
      </w:r>
      <w:r>
        <w:rPr>
          <w:spacing w:val="2"/>
        </w:rPr>
        <w:t>万元。</w:t>
      </w:r>
    </w:p>
    <w:p w14:paraId="76D9E631">
      <w:pPr>
        <w:pStyle w:val="2"/>
        <w:spacing w:before="192" w:line="333" w:lineRule="auto"/>
        <w:ind w:left="46" w:right="86" w:firstLine="628"/>
      </w:pPr>
      <w:r>
        <w:rPr>
          <w:spacing w:val="4"/>
        </w:rPr>
        <w:t>单位价值</w:t>
      </w:r>
      <w:r>
        <w:rPr>
          <w:spacing w:val="-38"/>
        </w:rPr>
        <w:t xml:space="preserve"> </w:t>
      </w:r>
      <w:r>
        <w:rPr>
          <w:spacing w:val="4"/>
        </w:rPr>
        <w:t>50</w:t>
      </w:r>
      <w:r>
        <w:rPr>
          <w:spacing w:val="-38"/>
        </w:rPr>
        <w:t xml:space="preserve"> </w:t>
      </w:r>
      <w:r>
        <w:rPr>
          <w:spacing w:val="4"/>
        </w:rPr>
        <w:t>万元以上大型设备</w:t>
      </w:r>
      <w:r>
        <w:rPr>
          <w:spacing w:val="-33"/>
        </w:rPr>
        <w:t xml:space="preserve"> </w:t>
      </w:r>
      <w:r>
        <w:rPr>
          <w:spacing w:val="4"/>
        </w:rPr>
        <w:t>0 台</w:t>
      </w:r>
      <w:r>
        <w:rPr>
          <w:spacing w:val="-88"/>
        </w:rPr>
        <w:t xml:space="preserve"> </w:t>
      </w:r>
      <w:r>
        <w:rPr>
          <w:spacing w:val="-2"/>
        </w:rPr>
        <w:t>，</w:t>
      </w:r>
      <w:r>
        <w:rPr>
          <w:spacing w:val="4"/>
        </w:rPr>
        <w:t>单位价值</w:t>
      </w:r>
      <w:r>
        <w:t xml:space="preserve"> </w:t>
      </w:r>
      <w:r>
        <w:rPr>
          <w:spacing w:val="-3"/>
        </w:rPr>
        <w:t>100</w:t>
      </w:r>
      <w:r>
        <w:rPr>
          <w:spacing w:val="-38"/>
        </w:rPr>
        <w:t xml:space="preserve"> </w:t>
      </w:r>
      <w:r>
        <w:rPr>
          <w:spacing w:val="-3"/>
        </w:rPr>
        <w:t>万元以上大型设备</w:t>
      </w:r>
      <w:r>
        <w:rPr>
          <w:spacing w:val="-38"/>
        </w:rPr>
        <w:t xml:space="preserve"> </w:t>
      </w:r>
      <w:r>
        <w:rPr>
          <w:spacing w:val="-3"/>
        </w:rPr>
        <w:t>0 台。</w:t>
      </w:r>
    </w:p>
    <w:p w14:paraId="623AAC96">
      <w:pPr>
        <w:pStyle w:val="2"/>
        <w:spacing w:before="2" w:line="333" w:lineRule="auto"/>
        <w:ind w:left="30" w:right="86" w:firstLine="649"/>
        <w:jc w:val="both"/>
      </w:pPr>
      <w:r>
        <w:rPr>
          <w:spacing w:val="7"/>
        </w:rPr>
        <w:t>2023</w:t>
      </w:r>
      <w:r>
        <w:rPr>
          <w:spacing w:val="-54"/>
        </w:rPr>
        <w:t xml:space="preserve"> </w:t>
      </w:r>
      <w:r>
        <w:rPr>
          <w:spacing w:val="7"/>
        </w:rPr>
        <w:t>年单位预算未安排购置车辆经费，安排购置</w:t>
      </w:r>
      <w:r>
        <w:rPr>
          <w:spacing w:val="-44"/>
        </w:rPr>
        <w:t xml:space="preserve"> </w:t>
      </w:r>
      <w:r>
        <w:rPr>
          <w:spacing w:val="7"/>
        </w:rPr>
        <w:t>50</w:t>
      </w:r>
      <w:r>
        <w:rPr>
          <w:spacing w:val="-42"/>
        </w:rPr>
        <w:t xml:space="preserve"> </w:t>
      </w:r>
      <w:r>
        <w:rPr>
          <w:spacing w:val="7"/>
        </w:rPr>
        <w:t>万</w:t>
      </w:r>
      <w:r>
        <w:t xml:space="preserve"> 元以上大型设备</w:t>
      </w:r>
      <w:r>
        <w:rPr>
          <w:spacing w:val="-38"/>
        </w:rPr>
        <w:t xml:space="preserve"> </w:t>
      </w:r>
      <w:r>
        <w:t>0 台</w:t>
      </w:r>
      <w:r>
        <w:rPr>
          <w:spacing w:val="21"/>
        </w:rPr>
        <w:t>，</w:t>
      </w:r>
      <w:r>
        <w:t>单位价值</w:t>
      </w:r>
      <w:r>
        <w:rPr>
          <w:spacing w:val="-41"/>
        </w:rPr>
        <w:t xml:space="preserve"> </w:t>
      </w:r>
      <w:r>
        <w:t>100</w:t>
      </w:r>
      <w:r>
        <w:rPr>
          <w:spacing w:val="-47"/>
        </w:rPr>
        <w:t xml:space="preserve"> </w:t>
      </w:r>
      <w:r>
        <w:t xml:space="preserve">万元以上大型设 </w:t>
      </w:r>
      <w:r>
        <w:rPr>
          <w:spacing w:val="-9"/>
        </w:rPr>
        <w:t>备</w:t>
      </w:r>
      <w:r>
        <w:rPr>
          <w:spacing w:val="-34"/>
        </w:rPr>
        <w:t xml:space="preserve"> </w:t>
      </w:r>
      <w:r>
        <w:rPr>
          <w:spacing w:val="-9"/>
        </w:rPr>
        <w:t>0</w:t>
      </w:r>
      <w:r>
        <w:rPr>
          <w:spacing w:val="-25"/>
        </w:rPr>
        <w:t xml:space="preserve"> </w:t>
      </w:r>
      <w:r>
        <w:rPr>
          <w:spacing w:val="-9"/>
        </w:rPr>
        <w:t>台。</w:t>
      </w:r>
    </w:p>
    <w:p w14:paraId="157E2847">
      <w:pPr>
        <w:spacing w:line="333" w:lineRule="auto"/>
        <w:sectPr>
          <w:footerReference r:id="rId27" w:type="default"/>
          <w:pgSz w:w="11906" w:h="16839"/>
          <w:pgMar w:top="1431" w:right="1715" w:bottom="1521" w:left="1785" w:header="0" w:footer="1156" w:gutter="0"/>
          <w:cols w:space="720" w:num="1"/>
        </w:sectPr>
      </w:pPr>
    </w:p>
    <w:p w14:paraId="2C198B0D">
      <w:pPr>
        <w:spacing w:before="186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（</w:t>
      </w:r>
      <w:r>
        <w:rPr>
          <w:rFonts w:ascii="楷体" w:hAnsi="楷体" w:eastAsia="楷体" w:cs="楷体"/>
          <w:spacing w:val="-7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四）预算绩效情况</w:t>
      </w:r>
    </w:p>
    <w:p w14:paraId="7EC98E4C">
      <w:pPr>
        <w:pStyle w:val="2"/>
        <w:spacing w:before="185" w:line="333" w:lineRule="auto"/>
        <w:ind w:left="22" w:right="16" w:firstLine="657"/>
        <w:jc w:val="both"/>
      </w:pP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年，本年度预算绩效管理的财政拨款项</w:t>
      </w:r>
      <w:r>
        <w:rPr>
          <w:spacing w:val="1"/>
        </w:rPr>
        <w:t>目</w:t>
      </w:r>
      <w:r>
        <w:rPr>
          <w:spacing w:val="-43"/>
        </w:rPr>
        <w:t xml:space="preserve"> </w:t>
      </w:r>
      <w:r>
        <w:rPr>
          <w:spacing w:val="1"/>
        </w:rPr>
        <w:t>1</w:t>
      </w:r>
      <w:r>
        <w:rPr>
          <w:spacing w:val="-59"/>
        </w:rPr>
        <w:t xml:space="preserve"> </w:t>
      </w:r>
      <w:r>
        <w:rPr>
          <w:spacing w:val="1"/>
        </w:rPr>
        <w:t>个，涉</w:t>
      </w:r>
      <w:r>
        <w:t xml:space="preserve"> </w:t>
      </w:r>
      <w:r>
        <w:rPr>
          <w:spacing w:val="4"/>
        </w:rPr>
        <w:t>及预算金额</w:t>
      </w:r>
      <w:r>
        <w:rPr>
          <w:spacing w:val="-44"/>
        </w:rPr>
        <w:t xml:space="preserve"> </w:t>
      </w:r>
      <w:r>
        <w:rPr>
          <w:spacing w:val="4"/>
        </w:rPr>
        <w:t>40.00</w:t>
      </w:r>
      <w:r>
        <w:rPr>
          <w:spacing w:val="-44"/>
        </w:rPr>
        <w:t xml:space="preserve"> </w:t>
      </w:r>
      <w:r>
        <w:rPr>
          <w:spacing w:val="4"/>
        </w:rPr>
        <w:t>万元；非财政拨款项目</w:t>
      </w:r>
      <w:r>
        <w:rPr>
          <w:spacing w:val="-41"/>
        </w:rPr>
        <w:t xml:space="preserve"> </w:t>
      </w:r>
      <w:r>
        <w:rPr>
          <w:spacing w:val="4"/>
        </w:rPr>
        <w:t>0</w:t>
      </w:r>
      <w:r>
        <w:rPr>
          <w:spacing w:val="-59"/>
        </w:rPr>
        <w:t xml:space="preserve"> </w:t>
      </w:r>
      <w:r>
        <w:rPr>
          <w:spacing w:val="4"/>
        </w:rPr>
        <w:t>个，涉及预算金</w:t>
      </w:r>
      <w:r>
        <w:t xml:space="preserve"> </w:t>
      </w:r>
      <w:r>
        <w:rPr>
          <w:spacing w:val="5"/>
        </w:rPr>
        <w:t>额</w:t>
      </w:r>
      <w:r>
        <w:rPr>
          <w:spacing w:val="-38"/>
        </w:rPr>
        <w:t xml:space="preserve"> </w:t>
      </w:r>
      <w:r>
        <w:rPr>
          <w:spacing w:val="5"/>
        </w:rPr>
        <w:t>0</w:t>
      </w:r>
      <w:r>
        <w:rPr>
          <w:rFonts w:hint="eastAsia"/>
          <w:spacing w:val="5"/>
          <w:lang w:val="en-US" w:eastAsia="zh-CN"/>
        </w:rPr>
        <w:t>.00</w:t>
      </w:r>
      <w:bookmarkStart w:id="0" w:name="_GoBack"/>
      <w:bookmarkEnd w:id="0"/>
      <w:r>
        <w:rPr>
          <w:spacing w:val="-45"/>
        </w:rPr>
        <w:t xml:space="preserve"> </w:t>
      </w:r>
      <w:r>
        <w:rPr>
          <w:spacing w:val="5"/>
        </w:rPr>
        <w:t>万元，具体情况见下表</w:t>
      </w:r>
      <w:r>
        <w:rPr>
          <w:spacing w:val="9"/>
        </w:rPr>
        <w:t>：</w:t>
      </w:r>
    </w:p>
    <w:p w14:paraId="318DD7BF">
      <w:pPr>
        <w:spacing w:line="333" w:lineRule="auto"/>
        <w:sectPr>
          <w:footerReference r:id="rId28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53A032C2">
      <w:pPr>
        <w:spacing w:before="149" w:line="222" w:lineRule="auto"/>
        <w:ind w:left="18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五）其他需说明的事项</w:t>
      </w:r>
    </w:p>
    <w:p w14:paraId="7CB23C83">
      <w:pPr>
        <w:pStyle w:val="2"/>
        <w:spacing w:before="147" w:line="310" w:lineRule="auto"/>
        <w:ind w:left="32" w:right="95" w:firstLine="630"/>
      </w:pPr>
      <w:r>
        <w:rPr>
          <w:spacing w:val="9"/>
        </w:rPr>
        <w:t>根据《中华人民共和国政府信息公开条例》第十四条：</w:t>
      </w:r>
      <w:r>
        <w:t xml:space="preserve"> </w:t>
      </w:r>
      <w:r>
        <w:rPr>
          <w:spacing w:val="8"/>
        </w:rPr>
        <w:t>“依法确定为国家的政府信息，法律、行政法规禁止公开的</w:t>
      </w:r>
      <w:r>
        <w:rPr>
          <w:spacing w:val="18"/>
        </w:rPr>
        <w:t xml:space="preserve"> </w:t>
      </w:r>
      <w:r>
        <w:rPr>
          <w:spacing w:val="8"/>
        </w:rPr>
        <w:t>政府信息，以及公开后可能危及国家安全、公共安全、经济</w:t>
      </w:r>
      <w:r>
        <w:rPr>
          <w:spacing w:val="15"/>
        </w:rPr>
        <w:t xml:space="preserve"> </w:t>
      </w:r>
      <w:r>
        <w:rPr>
          <w:spacing w:val="7"/>
        </w:rPr>
        <w:t>安全、社会的政府信息，不予公开”</w:t>
      </w:r>
      <w:r>
        <w:rPr>
          <w:spacing w:val="-115"/>
        </w:rPr>
        <w:t xml:space="preserve"> </w:t>
      </w:r>
      <w:r>
        <w:rPr>
          <w:spacing w:val="7"/>
        </w:rPr>
        <w:t>的规定，1</w:t>
      </w:r>
      <w:r>
        <w:rPr>
          <w:spacing w:val="-59"/>
        </w:rPr>
        <w:t xml:space="preserve"> </w:t>
      </w:r>
      <w:r>
        <w:rPr>
          <w:spacing w:val="7"/>
        </w:rPr>
        <w:t>个</w:t>
      </w:r>
      <w:r>
        <w:rPr>
          <w:spacing w:val="6"/>
        </w:rPr>
        <w:t>项目，共</w:t>
      </w:r>
      <w:r>
        <w:t xml:space="preserve"> </w:t>
      </w:r>
      <w:r>
        <w:rPr>
          <w:spacing w:val="3"/>
        </w:rPr>
        <w:t>计</w:t>
      </w:r>
      <w:r>
        <w:rPr>
          <w:spacing w:val="-48"/>
        </w:rPr>
        <w:t xml:space="preserve"> </w:t>
      </w:r>
      <w:r>
        <w:rPr>
          <w:spacing w:val="3"/>
        </w:rPr>
        <w:t>40.00</w:t>
      </w:r>
      <w:r>
        <w:rPr>
          <w:spacing w:val="-46"/>
        </w:rPr>
        <w:t xml:space="preserve"> </w:t>
      </w:r>
      <w:r>
        <w:rPr>
          <w:spacing w:val="3"/>
        </w:rPr>
        <w:t>万元资金，不予公开。</w:t>
      </w:r>
    </w:p>
    <w:p w14:paraId="1B593266">
      <w:pPr>
        <w:spacing w:before="154" w:line="227" w:lineRule="auto"/>
        <w:ind w:left="28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第四部分 名词解释</w:t>
      </w:r>
    </w:p>
    <w:p w14:paraId="00917778">
      <w:pPr>
        <w:pStyle w:val="2"/>
        <w:spacing w:before="138" w:line="308" w:lineRule="auto"/>
        <w:ind w:left="53" w:right="144" w:firstLine="618"/>
      </w:pPr>
      <w:r>
        <w:rPr>
          <w:rFonts w:ascii="黑体" w:hAnsi="黑体" w:eastAsia="黑体" w:cs="黑体"/>
          <w:spacing w:val="6"/>
        </w:rPr>
        <w:t>一、财政拨款：</w:t>
      </w:r>
      <w:r>
        <w:rPr>
          <w:spacing w:val="6"/>
        </w:rPr>
        <w:t>指由一般公共预算、政府性基金预算、</w:t>
      </w:r>
      <w:r>
        <w:rPr>
          <w:spacing w:val="14"/>
        </w:rPr>
        <w:t xml:space="preserve"> </w:t>
      </w:r>
      <w:r>
        <w:rPr>
          <w:spacing w:val="6"/>
        </w:rPr>
        <w:t>国有资本经营预算安排的财政拨款数。</w:t>
      </w:r>
    </w:p>
    <w:p w14:paraId="2D5600B9">
      <w:pPr>
        <w:pStyle w:val="2"/>
        <w:spacing w:before="4" w:line="267" w:lineRule="auto"/>
        <w:ind w:left="36" w:right="144" w:firstLine="636"/>
      </w:pPr>
      <w:r>
        <w:rPr>
          <w:rFonts w:ascii="黑体" w:hAnsi="黑体" w:eastAsia="黑体" w:cs="黑体"/>
          <w:spacing w:val="6"/>
        </w:rPr>
        <w:t>二、一般公共预算：</w:t>
      </w:r>
      <w:r>
        <w:rPr>
          <w:spacing w:val="6"/>
        </w:rPr>
        <w:t>包括公共财政拨款（补助）资金、</w:t>
      </w:r>
      <w:r>
        <w:rPr>
          <w:spacing w:val="14"/>
        </w:rPr>
        <w:t xml:space="preserve"> </w:t>
      </w:r>
      <w:r>
        <w:rPr>
          <w:spacing w:val="3"/>
        </w:rPr>
        <w:t>专项收入。</w:t>
      </w:r>
    </w:p>
    <w:p w14:paraId="5D361C8B">
      <w:pPr>
        <w:pStyle w:val="2"/>
        <w:spacing w:before="147" w:line="264" w:lineRule="auto"/>
        <w:ind w:left="18" w:right="97" w:firstLine="655"/>
      </w:pPr>
      <w:r>
        <w:rPr>
          <w:rFonts w:ascii="黑体" w:hAnsi="黑体" w:eastAsia="黑体" w:cs="黑体"/>
          <w:spacing w:val="8"/>
        </w:rPr>
        <w:t>三、财政专户管理资金：</w:t>
      </w:r>
      <w:r>
        <w:rPr>
          <w:spacing w:val="8"/>
        </w:rPr>
        <w:t>包括专户管理行政事业性收费</w:t>
      </w:r>
      <w:r>
        <w:rPr>
          <w:spacing w:val="11"/>
        </w:rPr>
        <w:t xml:space="preserve"> </w:t>
      </w:r>
      <w:r>
        <w:rPr>
          <w:spacing w:val="-1"/>
        </w:rPr>
        <w:t>（主要是教育收费）、其他非税收入。</w:t>
      </w:r>
    </w:p>
    <w:p w14:paraId="3E0A579A">
      <w:pPr>
        <w:pStyle w:val="2"/>
        <w:spacing w:before="152" w:line="265" w:lineRule="auto"/>
        <w:ind w:left="29" w:right="95" w:firstLine="657"/>
      </w:pPr>
      <w:r>
        <w:rPr>
          <w:rFonts w:ascii="黑体" w:hAnsi="黑体" w:eastAsia="黑体" w:cs="黑体"/>
          <w:spacing w:val="8"/>
        </w:rPr>
        <w:t>四、其他资金：</w:t>
      </w:r>
      <w:r>
        <w:rPr>
          <w:spacing w:val="8"/>
        </w:rPr>
        <w:t>包括事业收入、事业经营收入、其他收</w:t>
      </w:r>
      <w:r>
        <w:rPr>
          <w:spacing w:val="1"/>
        </w:rPr>
        <w:t xml:space="preserve"> 入等。</w:t>
      </w:r>
    </w:p>
    <w:p w14:paraId="35723261">
      <w:pPr>
        <w:pStyle w:val="2"/>
        <w:spacing w:before="148" w:line="265" w:lineRule="auto"/>
        <w:ind w:left="63" w:right="97" w:firstLine="612"/>
      </w:pPr>
      <w:r>
        <w:rPr>
          <w:rFonts w:ascii="黑体" w:hAnsi="黑体" w:eastAsia="黑体" w:cs="黑体"/>
          <w:spacing w:val="8"/>
        </w:rPr>
        <w:t>五、基本支出：</w:t>
      </w:r>
      <w:r>
        <w:rPr>
          <w:spacing w:val="8"/>
        </w:rPr>
        <w:t xml:space="preserve">包括人员经费、公用经费（定额）。其 </w:t>
      </w:r>
      <w:r>
        <w:rPr>
          <w:spacing w:val="7"/>
        </w:rPr>
        <w:t>中，人员经费包括工资福利支出、对个人和家庭的补助。</w:t>
      </w:r>
    </w:p>
    <w:p w14:paraId="4A5F9FD8">
      <w:pPr>
        <w:pStyle w:val="2"/>
        <w:spacing w:before="154" w:line="279" w:lineRule="auto"/>
        <w:ind w:left="25" w:right="92" w:firstLine="651"/>
      </w:pPr>
      <w:r>
        <w:rPr>
          <w:rFonts w:ascii="黑体" w:hAnsi="黑体" w:eastAsia="黑体" w:cs="黑体"/>
          <w:spacing w:val="8"/>
        </w:rPr>
        <w:t>六、项目支出：</w:t>
      </w:r>
      <w:r>
        <w:rPr>
          <w:spacing w:val="8"/>
        </w:rPr>
        <w:t>部门（单位）支出预算的组成部分，是</w:t>
      </w:r>
      <w:r>
        <w:rPr>
          <w:spacing w:val="12"/>
        </w:rPr>
        <w:t xml:space="preserve"> </w:t>
      </w:r>
      <w:r>
        <w:rPr>
          <w:spacing w:val="9"/>
        </w:rPr>
        <w:t>各部门（单位）为完成其特定的行政任务或事业发展目标，</w:t>
      </w:r>
      <w:r>
        <w:rPr>
          <w:spacing w:val="2"/>
        </w:rPr>
        <w:t xml:space="preserve"> </w:t>
      </w:r>
      <w:r>
        <w:rPr>
          <w:spacing w:val="8"/>
        </w:rPr>
        <w:t>在基本支出预算之外编制的年度项目支出计划。</w:t>
      </w:r>
    </w:p>
    <w:p w14:paraId="46842D57">
      <w:pPr>
        <w:pStyle w:val="2"/>
        <w:spacing w:before="158" w:line="294" w:lineRule="auto"/>
        <w:ind w:left="31" w:firstLine="634"/>
      </w:pPr>
      <w:r>
        <w:rPr>
          <w:rFonts w:ascii="黑体" w:hAnsi="黑体" w:eastAsia="黑体" w:cs="黑体"/>
          <w:spacing w:val="8"/>
        </w:rPr>
        <w:t>七、“三公”经费：</w:t>
      </w:r>
      <w:r>
        <w:rPr>
          <w:spacing w:val="8"/>
        </w:rPr>
        <w:t>指因公出国（境）费、公务用车购</w:t>
      </w:r>
      <w:r>
        <w:rPr>
          <w:spacing w:val="18"/>
        </w:rPr>
        <w:t xml:space="preserve"> </w:t>
      </w:r>
      <w:r>
        <w:rPr>
          <w:spacing w:val="9"/>
        </w:rPr>
        <w:t>置及运行维护费和公务接待费。其中，因公</w:t>
      </w:r>
      <w:r>
        <w:rPr>
          <w:spacing w:val="8"/>
        </w:rPr>
        <w:t>出国（境）费反</w:t>
      </w:r>
      <w:r>
        <w:t xml:space="preserve"> </w:t>
      </w:r>
      <w:r>
        <w:rPr>
          <w:spacing w:val="9"/>
        </w:rPr>
        <w:t>映单位公务出国（境）的国际旅费、国外城</w:t>
      </w:r>
      <w:r>
        <w:rPr>
          <w:spacing w:val="8"/>
        </w:rPr>
        <w:t>市间交通费、住</w:t>
      </w:r>
      <w:r>
        <w:t xml:space="preserve"> </w:t>
      </w:r>
      <w:r>
        <w:rPr>
          <w:spacing w:val="9"/>
        </w:rPr>
        <w:t>宿费、伙食费、培训费、公杂费等支出；公务用</w:t>
      </w:r>
      <w:r>
        <w:rPr>
          <w:spacing w:val="8"/>
        </w:rPr>
        <w:t>车运行维护</w:t>
      </w:r>
      <w:r>
        <w:t xml:space="preserve"> 费反映单位按规定保留的公务用车租用费、燃料费、维修费、</w:t>
      </w:r>
      <w:r>
        <w:rPr>
          <w:spacing w:val="12"/>
        </w:rPr>
        <w:t xml:space="preserve"> </w:t>
      </w:r>
      <w:r>
        <w:rPr>
          <w:spacing w:val="9"/>
        </w:rPr>
        <w:t>过路过桥费、保险费、安全奖励费用等支出</w:t>
      </w:r>
      <w:r>
        <w:rPr>
          <w:spacing w:val="8"/>
        </w:rPr>
        <w:t>；公务接待费反</w:t>
      </w:r>
    </w:p>
    <w:p w14:paraId="71AB00F5">
      <w:pPr>
        <w:spacing w:line="294" w:lineRule="auto"/>
        <w:sectPr>
          <w:footerReference r:id="rId29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0F0C9CF6">
      <w:pPr>
        <w:pStyle w:val="2"/>
        <w:spacing w:before="152" w:line="218" w:lineRule="auto"/>
        <w:ind w:left="42"/>
      </w:pPr>
      <w:r>
        <w:rPr>
          <w:spacing w:val="8"/>
        </w:rPr>
        <w:t>映单位按规定开支的各类公务接待（含外宾接待）支出。</w:t>
      </w:r>
    </w:p>
    <w:p w14:paraId="5CDD3127">
      <w:pPr>
        <w:pStyle w:val="2"/>
        <w:spacing w:before="149" w:line="310" w:lineRule="auto"/>
        <w:ind w:left="22" w:right="11" w:firstLine="644"/>
        <w:jc w:val="both"/>
      </w:pPr>
      <w:r>
        <w:rPr>
          <w:rFonts w:ascii="黑体" w:hAnsi="黑体" w:eastAsia="黑体" w:cs="黑体"/>
          <w:spacing w:val="9"/>
        </w:rPr>
        <w:t>八、机关运行经费：</w:t>
      </w:r>
      <w:r>
        <w:rPr>
          <w:spacing w:val="9"/>
        </w:rPr>
        <w:t>指各部门（单位）的公用经费</w:t>
      </w:r>
      <w:r>
        <w:rPr>
          <w:spacing w:val="8"/>
        </w:rPr>
        <w:t>，包</w:t>
      </w:r>
      <w:r>
        <w:t xml:space="preserve"> </w:t>
      </w:r>
      <w:r>
        <w:rPr>
          <w:spacing w:val="6"/>
        </w:rPr>
        <w:t>括办公及印刷费、邮电费、差旅费、会议费、福利费、</w:t>
      </w:r>
      <w:r>
        <w:rPr>
          <w:spacing w:val="-77"/>
        </w:rPr>
        <w:t xml:space="preserve"> </w:t>
      </w:r>
      <w:r>
        <w:rPr>
          <w:spacing w:val="6"/>
        </w:rPr>
        <w:t>日常</w:t>
      </w:r>
      <w:r>
        <w:t xml:space="preserve"> </w:t>
      </w:r>
      <w:r>
        <w:rPr>
          <w:spacing w:val="9"/>
        </w:rPr>
        <w:t>维修费、专用材料及一般设备购置费、办公用房水电费、办</w:t>
      </w:r>
      <w:r>
        <w:rPr>
          <w:spacing w:val="2"/>
        </w:rPr>
        <w:t xml:space="preserve"> </w:t>
      </w:r>
      <w:r>
        <w:rPr>
          <w:spacing w:val="9"/>
        </w:rPr>
        <w:t>公用房取暖费、办公用房物业管理费、公务用车运行维护费</w:t>
      </w:r>
      <w:r>
        <w:rPr>
          <w:spacing w:val="2"/>
        </w:rPr>
        <w:t xml:space="preserve"> </w:t>
      </w:r>
      <w:r>
        <w:rPr>
          <w:spacing w:val="6"/>
        </w:rPr>
        <w:t>及其他费用。</w:t>
      </w:r>
    </w:p>
    <w:p w14:paraId="712AA07F">
      <w:pPr>
        <w:spacing w:line="251" w:lineRule="auto"/>
        <w:rPr>
          <w:rFonts w:ascii="Arial"/>
          <w:sz w:val="21"/>
        </w:rPr>
      </w:pPr>
    </w:p>
    <w:p w14:paraId="724C82FF">
      <w:pPr>
        <w:spacing w:line="251" w:lineRule="auto"/>
        <w:rPr>
          <w:rFonts w:ascii="Arial"/>
          <w:sz w:val="21"/>
        </w:rPr>
      </w:pPr>
    </w:p>
    <w:p w14:paraId="7EE7ABF8">
      <w:pPr>
        <w:spacing w:line="251" w:lineRule="auto"/>
        <w:rPr>
          <w:rFonts w:ascii="Arial"/>
          <w:sz w:val="21"/>
        </w:rPr>
      </w:pPr>
    </w:p>
    <w:p w14:paraId="2EE1DA08">
      <w:pPr>
        <w:spacing w:line="251" w:lineRule="auto"/>
        <w:rPr>
          <w:rFonts w:ascii="Arial"/>
          <w:sz w:val="21"/>
        </w:rPr>
      </w:pPr>
    </w:p>
    <w:p w14:paraId="3A2B32DF">
      <w:pPr>
        <w:spacing w:line="251" w:lineRule="auto"/>
        <w:rPr>
          <w:rFonts w:ascii="Arial"/>
          <w:sz w:val="21"/>
        </w:rPr>
      </w:pPr>
    </w:p>
    <w:p w14:paraId="0ED9A19D">
      <w:pPr>
        <w:spacing w:line="251" w:lineRule="auto"/>
        <w:rPr>
          <w:rFonts w:ascii="Arial"/>
          <w:sz w:val="21"/>
        </w:rPr>
      </w:pPr>
    </w:p>
    <w:p w14:paraId="4F2053CD">
      <w:pPr>
        <w:spacing w:line="251" w:lineRule="auto"/>
        <w:rPr>
          <w:rFonts w:ascii="Arial"/>
          <w:sz w:val="21"/>
        </w:rPr>
      </w:pPr>
    </w:p>
    <w:p w14:paraId="5979AC30">
      <w:pPr>
        <w:spacing w:line="251" w:lineRule="auto"/>
        <w:rPr>
          <w:rFonts w:ascii="Arial"/>
          <w:sz w:val="21"/>
        </w:rPr>
      </w:pPr>
    </w:p>
    <w:p w14:paraId="5798DC25">
      <w:pPr>
        <w:spacing w:line="252" w:lineRule="auto"/>
        <w:rPr>
          <w:rFonts w:ascii="Arial"/>
          <w:sz w:val="21"/>
        </w:rPr>
      </w:pPr>
    </w:p>
    <w:p w14:paraId="3AD1DEFA">
      <w:pPr>
        <w:spacing w:line="252" w:lineRule="auto"/>
        <w:rPr>
          <w:rFonts w:ascii="Arial"/>
          <w:sz w:val="21"/>
        </w:rPr>
      </w:pPr>
    </w:p>
    <w:p w14:paraId="0137A1A0">
      <w:pPr>
        <w:spacing w:line="252" w:lineRule="auto"/>
        <w:rPr>
          <w:rFonts w:ascii="Arial"/>
          <w:sz w:val="21"/>
        </w:rPr>
      </w:pPr>
    </w:p>
    <w:p w14:paraId="24442225">
      <w:pPr>
        <w:spacing w:line="252" w:lineRule="auto"/>
        <w:rPr>
          <w:rFonts w:ascii="Arial"/>
          <w:sz w:val="21"/>
        </w:rPr>
      </w:pPr>
    </w:p>
    <w:p w14:paraId="1E85A521">
      <w:pPr>
        <w:spacing w:line="252" w:lineRule="auto"/>
        <w:rPr>
          <w:rFonts w:ascii="Arial"/>
          <w:sz w:val="21"/>
        </w:rPr>
      </w:pPr>
    </w:p>
    <w:p w14:paraId="7F6CDE86">
      <w:pPr>
        <w:spacing w:line="252" w:lineRule="auto"/>
        <w:rPr>
          <w:rFonts w:ascii="Arial"/>
          <w:sz w:val="21"/>
        </w:rPr>
      </w:pPr>
    </w:p>
    <w:p w14:paraId="6BE9753D">
      <w:pPr>
        <w:pStyle w:val="2"/>
        <w:spacing w:before="100" w:line="219" w:lineRule="auto"/>
        <w:ind w:right="16"/>
        <w:jc w:val="right"/>
      </w:pPr>
      <w:r>
        <w:rPr>
          <w:spacing w:val="8"/>
        </w:rPr>
        <w:t>托克逊县司法局</w:t>
      </w:r>
    </w:p>
    <w:p w14:paraId="2BB7C291">
      <w:pPr>
        <w:pStyle w:val="2"/>
        <w:spacing w:before="153" w:line="220" w:lineRule="auto"/>
        <w:jc w:val="right"/>
      </w:pPr>
      <w:r>
        <w:rPr>
          <w:spacing w:val="-13"/>
        </w:rPr>
        <w:t>2023</w:t>
      </w:r>
      <w:r>
        <w:rPr>
          <w:spacing w:val="-51"/>
        </w:rPr>
        <w:t xml:space="preserve"> </w:t>
      </w:r>
      <w:r>
        <w:rPr>
          <w:spacing w:val="-13"/>
        </w:rPr>
        <w:t>年</w:t>
      </w:r>
      <w:r>
        <w:rPr>
          <w:spacing w:val="-41"/>
        </w:rPr>
        <w:t xml:space="preserve"> </w:t>
      </w:r>
      <w:r>
        <w:rPr>
          <w:spacing w:val="-13"/>
        </w:rPr>
        <w:t>02</w:t>
      </w:r>
      <w:r>
        <w:rPr>
          <w:spacing w:val="-45"/>
        </w:rPr>
        <w:t xml:space="preserve"> </w:t>
      </w:r>
      <w:r>
        <w:rPr>
          <w:spacing w:val="-13"/>
        </w:rPr>
        <w:t>月</w:t>
      </w:r>
      <w:r>
        <w:rPr>
          <w:spacing w:val="-41"/>
        </w:rPr>
        <w:t xml:space="preserve"> </w:t>
      </w:r>
      <w:r>
        <w:rPr>
          <w:spacing w:val="-13"/>
        </w:rPr>
        <w:t>18 日</w:t>
      </w:r>
    </w:p>
    <w:sectPr>
      <w:footerReference r:id="rId30" w:type="default"/>
      <w:pgSz w:w="11906" w:h="16839"/>
      <w:pgMar w:top="1431" w:right="1785" w:bottom="1521" w:left="1785" w:header="0" w:footer="11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9C3E91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2"/>
        <w:sz w:val="28"/>
        <w:szCs w:val="2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031C76">
    <w:pPr>
      <w:spacing w:line="234" w:lineRule="auto"/>
      <w:ind w:left="80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10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123B5C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F81180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77FC89">
    <w:pPr>
      <w:spacing w:line="14" w:lineRule="auto"/>
      <w:rPr>
        <w:rFonts w:ascii="Arial"/>
        <w:sz w:val="2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24B41A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14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4EDA3D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15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9B9771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16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AFF5E6">
    <w:pPr>
      <w:spacing w:before="1" w:line="235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2AD909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1F1E15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5FDAE9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169136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E72CBD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D522E7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5D2918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3088C4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31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7CAF9E">
    <w:pPr>
      <w:spacing w:line="234" w:lineRule="auto"/>
      <w:ind w:left="805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32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50E133">
    <w:pPr>
      <w:spacing w:line="234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6F87BB">
    <w:pPr>
      <w:spacing w:line="234" w:lineRule="auto"/>
      <w:ind w:left="819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BFD247">
    <w:pPr>
      <w:spacing w:before="1" w:line="235" w:lineRule="auto"/>
      <w:ind w:right="5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5796D3">
    <w:pPr>
      <w:spacing w:line="234" w:lineRule="auto"/>
      <w:ind w:left="819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50149A">
    <w:pPr>
      <w:spacing w:line="234" w:lineRule="auto"/>
      <w:ind w:left="865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E7319D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8"/>
        <w:sz w:val="28"/>
        <w:szCs w:val="2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5D5E0A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D1B32C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-</w:t>
    </w:r>
    <w:r>
      <w:rPr>
        <w:rFonts w:ascii="宋体" w:hAnsi="宋体" w:eastAsia="宋体" w:cs="宋体"/>
        <w:spacing w:val="13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9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5041B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2" Type="http://schemas.openxmlformats.org/officeDocument/2006/relationships/fontTable" Target="fontTable.xml"/><Relationship Id="rId31" Type="http://schemas.openxmlformats.org/officeDocument/2006/relationships/theme" Target="theme/theme1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26</Pages>
  <Words>3014</Words>
  <Characters>4045</Characters>
  <TotalTime>1</TotalTime>
  <ScaleCrop>false</ScaleCrop>
  <LinksUpToDate>false</LinksUpToDate>
  <CharactersWithSpaces>4520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2024-01-16T17:35:00Z</dcterms:created>
  <dc:creator>森</dc:creator>
  <cp:lastModifiedBy>淡与漠</cp:lastModifiedBy>
  <dcterms:modified xsi:type="dcterms:W3CDTF">2025-07-11T16:07:52Z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2025-07-10T16:41:50Z</vt:filetime>
  </property>
  <property fmtid="{D5CDD505-2E9C-101B-9397-08002B2CF9AE}" pid="4" name="KSOTemplateDocerSaveRecord">
    <vt:lpwstr>eyJoZGlkIjoiMTcwMGY5N2M4YzI3ODdkZTMzOGFhZTcwMTk4MTdlMjAiLCJ1c2VySWQiOiI0OTQ1NzM3OTEifQ==</vt:lpwstr>
  </property>
  <property fmtid="{D5CDD505-2E9C-101B-9397-08002B2CF9AE}" pid="5" name="KSOProductBuildVer">
    <vt:lpwstr>2052-12.1.0.21541</vt:lpwstr>
  </property>
  <property fmtid="{D5CDD505-2E9C-101B-9397-08002B2CF9AE}" pid="6" name="ICV">
    <vt:lpwstr>BDD39CA3E8EA455BBD7991562EF1193E_12</vt:lpwstr>
  </property>
</Properties>
</file>