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托克逊县中心幼儿园</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托克逊县中心幼儿园</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托克逊县中心幼儿园</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2D846E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w:t>
      </w:r>
    </w:p>
    <w:p w14:paraId="18405D9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配合县政府制定符合党的教育方针和国家教育法律法规以及本校实际的教育发展规划和学校布局调整规划，并抓好组织实施和落实工作。</w:t>
      </w:r>
    </w:p>
    <w:p w14:paraId="69761ED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巩固提高“两基”工作成果和整体水平，配合各级人民政府依法动员工作。</w:t>
      </w:r>
    </w:p>
    <w:p w14:paraId="0908AA5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lang w:eastAsia="zh-CN"/>
        </w:rPr>
        <w:t>。</w:t>
      </w:r>
    </w:p>
    <w:p w14:paraId="2C264EE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按照干部和教师的职数、编制和管理权限，负责本校教师人事管理、继续教育、考核考评等工作。</w:t>
      </w:r>
    </w:p>
    <w:p w14:paraId="5ED4D98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B2B6FB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托克逊县中心幼儿园无下属预算单位，下设5个科室，分别是：办公室、教务室、财务室、医务室、档案室。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托克逊县中心幼儿园编制数78，实有人数155人，其中：在职114人，减少4人；退休41人，增加3人；离休0人，增加0人。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2,432.89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1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5C03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5436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2,429.89</w:t>
            </w:r>
          </w:p>
        </w:tc>
        <w:tc>
          <w:tcPr>
            <w:tcW w:w="3600" w:type="dxa"/>
            <w:shd w:val="clear" w:color="auto" w:fill="auto"/>
            <w:vAlign w:val="center"/>
          </w:tcPr>
          <w:p w14:paraId="6788CC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393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21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F6B8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7032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2,253.72</w:t>
            </w:r>
          </w:p>
        </w:tc>
        <w:tc>
          <w:tcPr>
            <w:tcW w:w="3600" w:type="dxa"/>
            <w:shd w:val="clear" w:color="auto" w:fill="auto"/>
            <w:vAlign w:val="center"/>
          </w:tcPr>
          <w:p w14:paraId="34B89A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125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2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0969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CE97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176.17</w:t>
            </w:r>
          </w:p>
        </w:tc>
        <w:tc>
          <w:tcPr>
            <w:tcW w:w="3600" w:type="dxa"/>
            <w:shd w:val="clear" w:color="auto" w:fill="auto"/>
            <w:vAlign w:val="center"/>
          </w:tcPr>
          <w:p w14:paraId="701ADE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2AF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8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6485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9C43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F5C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3DCA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2,478.55</w:t>
            </w:r>
          </w:p>
        </w:tc>
      </w:tr>
      <w:tr w14:paraId="436D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45C1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99C8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6C80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3970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EA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220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7546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F05D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A300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74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22CC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855C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3E9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492D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37.47</w:t>
            </w:r>
          </w:p>
        </w:tc>
      </w:tr>
      <w:tr w14:paraId="7C29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A84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DCEB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FE01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145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24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5442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656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71B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4B5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38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AE58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10F2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A65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0EAE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C1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C3B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39E15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w:t>
            </w:r>
          </w:p>
        </w:tc>
        <w:tc>
          <w:tcPr>
            <w:tcW w:w="3600" w:type="dxa"/>
            <w:shd w:val="clear" w:color="auto" w:fill="auto"/>
            <w:vAlign w:val="center"/>
          </w:tcPr>
          <w:p w14:paraId="35D109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D81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7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1825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A45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60EE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F8BC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6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24A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5D13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B8FC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5147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FA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655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B124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510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DB0C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74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F627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545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2C85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4CC9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D8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3C32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BBAE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w:t>
            </w:r>
          </w:p>
        </w:tc>
        <w:tc>
          <w:tcPr>
            <w:tcW w:w="3600" w:type="dxa"/>
            <w:shd w:val="clear" w:color="auto" w:fill="auto"/>
            <w:vAlign w:val="center"/>
          </w:tcPr>
          <w:p w14:paraId="7A77BC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D2F3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56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7275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14ABB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06DA2F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6592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52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AEE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332A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3ADB6C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041B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7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20B4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7B6C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83.13</w:t>
            </w:r>
          </w:p>
        </w:tc>
        <w:tc>
          <w:tcPr>
            <w:tcW w:w="3600" w:type="dxa"/>
            <w:shd w:val="clear" w:color="auto" w:fill="auto"/>
            <w:vAlign w:val="center"/>
          </w:tcPr>
          <w:p w14:paraId="6CEFB6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B7D7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2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17D4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86DD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23B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067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8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8ABD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D77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3EFB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A0C4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C46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755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BF55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AC2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1C25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5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DB1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53FB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F311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8B13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FE1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4AA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A93A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C50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D4C5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9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781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90E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299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B721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5E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084A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B68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7090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779D8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13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6403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AF23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99D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E214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AB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ABBD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30E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AB47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DBE39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F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B012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50D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2,516.02</w:t>
            </w:r>
          </w:p>
        </w:tc>
        <w:tc>
          <w:tcPr>
            <w:tcW w:w="3600" w:type="dxa"/>
            <w:shd w:val="clear" w:color="auto" w:fill="auto"/>
            <w:vAlign w:val="center"/>
          </w:tcPr>
          <w:p w14:paraId="4DEA85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3ABE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2,516.02</w:t>
            </w:r>
          </w:p>
        </w:tc>
      </w:tr>
    </w:tbl>
    <w:p w14:paraId="608AA65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7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914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561C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823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BFF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69AB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194D8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6BB27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07B07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2B30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CF1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10A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955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0B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06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3502D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1A9C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B1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2E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0C7B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F091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9C5C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2BEA6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2,478.55</w:t>
            </w:r>
          </w:p>
        </w:tc>
        <w:tc>
          <w:tcPr>
            <w:tcW w:w="1128" w:type="dxa"/>
            <w:shd w:val="clear" w:color="auto" w:fill="auto"/>
            <w:vAlign w:val="center"/>
          </w:tcPr>
          <w:p w14:paraId="7A51E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2,392.42</w:t>
            </w:r>
          </w:p>
        </w:tc>
        <w:tc>
          <w:tcPr>
            <w:tcW w:w="1082" w:type="dxa"/>
            <w:shd w:val="clear" w:color="auto" w:fill="auto"/>
            <w:vAlign w:val="center"/>
          </w:tcPr>
          <w:p w14:paraId="3A975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2,216.25</w:t>
            </w:r>
          </w:p>
        </w:tc>
        <w:tc>
          <w:tcPr>
            <w:tcW w:w="1082" w:type="dxa"/>
            <w:shd w:val="clear" w:color="auto" w:fill="auto"/>
            <w:vAlign w:val="center"/>
          </w:tcPr>
          <w:p w14:paraId="07119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78A26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934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1F5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BC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5D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51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1AAC4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BA2B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4C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66B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3AF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4BB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C87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0486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7B6E9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4BE22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6EE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128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10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8BE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7D3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E0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04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EF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2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A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D56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7C0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565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D9DF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FAFE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41703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7E363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656E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ADC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289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B5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71E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30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E5C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0C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3C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89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09A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07F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823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0E36B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AAC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128" w:type="dxa"/>
            <w:shd w:val="clear" w:color="auto" w:fill="auto"/>
            <w:vAlign w:val="center"/>
          </w:tcPr>
          <w:p w14:paraId="18B68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3585A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37.47</w:t>
            </w:r>
          </w:p>
        </w:tc>
        <w:tc>
          <w:tcPr>
            <w:tcW w:w="1082" w:type="dxa"/>
            <w:shd w:val="clear" w:color="auto" w:fill="auto"/>
            <w:vAlign w:val="center"/>
          </w:tcPr>
          <w:p w14:paraId="2DAB6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201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A52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E98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B4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BAD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8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51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246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2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A30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99AC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400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30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727A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2,516.02</w:t>
            </w:r>
          </w:p>
        </w:tc>
        <w:tc>
          <w:tcPr>
            <w:tcW w:w="1128" w:type="dxa"/>
            <w:shd w:val="clear" w:color="auto" w:fill="auto"/>
            <w:vAlign w:val="center"/>
          </w:tcPr>
          <w:p w14:paraId="65522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2,429.89</w:t>
            </w:r>
          </w:p>
        </w:tc>
        <w:tc>
          <w:tcPr>
            <w:tcW w:w="1082" w:type="dxa"/>
            <w:shd w:val="clear" w:color="auto" w:fill="auto"/>
            <w:vAlign w:val="center"/>
          </w:tcPr>
          <w:p w14:paraId="612BB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2,253.72</w:t>
            </w:r>
          </w:p>
        </w:tc>
        <w:tc>
          <w:tcPr>
            <w:tcW w:w="1082" w:type="dxa"/>
            <w:shd w:val="clear" w:color="auto" w:fill="auto"/>
            <w:vAlign w:val="center"/>
          </w:tcPr>
          <w:p w14:paraId="645E9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176.17</w:t>
            </w:r>
          </w:p>
        </w:tc>
        <w:tc>
          <w:tcPr>
            <w:tcW w:w="328" w:type="dxa"/>
            <w:vAlign w:val="center"/>
          </w:tcPr>
          <w:p w14:paraId="744CD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85D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66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DB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192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D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76" w:type="dxa"/>
            <w:vAlign w:val="center"/>
          </w:tcPr>
          <w:p w14:paraId="2FA8B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83.13</w:t>
            </w:r>
          </w:p>
        </w:tc>
        <w:tc>
          <w:tcPr>
            <w:tcW w:w="876" w:type="dxa"/>
            <w:vAlign w:val="center"/>
          </w:tcPr>
          <w:p w14:paraId="659C5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24F21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1378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2F8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8AC2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C9B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F2B0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73CFB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4D669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78F73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56F5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0FF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D532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532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04CC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1F05F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2,478.55</w:t>
            </w:r>
          </w:p>
        </w:tc>
        <w:tc>
          <w:tcPr>
            <w:tcW w:w="1306" w:type="dxa"/>
            <w:gridSpan w:val="2"/>
            <w:shd w:val="clear" w:color="auto" w:fill="auto"/>
            <w:vAlign w:val="center"/>
          </w:tcPr>
          <w:p w14:paraId="6A32D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1,886.33</w:t>
            </w:r>
          </w:p>
        </w:tc>
        <w:tc>
          <w:tcPr>
            <w:tcW w:w="1405" w:type="dxa"/>
            <w:shd w:val="clear" w:color="auto" w:fill="auto"/>
            <w:vAlign w:val="center"/>
          </w:tcPr>
          <w:p w14:paraId="5E79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r w14:paraId="55C8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9FC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DAF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7C4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435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3E9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3A656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420EB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A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F29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EB1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40A7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A4A9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30F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16DCF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04EBE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6E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F68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66F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0E3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CDDE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B483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306" w:type="dxa"/>
            <w:gridSpan w:val="2"/>
            <w:shd w:val="clear" w:color="auto" w:fill="auto"/>
            <w:vAlign w:val="center"/>
          </w:tcPr>
          <w:p w14:paraId="18E6D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37.47</w:t>
            </w:r>
          </w:p>
        </w:tc>
        <w:tc>
          <w:tcPr>
            <w:tcW w:w="1405" w:type="dxa"/>
            <w:shd w:val="clear" w:color="auto" w:fill="auto"/>
            <w:vAlign w:val="center"/>
          </w:tcPr>
          <w:p w14:paraId="6A2CF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2B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8A0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2EBA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B59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640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05D4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2,516.02</w:t>
            </w:r>
          </w:p>
        </w:tc>
        <w:tc>
          <w:tcPr>
            <w:tcW w:w="1306" w:type="dxa"/>
            <w:gridSpan w:val="2"/>
            <w:shd w:val="clear" w:color="auto" w:fill="auto"/>
            <w:vAlign w:val="center"/>
          </w:tcPr>
          <w:p w14:paraId="5626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1,923.80</w:t>
            </w:r>
          </w:p>
        </w:tc>
        <w:tc>
          <w:tcPr>
            <w:tcW w:w="1405" w:type="dxa"/>
            <w:shd w:val="clear" w:color="auto" w:fill="auto"/>
            <w:vAlign w:val="center"/>
          </w:tcPr>
          <w:p w14:paraId="2ABF0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592.22</w:t>
            </w:r>
          </w:p>
        </w:tc>
      </w:tr>
    </w:tbl>
    <w:p w14:paraId="5D970F4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74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14F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741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55A191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585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FEBB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63F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81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8E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ED3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99A3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6AC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39E0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0E23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CB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F50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94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82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909A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C8E8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095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DC55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7B1D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253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6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B615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172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532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B6C21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2,392.42</w:t>
            </w:r>
          </w:p>
        </w:tc>
        <w:tc>
          <w:tcPr>
            <w:tcW w:w="1063" w:type="dxa"/>
            <w:shd w:val="clear" w:color="auto" w:fill="auto"/>
            <w:vAlign w:val="center"/>
          </w:tcPr>
          <w:p w14:paraId="0E2B2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2,392.42</w:t>
            </w:r>
          </w:p>
        </w:tc>
        <w:tc>
          <w:tcPr>
            <w:tcW w:w="1063" w:type="dxa"/>
            <w:gridSpan w:val="2"/>
            <w:shd w:val="clear" w:color="auto" w:fill="auto"/>
            <w:vAlign w:val="center"/>
          </w:tcPr>
          <w:p w14:paraId="3E843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3B58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75A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A9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0D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AEF1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92B5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4328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E82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E1E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C4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11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72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CFA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0C61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8AB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57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C58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119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6C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7C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D8BC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8E5E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37.47</w:t>
            </w:r>
          </w:p>
        </w:tc>
        <w:tc>
          <w:tcPr>
            <w:tcW w:w="1063" w:type="dxa"/>
            <w:shd w:val="clear" w:color="auto" w:fill="auto"/>
            <w:vAlign w:val="center"/>
          </w:tcPr>
          <w:p w14:paraId="24928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37.47</w:t>
            </w:r>
          </w:p>
        </w:tc>
        <w:tc>
          <w:tcPr>
            <w:tcW w:w="1063" w:type="dxa"/>
            <w:gridSpan w:val="2"/>
            <w:shd w:val="clear" w:color="auto" w:fill="auto"/>
            <w:vAlign w:val="center"/>
          </w:tcPr>
          <w:p w14:paraId="509F6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20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D4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62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304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8FD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F9345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5387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E6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BE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71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52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C18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201F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371A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7C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0B4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C8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38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105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8DB3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CDD8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E633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CF9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9C04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1AF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94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D053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B3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32A1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2AC4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85E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223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5D5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F0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597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20C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8B92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EDDC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9DE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66B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6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1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F98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0C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7146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3DEE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5C9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1C5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5A1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84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EBC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AD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D64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024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50F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3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9A1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5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397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B4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5CA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E9C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6097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6DC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893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2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E4C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7B0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A36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D9FE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C9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42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03F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5A8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B22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E12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3563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BEBB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53FC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2A4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6D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3B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DD52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E6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002A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FF47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EE1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625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82B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22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9E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996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7DA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34B7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406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8E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B26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2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1DC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BE6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A908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17C8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72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DD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83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AD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79C1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493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178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8D58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01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52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2E8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F8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BA0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30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C818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9444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E3A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D3C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42E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2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64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44A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4603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4A8E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682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FD4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5A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A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16C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B4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8A3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4F3D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AFD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E10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87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D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9E8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19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BE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90F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D3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2A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29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01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AE0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DD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3BB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241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657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4F6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7BD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9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87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F9D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8FE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4F49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615B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F93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0AF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9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474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3F5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E77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3AAB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39F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6C1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68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0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7D4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9CC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47B9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059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6719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868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734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F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447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01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DEF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DA6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0611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14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4B8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17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A31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F4B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2434" w:type="dxa"/>
            <w:shd w:val="clear" w:color="auto" w:fill="auto"/>
            <w:vAlign w:val="center"/>
          </w:tcPr>
          <w:p w14:paraId="34E0A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4D6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1063" w:type="dxa"/>
            <w:shd w:val="clear" w:color="auto" w:fill="auto"/>
            <w:vAlign w:val="center"/>
          </w:tcPr>
          <w:p w14:paraId="615F5D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2,429.89</w:t>
            </w:r>
          </w:p>
        </w:tc>
        <w:tc>
          <w:tcPr>
            <w:tcW w:w="1063" w:type="dxa"/>
            <w:gridSpan w:val="2"/>
            <w:shd w:val="clear" w:color="auto" w:fill="auto"/>
            <w:vAlign w:val="center"/>
          </w:tcPr>
          <w:p w14:paraId="49C05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BA1E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3C0ACD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0F3C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9B4E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634AE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EF93D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43A3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372E1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47E33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2306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75CE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32E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7EF24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E7E9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8B67B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2B73F8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2,392.42</w:t>
            </w:r>
          </w:p>
        </w:tc>
        <w:tc>
          <w:tcPr>
            <w:tcW w:w="1366" w:type="dxa"/>
            <w:gridSpan w:val="2"/>
            <w:shd w:val="clear" w:color="auto" w:fill="auto"/>
            <w:vAlign w:val="center"/>
          </w:tcPr>
          <w:p w14:paraId="4EFA4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1,886.33</w:t>
            </w:r>
          </w:p>
        </w:tc>
        <w:tc>
          <w:tcPr>
            <w:tcW w:w="1427" w:type="dxa"/>
            <w:shd w:val="clear" w:color="auto" w:fill="auto"/>
            <w:vAlign w:val="center"/>
          </w:tcPr>
          <w:p w14:paraId="4B04BD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r w14:paraId="082D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433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AE1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6C8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47A4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F0A4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1800FC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2A97C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52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201A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A8A6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AA9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A9CA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B8763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20111A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54B443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0F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7F4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4A5B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7B62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F446C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36A5D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366" w:type="dxa"/>
            <w:gridSpan w:val="2"/>
            <w:shd w:val="clear" w:color="auto" w:fill="auto"/>
            <w:vAlign w:val="center"/>
          </w:tcPr>
          <w:p w14:paraId="596BB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w:t>
            </w:r>
          </w:p>
        </w:tc>
        <w:tc>
          <w:tcPr>
            <w:tcW w:w="1427" w:type="dxa"/>
            <w:shd w:val="clear" w:color="auto" w:fill="auto"/>
            <w:vAlign w:val="center"/>
          </w:tcPr>
          <w:p w14:paraId="64D757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A47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9E29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2DD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EDCF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20AB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4A68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2,429.89</w:t>
            </w:r>
          </w:p>
        </w:tc>
        <w:tc>
          <w:tcPr>
            <w:tcW w:w="1366" w:type="dxa"/>
            <w:gridSpan w:val="2"/>
            <w:shd w:val="clear" w:color="auto" w:fill="auto"/>
            <w:vAlign w:val="center"/>
          </w:tcPr>
          <w:p w14:paraId="1DC08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1,923.80</w:t>
            </w:r>
          </w:p>
        </w:tc>
        <w:tc>
          <w:tcPr>
            <w:tcW w:w="1427" w:type="dxa"/>
            <w:shd w:val="clear" w:color="auto" w:fill="auto"/>
            <w:vAlign w:val="center"/>
          </w:tcPr>
          <w:p w14:paraId="74BBC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506.09</w:t>
            </w:r>
          </w:p>
        </w:tc>
      </w:tr>
    </w:tbl>
    <w:p w14:paraId="5192F28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1,861.52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1,861.52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B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F4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403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34E5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8B28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447.30</w:t>
            </w:r>
          </w:p>
        </w:tc>
        <w:tc>
          <w:tcPr>
            <w:tcW w:w="1366" w:type="dxa"/>
            <w:gridSpan w:val="2"/>
            <w:shd w:val="clear" w:color="auto" w:fill="auto"/>
            <w:vAlign w:val="center"/>
          </w:tcPr>
          <w:p w14:paraId="6C69A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447.30</w:t>
            </w:r>
          </w:p>
        </w:tc>
        <w:tc>
          <w:tcPr>
            <w:tcW w:w="1427" w:type="dxa"/>
            <w:shd w:val="clear" w:color="auto" w:fill="auto"/>
            <w:vAlign w:val="center"/>
          </w:tcPr>
          <w:p w14:paraId="603A4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9B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DB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B24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62A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99F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274.69</w:t>
            </w:r>
          </w:p>
        </w:tc>
        <w:tc>
          <w:tcPr>
            <w:tcW w:w="1366" w:type="dxa"/>
            <w:gridSpan w:val="2"/>
            <w:shd w:val="clear" w:color="auto" w:fill="auto"/>
            <w:vAlign w:val="center"/>
          </w:tcPr>
          <w:p w14:paraId="1F61F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274.69</w:t>
            </w:r>
          </w:p>
        </w:tc>
        <w:tc>
          <w:tcPr>
            <w:tcW w:w="1427" w:type="dxa"/>
            <w:shd w:val="clear" w:color="auto" w:fill="auto"/>
            <w:vAlign w:val="center"/>
          </w:tcPr>
          <w:p w14:paraId="02C53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22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A53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4F3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6F9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FB89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358.61</w:t>
            </w:r>
          </w:p>
        </w:tc>
        <w:tc>
          <w:tcPr>
            <w:tcW w:w="1366" w:type="dxa"/>
            <w:gridSpan w:val="2"/>
            <w:shd w:val="clear" w:color="auto" w:fill="auto"/>
            <w:vAlign w:val="center"/>
          </w:tcPr>
          <w:p w14:paraId="16E7A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358.61</w:t>
            </w:r>
          </w:p>
        </w:tc>
        <w:tc>
          <w:tcPr>
            <w:tcW w:w="1427" w:type="dxa"/>
            <w:shd w:val="clear" w:color="auto" w:fill="auto"/>
            <w:vAlign w:val="center"/>
          </w:tcPr>
          <w:p w14:paraId="6BA6B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03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A6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EEA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1345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5D86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263.26</w:t>
            </w:r>
          </w:p>
        </w:tc>
        <w:tc>
          <w:tcPr>
            <w:tcW w:w="1366" w:type="dxa"/>
            <w:gridSpan w:val="2"/>
            <w:shd w:val="clear" w:color="auto" w:fill="auto"/>
            <w:vAlign w:val="center"/>
          </w:tcPr>
          <w:p w14:paraId="13B3F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263.26</w:t>
            </w:r>
          </w:p>
        </w:tc>
        <w:tc>
          <w:tcPr>
            <w:tcW w:w="1427" w:type="dxa"/>
            <w:shd w:val="clear" w:color="auto" w:fill="auto"/>
            <w:vAlign w:val="center"/>
          </w:tcPr>
          <w:p w14:paraId="15A0C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9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FE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AB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B09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490D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204.67</w:t>
            </w:r>
          </w:p>
        </w:tc>
        <w:tc>
          <w:tcPr>
            <w:tcW w:w="1366" w:type="dxa"/>
            <w:gridSpan w:val="2"/>
            <w:shd w:val="clear" w:color="auto" w:fill="auto"/>
            <w:vAlign w:val="center"/>
          </w:tcPr>
          <w:p w14:paraId="73323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204.67</w:t>
            </w:r>
          </w:p>
        </w:tc>
        <w:tc>
          <w:tcPr>
            <w:tcW w:w="1427" w:type="dxa"/>
            <w:shd w:val="clear" w:color="auto" w:fill="auto"/>
            <w:vAlign w:val="center"/>
          </w:tcPr>
          <w:p w14:paraId="65FF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19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11E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60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BED84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2816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86.85</w:t>
            </w:r>
          </w:p>
        </w:tc>
        <w:tc>
          <w:tcPr>
            <w:tcW w:w="1366" w:type="dxa"/>
            <w:gridSpan w:val="2"/>
            <w:shd w:val="clear" w:color="auto" w:fill="auto"/>
            <w:vAlign w:val="center"/>
          </w:tcPr>
          <w:p w14:paraId="3D4FF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86.85</w:t>
            </w:r>
          </w:p>
        </w:tc>
        <w:tc>
          <w:tcPr>
            <w:tcW w:w="1427" w:type="dxa"/>
            <w:shd w:val="clear" w:color="auto" w:fill="auto"/>
            <w:vAlign w:val="center"/>
          </w:tcPr>
          <w:p w14:paraId="05A81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B8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A8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462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FE760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3BDE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8.95</w:t>
            </w:r>
          </w:p>
        </w:tc>
        <w:tc>
          <w:tcPr>
            <w:tcW w:w="1366" w:type="dxa"/>
            <w:gridSpan w:val="2"/>
            <w:shd w:val="clear" w:color="auto" w:fill="auto"/>
            <w:vAlign w:val="center"/>
          </w:tcPr>
          <w:p w14:paraId="5445A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8.95</w:t>
            </w:r>
          </w:p>
        </w:tc>
        <w:tc>
          <w:tcPr>
            <w:tcW w:w="1427" w:type="dxa"/>
            <w:shd w:val="clear" w:color="auto" w:fill="auto"/>
            <w:vAlign w:val="center"/>
          </w:tcPr>
          <w:p w14:paraId="32698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4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4B46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1C8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D19B5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24E6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166.38</w:t>
            </w:r>
          </w:p>
        </w:tc>
        <w:tc>
          <w:tcPr>
            <w:tcW w:w="1366" w:type="dxa"/>
            <w:gridSpan w:val="2"/>
            <w:shd w:val="clear" w:color="auto" w:fill="auto"/>
            <w:vAlign w:val="center"/>
          </w:tcPr>
          <w:p w14:paraId="0A0F9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166.38</w:t>
            </w:r>
          </w:p>
        </w:tc>
        <w:tc>
          <w:tcPr>
            <w:tcW w:w="1427" w:type="dxa"/>
            <w:shd w:val="clear" w:color="auto" w:fill="auto"/>
            <w:vAlign w:val="center"/>
          </w:tcPr>
          <w:p w14:paraId="11D88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32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71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AC1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4073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F481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50.81</w:t>
            </w:r>
          </w:p>
        </w:tc>
        <w:tc>
          <w:tcPr>
            <w:tcW w:w="1366" w:type="dxa"/>
            <w:gridSpan w:val="2"/>
            <w:shd w:val="clear" w:color="auto" w:fill="auto"/>
            <w:vAlign w:val="center"/>
          </w:tcPr>
          <w:p w14:paraId="59D2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50.81</w:t>
            </w:r>
          </w:p>
        </w:tc>
        <w:tc>
          <w:tcPr>
            <w:tcW w:w="1427" w:type="dxa"/>
            <w:shd w:val="clear" w:color="auto" w:fill="auto"/>
            <w:vAlign w:val="center"/>
          </w:tcPr>
          <w:p w14:paraId="748CB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60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1F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A0B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9EF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042D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c>
          <w:tcPr>
            <w:tcW w:w="1366" w:type="dxa"/>
            <w:gridSpan w:val="2"/>
            <w:shd w:val="clear" w:color="auto" w:fill="auto"/>
            <w:vAlign w:val="center"/>
          </w:tcPr>
          <w:p w14:paraId="3A350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B80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r w14:paraId="5605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B3D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145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72F7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02D4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c>
          <w:tcPr>
            <w:tcW w:w="1366" w:type="dxa"/>
            <w:gridSpan w:val="2"/>
            <w:shd w:val="clear" w:color="auto" w:fill="auto"/>
            <w:vAlign w:val="center"/>
          </w:tcPr>
          <w:p w14:paraId="04237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A6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r w14:paraId="5704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FC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C9F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9746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620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366" w:type="dxa"/>
            <w:gridSpan w:val="2"/>
            <w:shd w:val="clear" w:color="auto" w:fill="auto"/>
            <w:vAlign w:val="center"/>
          </w:tcPr>
          <w:p w14:paraId="5EE98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427" w:type="dxa"/>
            <w:shd w:val="clear" w:color="auto" w:fill="auto"/>
            <w:vAlign w:val="center"/>
          </w:tcPr>
          <w:p w14:paraId="1CECE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AD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CC8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A6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6529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543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366" w:type="dxa"/>
            <w:gridSpan w:val="2"/>
            <w:shd w:val="clear" w:color="auto" w:fill="auto"/>
            <w:vAlign w:val="center"/>
          </w:tcPr>
          <w:p w14:paraId="73C93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37.47</w:t>
            </w:r>
          </w:p>
        </w:tc>
        <w:tc>
          <w:tcPr>
            <w:tcW w:w="1427" w:type="dxa"/>
            <w:shd w:val="clear" w:color="auto" w:fill="auto"/>
            <w:vAlign w:val="center"/>
          </w:tcPr>
          <w:p w14:paraId="3C1DE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CC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A6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6BBBF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F9EF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9162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1,923.80</w:t>
            </w:r>
          </w:p>
        </w:tc>
        <w:tc>
          <w:tcPr>
            <w:tcW w:w="1366" w:type="dxa"/>
            <w:gridSpan w:val="2"/>
            <w:shd w:val="clear" w:color="auto" w:fill="auto"/>
            <w:vAlign w:val="center"/>
          </w:tcPr>
          <w:p w14:paraId="5ED70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1,898.99</w:t>
            </w:r>
          </w:p>
        </w:tc>
        <w:tc>
          <w:tcPr>
            <w:tcW w:w="1427" w:type="dxa"/>
            <w:shd w:val="clear" w:color="auto" w:fill="auto"/>
            <w:vAlign w:val="center"/>
          </w:tcPr>
          <w:p w14:paraId="6D93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24.81</w:t>
            </w:r>
          </w:p>
        </w:tc>
      </w:tr>
    </w:tbl>
    <w:p w14:paraId="14EED1A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托克逊县中心幼儿园</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A9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4103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EDB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A5A1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547C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3844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140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13424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0F588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7AA32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1A017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67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67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2180C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3FF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EAA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942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F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BD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E18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156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7CB8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6BA76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6E74F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172.31</w:t>
            </w:r>
          </w:p>
        </w:tc>
        <w:tc>
          <w:tcPr>
            <w:tcW w:w="881" w:type="dxa"/>
            <w:shd w:val="clear" w:color="auto" w:fill="auto"/>
            <w:vAlign w:val="center"/>
          </w:tcPr>
          <w:p w14:paraId="7BD85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23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63.42</w:t>
            </w:r>
          </w:p>
        </w:tc>
        <w:tc>
          <w:tcPr>
            <w:tcW w:w="881" w:type="dxa"/>
            <w:shd w:val="clear" w:color="auto" w:fill="auto"/>
            <w:vAlign w:val="center"/>
          </w:tcPr>
          <w:p w14:paraId="154EA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93.67</w:t>
            </w:r>
          </w:p>
        </w:tc>
        <w:tc>
          <w:tcPr>
            <w:tcW w:w="881" w:type="dxa"/>
            <w:shd w:val="clear" w:color="auto" w:fill="auto"/>
            <w:vAlign w:val="center"/>
          </w:tcPr>
          <w:p w14:paraId="207B8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29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E59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15.22</w:t>
            </w:r>
          </w:p>
        </w:tc>
        <w:tc>
          <w:tcPr>
            <w:tcW w:w="882" w:type="dxa"/>
            <w:shd w:val="clear" w:color="auto" w:fill="auto"/>
            <w:vAlign w:val="center"/>
          </w:tcPr>
          <w:p w14:paraId="40A95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022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C0D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4DF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1A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161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21F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6BA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5CF6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2C31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0C106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5E5F3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6C6BF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B9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3A7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2F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0E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E0A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26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56C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AEF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11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D2C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C21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B82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8616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4B93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20280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329.92</w:t>
            </w:r>
          </w:p>
        </w:tc>
        <w:tc>
          <w:tcPr>
            <w:tcW w:w="881" w:type="dxa"/>
            <w:shd w:val="clear" w:color="auto" w:fill="auto"/>
            <w:vAlign w:val="center"/>
          </w:tcPr>
          <w:p w14:paraId="7240C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08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138.99</w:t>
            </w:r>
          </w:p>
        </w:tc>
        <w:tc>
          <w:tcPr>
            <w:tcW w:w="881" w:type="dxa"/>
            <w:shd w:val="clear" w:color="auto" w:fill="auto"/>
            <w:vAlign w:val="center"/>
          </w:tcPr>
          <w:p w14:paraId="63A3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179.07</w:t>
            </w:r>
          </w:p>
        </w:tc>
        <w:tc>
          <w:tcPr>
            <w:tcW w:w="881" w:type="dxa"/>
            <w:shd w:val="clear" w:color="auto" w:fill="auto"/>
            <w:vAlign w:val="center"/>
          </w:tcPr>
          <w:p w14:paraId="3259E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F2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5C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11.86</w:t>
            </w:r>
          </w:p>
        </w:tc>
        <w:tc>
          <w:tcPr>
            <w:tcW w:w="882" w:type="dxa"/>
            <w:shd w:val="clear" w:color="auto" w:fill="auto"/>
            <w:vAlign w:val="center"/>
          </w:tcPr>
          <w:p w14:paraId="6CB5A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93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F6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D0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9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C0C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70A6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448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BE3E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ABD8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8B3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506.09</w:t>
            </w:r>
          </w:p>
        </w:tc>
        <w:tc>
          <w:tcPr>
            <w:tcW w:w="881" w:type="dxa"/>
            <w:shd w:val="clear" w:color="auto" w:fill="auto"/>
            <w:vAlign w:val="center"/>
          </w:tcPr>
          <w:p w14:paraId="786A5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w:t>
            </w:r>
          </w:p>
        </w:tc>
        <w:tc>
          <w:tcPr>
            <w:tcW w:w="881" w:type="dxa"/>
            <w:shd w:val="clear" w:color="auto" w:fill="auto"/>
            <w:vAlign w:val="center"/>
          </w:tcPr>
          <w:p w14:paraId="1BABA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202.41</w:t>
            </w:r>
          </w:p>
        </w:tc>
        <w:tc>
          <w:tcPr>
            <w:tcW w:w="881" w:type="dxa"/>
            <w:shd w:val="clear" w:color="auto" w:fill="auto"/>
            <w:vAlign w:val="center"/>
          </w:tcPr>
          <w:p w14:paraId="0A02A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272.74</w:t>
            </w:r>
          </w:p>
        </w:tc>
        <w:tc>
          <w:tcPr>
            <w:tcW w:w="881" w:type="dxa"/>
            <w:shd w:val="clear" w:color="auto" w:fill="auto"/>
            <w:vAlign w:val="center"/>
          </w:tcPr>
          <w:p w14:paraId="7131F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01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A0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27.08</w:t>
            </w:r>
          </w:p>
        </w:tc>
        <w:tc>
          <w:tcPr>
            <w:tcW w:w="882" w:type="dxa"/>
            <w:shd w:val="clear" w:color="auto" w:fill="auto"/>
            <w:vAlign w:val="center"/>
          </w:tcPr>
          <w:p w14:paraId="71D45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D72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51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D05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634ED0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托克逊县中心幼儿园2025年没有使用政府性基金预算拨款安排的支出，政府性基金预算支出情况表为空表。</w:t>
      </w:r>
    </w:p>
    <w:p w14:paraId="0F25875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托克逊县中心幼儿园2025年没有使用国有资本经营预算拨款安排的支出，国有资本经营预算支出情况表为空表。</w:t>
      </w:r>
    </w:p>
    <w:p w14:paraId="3F3D60A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D6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D954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7493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BF7F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564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4AC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C5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6CDE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8902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BFB1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9D1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70A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49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DA52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D5C97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A70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58C2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3199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01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1727E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BB192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488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EC8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65AC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D7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C43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CA1B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535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54C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1B2A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2B8994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托克逊县中心幼儿园2025年没有使用财政拨款“三公”经费安排的支出，财政拨款“三公”经费支出情况表为空表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托克逊县中心幼儿园</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83.13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557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4CFDB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5C77B3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shd w:val="clear" w:color="auto" w:fill="auto"/>
            <w:vAlign w:val="center"/>
          </w:tcPr>
          <w:p w14:paraId="68F01D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shd w:val="clear" w:color="auto" w:fill="auto"/>
            <w:vAlign w:val="center"/>
          </w:tcPr>
          <w:p w14:paraId="4ED790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AED0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B4E8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11.28</w:t>
            </w:r>
          </w:p>
        </w:tc>
        <w:tc>
          <w:tcPr>
            <w:tcW w:w="1247" w:type="dxa"/>
            <w:gridSpan w:val="2"/>
            <w:shd w:val="clear" w:color="auto" w:fill="auto"/>
            <w:vAlign w:val="center"/>
          </w:tcPr>
          <w:p w14:paraId="5FFAD7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05E3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F9B1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1F4A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C3A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E9FF0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696AA9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44.2</w:t>
            </w:r>
          </w:p>
        </w:tc>
        <w:tc>
          <w:tcPr>
            <w:tcW w:w="1247" w:type="dxa"/>
            <w:shd w:val="clear" w:color="auto" w:fill="auto"/>
            <w:vAlign w:val="center"/>
          </w:tcPr>
          <w:p w14:paraId="730188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44.2</w:t>
            </w:r>
          </w:p>
        </w:tc>
        <w:tc>
          <w:tcPr>
            <w:tcW w:w="1247" w:type="dxa"/>
            <w:shd w:val="clear" w:color="auto" w:fill="auto"/>
            <w:vAlign w:val="center"/>
          </w:tcPr>
          <w:p w14:paraId="206E32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79B4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7424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44.2</w:t>
            </w:r>
          </w:p>
        </w:tc>
        <w:tc>
          <w:tcPr>
            <w:tcW w:w="1247" w:type="dxa"/>
            <w:gridSpan w:val="2"/>
            <w:shd w:val="clear" w:color="auto" w:fill="auto"/>
            <w:vAlign w:val="center"/>
          </w:tcPr>
          <w:p w14:paraId="28DC5C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C6B4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E7A8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BDD5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42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9E706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1489FE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shd w:val="clear" w:color="auto" w:fill="auto"/>
            <w:vAlign w:val="center"/>
          </w:tcPr>
          <w:p w14:paraId="745CCA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shd w:val="clear" w:color="auto" w:fill="auto"/>
            <w:vAlign w:val="center"/>
          </w:tcPr>
          <w:p w14:paraId="501C9E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57C1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F82A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27.65</w:t>
            </w:r>
          </w:p>
        </w:tc>
        <w:tc>
          <w:tcPr>
            <w:tcW w:w="1247" w:type="dxa"/>
            <w:gridSpan w:val="2"/>
            <w:shd w:val="clear" w:color="auto" w:fill="auto"/>
            <w:vAlign w:val="center"/>
          </w:tcPr>
          <w:p w14:paraId="720262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522E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E03D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8385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EFC40D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按照全口径预算的原则，托克逊县中心幼儿园2025年所有收入和支出均纳入单位预算管理。收支总预算2,516.02万元。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托克逊县中心幼儿园单位收入预算2,516.02万元，其中：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一般公共预算2,253.72万元，占89.57%，比上年预算增加34.31万元，增长1.55%，主要原因是本单位2024年基本工资调增，考核工资调增相应的社保公积金基数增加；</w:t>
      </w:r>
    </w:p>
    <w:p w14:paraId="0B3B1A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上级一般公共预算安排的转移支付176.17万元，占7%，比上年预算减少48.90万元，下降21.73%，主要原因是2025年城镇片区民办幼儿园的学前教育经费未安排在本单位，因此上级一般公共预算安排的转移支付减少；</w:t>
      </w:r>
    </w:p>
    <w:p w14:paraId="6FAFAB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0CCB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F2BB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A06FE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63086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单位资金3.00万元，占0.12%，比上年预算减少7.20万元，下降70.59%，主要原因是2025年单位资金利息收入减少，因此预算减少；</w:t>
      </w:r>
    </w:p>
    <w:p w14:paraId="3D433B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财政拨款结转83.13万元，占3.3%，比上年预算增加13.74万元，增长19.8%，主要原因是2024年度学前教育经费预算执行率较低，因此结转至本年预算较上年增加；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托克逊县中心幼儿园2025年支出预算2,516.02万元，其中：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基本支出1,923.80万元，占76.46%，比上年预算减少22.61万元，下降1.16%，主要原因是在职转退休3人，在职调出1人，工资、社保、公积金、办公费减少，因此基本支出预算较上年减少。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项目支出592.22万元，占23.54%，比上年预算增加14.56万元，增长2.52%，主要原因是2024年度学前教育经费预算执行率较低，因此结转到本年预算较上年增加。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2025年财政拨款收支总预算2,429.89万元。</w:t>
      </w:r>
    </w:p>
    <w:p w14:paraId="2DEC7B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71BF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收入预算包括：一般公共预算拨款2,429.89万元。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7EE90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教育支出2,392.42万元，主要用于保障单位人员经费、公用经费正常运行。</w:t>
      </w:r>
    </w:p>
    <w:p w14:paraId="4D8C7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社会保障和就业支出37.47万元，主要用于保障单位人员社保缴费支出。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一般公共预算拨款合计2,429.89万元，其中：基本支出1,923.80万元，比上年预算减少22.61万元，下降1.16%。主要原因是：在职转退休3人，在职调出1人，工资、社保、公积金、办公费减少，因此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项目支出506.09万元，比上年预算增加8.02万元,增长1.61%。主要原因是：2025年年初学前教育补助全部下达，因此项目支出预算较上年增加。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1、教育支出(类)2,392.42万元，占98.46%。</w:t>
      </w:r>
    </w:p>
    <w:p w14:paraId="401DEE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2、社会保障和就业支出(类)37.47万元，占1.54%。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2,392.42万元，比上年预算减少24.38万元，下降1.01%，主要原因是：1.本年度在职转退休3人，在职调出1人，相应在职人员工资、社保等人员经费减少；2.2025年城镇片区民办幼儿园的学前教育经费未安排在本单位，因此预算较上年减少。</w:t>
      </w:r>
    </w:p>
    <w:p w14:paraId="3912E0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37.47万元，比上年预算增加9.79万元，增长35.37%，主要原因是：1.增加3名退休人员；2.退休人员绩效奖提高标准，因此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托克逊县中心幼儿园2025年一般公共预算基本支出1,923.80万元，其中：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人员经费1,898.99万元，主要包括：基本工资、津贴补贴、奖金、绩效工资、机关事业单位基本养老保险缴费、职工基本医疗保险缴费、其他社会保障缴费、住房公积金、其他工资福利支出、退休费。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公用经费24.81万元，主要包括：工会经费。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09FC48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E984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预算安排规模：172.31万元</w:t>
      </w:r>
    </w:p>
    <w:p w14:paraId="6B417E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0CFC6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14.48万元、水费2.54万元、电费4.64万元、邮电费4.23万元、取暖费7.43万元、维修费8.43万元、培训费0.69万元、劳务费19.66万元、其他商品和服务支出1.32万元、办公设备购置15.22万元、助学金93.67万元。</w:t>
      </w:r>
    </w:p>
    <w:p w14:paraId="5CDF2A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E9C5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（二）项目名称：2025年自治区教育补助项目经费（自聘教师工资补助）吐市财教[2024]121号</w:t>
      </w:r>
    </w:p>
    <w:p w14:paraId="7CC975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607159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预算安排规模：3.86万元</w:t>
      </w:r>
    </w:p>
    <w:p w14:paraId="4F384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3C229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资金分配情况：地方编工资3.86万元</w:t>
      </w:r>
    </w:p>
    <w:p w14:paraId="63FE2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7D8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（三）项目名称：2025年学前教育幼儿资助县级配套</w:t>
      </w:r>
    </w:p>
    <w:p w14:paraId="117D8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8BF7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预算安排规模：329.92万元</w:t>
      </w:r>
    </w:p>
    <w:p w14:paraId="64014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3C3D1E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资金分配情况：办公费32.40万元、水费4.</w:t>
      </w:r>
      <w:r>
        <w:rPr>
          <w:rFonts w:hint="eastAsia" w:ascii="仿宋" w:hAnsi="微软雅黑" w:eastAsia="仿宋"/>
          <w:sz w:val="28"/>
          <w:szCs w:val="28"/>
          <w:lang w:val="en-US" w:eastAsia="zh-CN"/>
        </w:rPr>
        <w:t>70</w:t>
      </w:r>
      <w:r>
        <w:rPr>
          <w:rFonts w:hint="eastAsia" w:ascii="仿宋" w:hAnsi="微软雅黑" w:eastAsia="仿宋"/>
          <w:sz w:val="28"/>
          <w:szCs w:val="28"/>
        </w:rPr>
        <w:t>万元、电费5.98万元、邮电费5.38万元、取暖费14.32万元、维修费26.22万元、培训费9.92万元、劳务费31.12万元、其他商品和服务支出8.95万元、办公设备购置11.86万元、助学金179.07万元</w:t>
      </w:r>
    </w:p>
    <w:p w14:paraId="556055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托克逊县中心幼儿园</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托克逊县中心幼儿园2025上年结转结余83.13万元，包括：财政拨款83.13万元，非财政拨款0.00万元，其中：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1.2024年新疆西藏等地区教育特殊补助农村学前三年免费教育保障机制经费吐市财文[2023]119号（项目）11.28万元，主要用于：城镇民办幼儿园的学前教育经费，但私立幼儿园不享受本项目资金，因此不列入支出。</w:t>
      </w:r>
    </w:p>
    <w:p w14:paraId="303B09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2.2024年自治区农村学前三年教育保障经费市级配套资金吐市财教【2024】1号（项目）44.20万元，主要用于：城镇民办幼儿园的学前教育经费，但私立幼儿园不享受本项目资金，因此不列入支出。</w:t>
      </w:r>
    </w:p>
    <w:p w14:paraId="06E152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3.2024年新疆西藏等地区教育特殊补助农村学前三年免费教育保障机制经费吐市财文【2023】119号（项目）27.65万元，主要用于：支付2024年12月份的伙食费，因伙食费次月发放当月的费用，导致结转。</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中心幼儿园2025年的事业单位运行经费财政拨款预算24.81万元，比上年预算减少38.09万元，下降60.56%。主要原因是1.2025年未单列拨付取暖费经费；2.工会经费按照在职人数测算，在职转退休3人，导致工会经费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2025年，托克逊县中心幼儿园政府采购预算48.53万元，其中：政府采购货物预算28.53万元，政府采购工程预算0万元，政府采购服务预算20万元。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2025年托克逊县中心幼儿园面向中小企业预留政府采购项目预算金额29.1万元，小微企业预留政府采购项目预算金额29.1万元。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截至2024年底，托克逊县中心幼儿园及下属各预算单位占用使用国有资产总体情况为：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1.房屋11104.6平方米，价值813.8万元。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3.办公家具价值243.88万元。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4.其他资产价值2544.24万元。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2025年，本单位预算绩效管理整体预算绩效目标1个，涉及预算金额2516.03万元；当年预算安排项目共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个，其中:财政拨款项目涉及预算金额506.09万元；非财政拨款项目涉及预算金额</w:t>
      </w:r>
      <w:r>
        <w:rPr>
          <w:rFonts w:hint="eastAsia" w:ascii="仿宋" w:hAnsi="微软雅黑" w:eastAsia="仿宋"/>
          <w:sz w:val="28"/>
          <w:szCs w:val="28"/>
          <w:lang w:val="en-US" w:eastAsia="zh-CN"/>
        </w:rPr>
        <w:t>3.00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托克逊县中心幼儿园</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买哈帕热提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15009968282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91A23F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AAC55B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E6D239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BE9EB0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38206D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FEE81D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A2028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119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6BDEACF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目标2：规范学校社会保障管理，落实教职社会保障工作。完善教职工工资福利待遇，推进社会保障均衡发展。按时发放社会保障工作，工个提高家庭经济收入，助力贫困家庭实现脱贫。</w:t>
            </w:r>
          </w:p>
          <w:p w14:paraId="2D60EC1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目标3：加强教学管理，深化课改，提高教学质量，优化教育教学管理，强化过程管理，提高教学效率，加强学校教常规管理，做好学校园提质改造工作，实现教育均衡发展，深化平安校园建设。</w:t>
            </w:r>
          </w:p>
          <w:p w14:paraId="5CCDF6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目标4：加强学校德育工作，做好学生爱国教育和心理健康教育，强化学生行为管理，提高学生自我管理能力，自觉遵守学校的各项制度，形成良好的校风。</w:t>
            </w:r>
          </w:p>
          <w:p w14:paraId="0FDA65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目标5:强化学校安全管理，深化平安校园建设，加强对学生安全教育。</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目标6：不断更新教研理念、丰富教研内涵，加强教师理论学习和教研组的队伍建设，保证学校教职工培训人次不少于132人次，切实提升教师教育教学水平，加快提升教师素质。改学历水平层次，促进教育公平。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259.28</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2253.75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3</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开展手工、艺术类活动次数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幼儿常规体检次数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健康教育宣讲次数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校园安全宣讲次数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9A08E7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74D5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7503A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D0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35878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B2B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CABE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1BAEB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托克逊县中心幼儿园</w:t>
            </w:r>
          </w:p>
        </w:tc>
      </w:tr>
      <w:tr w14:paraId="0D97A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D135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9ECC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07C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BB74C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买哈帕热提·买买提</w:t>
            </w:r>
          </w:p>
        </w:tc>
      </w:tr>
      <w:tr w14:paraId="3CAE2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580B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B8E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B30B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1455" w:type="dxa"/>
            <w:tcBorders>
              <w:top w:val="single" w:color="000000" w:sz="4" w:space="0"/>
              <w:left w:val="nil"/>
              <w:bottom w:val="single" w:color="000000" w:sz="4" w:space="0"/>
              <w:right w:val="single" w:color="000000" w:sz="4" w:space="0"/>
            </w:tcBorders>
            <w:noWrap w:val="0"/>
            <w:vAlign w:val="center"/>
          </w:tcPr>
          <w:p w14:paraId="3C4BF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D10C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99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FF8F9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819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B61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8A11B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通过一次性足额保障5个地方事业编教师的工资性补助，进一步加强农村教师队伍建设，提高教师工作积极性，提高教师生活质量，促进义务教育均衡发展。</w:t>
            </w:r>
          </w:p>
        </w:tc>
      </w:tr>
      <w:tr w14:paraId="2E28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96D53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94D5D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8580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60E5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E0373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38BC3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A478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AAC5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E9E28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3D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A910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6B6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BA36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D8F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533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7D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C2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1B7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102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06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F93B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12F8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290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C2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8DE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C69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CC0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379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34C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13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6FFA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AE9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26B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9CC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C50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EF1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93B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60D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AC7C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0FC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5AF7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56434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5B06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E8C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BBF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F93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93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630E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D0D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FD2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EC4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982D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C7F3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地方事业编教师的工资性补助支出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300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F68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308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6EF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2C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31D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FF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1F8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F4C7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C89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7E2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2DC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47D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E11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DF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59E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213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3AAD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0742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9161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51A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8031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D85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34B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EB3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95B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281BA6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74AA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DAB9B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8B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07F7F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B8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2021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C01FA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托克逊县中心幼儿园</w:t>
            </w:r>
          </w:p>
        </w:tc>
      </w:tr>
      <w:tr w14:paraId="13774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CD8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62C2A8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07CE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8AE2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买哈帕热提·买买提</w:t>
            </w:r>
          </w:p>
        </w:tc>
      </w:tr>
      <w:tr w14:paraId="751DF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A15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CC0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A7C7F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502.23</w:t>
            </w:r>
          </w:p>
        </w:tc>
        <w:tc>
          <w:tcPr>
            <w:tcW w:w="1455" w:type="dxa"/>
            <w:tcBorders>
              <w:top w:val="single" w:color="000000" w:sz="4" w:space="0"/>
              <w:left w:val="nil"/>
              <w:bottom w:val="single" w:color="000000" w:sz="4" w:space="0"/>
              <w:right w:val="single" w:color="000000" w:sz="4" w:space="0"/>
            </w:tcBorders>
            <w:noWrap w:val="0"/>
            <w:vAlign w:val="center"/>
          </w:tcPr>
          <w:p w14:paraId="21B44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B04A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502.23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FA4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C39E9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EA7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E9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FE80B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7所幼儿园1881名农村在园幼儿免费接受学前三年教育,扎实做好学前教育各项工作，确保普惠性学前教育资源覆盖率达到95%，学前三年毛入率达到100%，实现提高学前教育普惠保障水平，持续推进学前教育事业发展的目标。</w:t>
            </w:r>
          </w:p>
        </w:tc>
      </w:tr>
      <w:tr w14:paraId="3EC6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57BC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E9C0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D3134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CA97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9EAE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8D75D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4FB27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ABC9A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D8851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91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437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169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63C5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4A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A1C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92B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E4B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EB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5C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2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B44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BAE6E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27A5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474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5EE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9EB1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7所</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50A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CE3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3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E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68D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1BCD4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756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721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C1B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E6C78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E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CC7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6E3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290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BFF0E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1BE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277A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C6E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B9F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F511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B5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300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250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3E8F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BACBCE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D257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专业幼师上岗率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5960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01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11B5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2FD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104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3CA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0D9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C7F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2A0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0291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7173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=261.58万元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4D16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10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102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6E9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37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CC4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4695B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F9718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CC38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3E08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=240.65万元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724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F5F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9F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EE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347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9A9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1EE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D48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D87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6EBD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积极提高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043C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8883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6D12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25A9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1C86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BFE8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2353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C80DA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1A0EC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4AAB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A504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378B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E72C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DA9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041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40A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0F8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1FD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9ECA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2EDA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68F7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18CC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A96AA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41CD2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753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3A8437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66"/>
        <w:gridCol w:w="846"/>
      </w:tblGrid>
      <w:tr w14:paraId="701E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5F038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A5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538F7C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07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DBBCB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26E47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托克逊县中心幼儿园</w:t>
            </w:r>
          </w:p>
        </w:tc>
      </w:tr>
      <w:tr w14:paraId="77C2F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7FF97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5" w:type="dxa"/>
            <w:gridSpan w:val="3"/>
            <w:tcBorders>
              <w:top w:val="single" w:color="000000" w:sz="4" w:space="0"/>
              <w:left w:val="single" w:color="000000" w:sz="4" w:space="0"/>
              <w:bottom w:val="single" w:color="000000" w:sz="4" w:space="0"/>
              <w:right w:val="single" w:color="000000" w:sz="4" w:space="0"/>
            </w:tcBorders>
            <w:noWrap w:val="0"/>
            <w:vAlign w:val="center"/>
          </w:tcPr>
          <w:p w14:paraId="6C78773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单位实有账户资金尤春</w:t>
            </w:r>
          </w:p>
        </w:tc>
        <w:tc>
          <w:tcPr>
            <w:tcW w:w="1981" w:type="dxa"/>
            <w:gridSpan w:val="2"/>
            <w:tcBorders>
              <w:top w:val="single" w:color="000000" w:sz="4" w:space="0"/>
              <w:left w:val="single" w:color="000000" w:sz="4" w:space="0"/>
              <w:bottom w:val="single" w:color="000000" w:sz="4" w:space="0"/>
              <w:right w:val="single" w:color="000000" w:sz="4" w:space="0"/>
            </w:tcBorders>
            <w:noWrap w:val="0"/>
            <w:vAlign w:val="center"/>
          </w:tcPr>
          <w:p w14:paraId="1DCE9B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2" w:type="dxa"/>
            <w:gridSpan w:val="2"/>
            <w:tcBorders>
              <w:top w:val="single" w:color="000000" w:sz="4" w:space="0"/>
              <w:left w:val="single" w:color="000000" w:sz="4" w:space="0"/>
              <w:bottom w:val="single" w:color="000000" w:sz="4" w:space="0"/>
              <w:right w:val="single" w:color="000000" w:sz="4" w:space="0"/>
            </w:tcBorders>
            <w:noWrap w:val="0"/>
            <w:vAlign w:val="center"/>
          </w:tcPr>
          <w:p w14:paraId="33CAF1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尤春</w:t>
            </w:r>
          </w:p>
        </w:tc>
      </w:tr>
      <w:tr w14:paraId="277A7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DAA8A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2" w:type="dxa"/>
            <w:tcBorders>
              <w:top w:val="single" w:color="000000" w:sz="4" w:space="0"/>
              <w:left w:val="single" w:color="000000" w:sz="4" w:space="0"/>
              <w:bottom w:val="single" w:color="000000" w:sz="4" w:space="0"/>
              <w:right w:val="single" w:color="000000" w:sz="4" w:space="0"/>
            </w:tcBorders>
            <w:noWrap w:val="0"/>
            <w:vAlign w:val="center"/>
          </w:tcPr>
          <w:p w14:paraId="197E0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828218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37" w:type="dxa"/>
            <w:tcBorders>
              <w:top w:val="single" w:color="000000" w:sz="4" w:space="0"/>
              <w:left w:val="nil"/>
              <w:bottom w:val="single" w:color="000000" w:sz="4" w:space="0"/>
              <w:right w:val="single" w:color="000000" w:sz="4" w:space="0"/>
            </w:tcBorders>
            <w:noWrap w:val="0"/>
            <w:vAlign w:val="center"/>
          </w:tcPr>
          <w:p w14:paraId="688CB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14:paraId="41498CE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03B97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2" w:type="dxa"/>
            <w:gridSpan w:val="2"/>
            <w:tcBorders>
              <w:top w:val="single" w:color="000000" w:sz="4" w:space="0"/>
              <w:left w:val="single" w:color="000000" w:sz="4" w:space="0"/>
              <w:bottom w:val="single" w:color="000000" w:sz="4" w:space="0"/>
              <w:right w:val="single" w:color="000000" w:sz="4" w:space="0"/>
            </w:tcBorders>
            <w:noWrap w:val="0"/>
            <w:vAlign w:val="center"/>
          </w:tcPr>
          <w:p w14:paraId="6090F42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r>
      <w:tr w14:paraId="7F121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BA6A2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4D8A8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目标1：共建“红石榴”·“1+1”湘吐同心工作室，红石榴”·“1+1”湘吐同心工作室，湖南结对学校开展形式多样的湘吐同心共建活动不少于5次，选派不少于6名学校骨干教师往2所援疆对口学校观摩学习。                                                                      目标2：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w:t>
            </w:r>
          </w:p>
        </w:tc>
      </w:tr>
      <w:tr w14:paraId="0EE33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78481F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17D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2" w:type="dxa"/>
            <w:tcBorders>
              <w:top w:val="single" w:color="000000" w:sz="4" w:space="0"/>
              <w:left w:val="single" w:color="000000" w:sz="4" w:space="0"/>
              <w:bottom w:val="single" w:color="auto" w:sz="4" w:space="0"/>
              <w:right w:val="single" w:color="000000" w:sz="4" w:space="0"/>
            </w:tcBorders>
            <w:noWrap w:val="0"/>
            <w:vAlign w:val="center"/>
          </w:tcPr>
          <w:p w14:paraId="4431BC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6A086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7" w:type="dxa"/>
            <w:tcBorders>
              <w:top w:val="single" w:color="000000" w:sz="4" w:space="0"/>
              <w:left w:val="single" w:color="000000" w:sz="4" w:space="0"/>
              <w:bottom w:val="single" w:color="auto" w:sz="4" w:space="0"/>
              <w:right w:val="single" w:color="000000" w:sz="4" w:space="0"/>
            </w:tcBorders>
            <w:noWrap w:val="0"/>
            <w:vAlign w:val="center"/>
          </w:tcPr>
          <w:p w14:paraId="06B22D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auto" w:sz="4" w:space="0"/>
              <w:right w:val="single" w:color="000000" w:sz="4" w:space="0"/>
            </w:tcBorders>
            <w:noWrap w:val="0"/>
            <w:vAlign w:val="center"/>
          </w:tcPr>
          <w:p w14:paraId="211BF3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18C5C0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241E55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auto" w:sz="4" w:space="0"/>
              <w:right w:val="single" w:color="000000" w:sz="4" w:space="0"/>
            </w:tcBorders>
            <w:noWrap w:val="0"/>
            <w:vAlign w:val="center"/>
          </w:tcPr>
          <w:p w14:paraId="12D01C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F547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901E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73F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956F2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教师培训人次</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B3C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&gt;=9人次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E1122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295BF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E43EB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9928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789C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A0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4E3B8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E15564">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0035B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联谊学校数量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9AA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=2所</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4B5ED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5F5A2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72B0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444F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CC46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F80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44F6B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17ABD5">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BB3E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联谊活动次数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47E0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427F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3568E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55EF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76B5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0DB0C0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9D8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49BB11C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AE3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E78B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B998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CF729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64FA75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772D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85C2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F134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D0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0059C6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04D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1392A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教师人均培训费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CAF7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&lt;=0.3333万元</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5FF07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4FDA1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A518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3D70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D32B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D4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4A38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A89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E07C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DCB25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13B3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11687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DB7A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BF2A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1A62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A2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27DF8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032CCCE">
            <w:pPr>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19831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发挥湘吐教育资源优势</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EE42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进一步发挥</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F22B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04257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0D73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4294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CA88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托克逊县中心幼儿园</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5D7CE0A"/>
    <w:multiLevelType w:val="singleLevel"/>
    <w:tmpl w:val="F5D7CE0A"/>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AB2129"/>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3CB765A"/>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604F8F"/>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3742A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A730B77"/>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1954</Words>
  <Characters>2433</Characters>
  <Lines>0</Lines>
  <Paragraphs>0</Paragraphs>
  <TotalTime>1</TotalTime>
  <ScaleCrop>false</ScaleCrop>
  <LinksUpToDate>false</LinksUpToDate>
  <CharactersWithSpaces>2557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