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B209001">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及其生态保护修复的监督管理。拟订林业和草原及其生态保护修复的政策、规划并组织实施，执行自治区、市级相关标准，组织开展森林、草原、湿地、荒漠和陆生野生动植物资源动态监测与评价。</w:t>
      </w:r>
    </w:p>
    <w:p w14:paraId="333FC4A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p>
    <w:p w14:paraId="4279B94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p>
    <w:p w14:paraId="6016A58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51E5438B">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负责陆生野生动植物资源监督管理。组织开展陆生野生动植物资源调查，研究提出重点保护陆生野生动植物名录</w:t>
      </w:r>
      <w:r>
        <w:rPr>
          <w:rFonts w:hint="eastAsia" w:ascii="仿宋" w:hAnsi="仿宋" w:eastAsia="仿宋"/>
          <w:color w:val="000000"/>
          <w:sz w:val="28"/>
          <w:szCs w:val="28"/>
          <w:lang w:eastAsia="zh-CN"/>
        </w:rPr>
        <w:t>的</w:t>
      </w:r>
      <w:r>
        <w:rPr>
          <w:rFonts w:hint="eastAsia" w:ascii="仿宋" w:hAnsi="仿宋" w:eastAsia="仿宋"/>
          <w:color w:val="000000"/>
          <w:sz w:val="28"/>
          <w:szCs w:val="28"/>
        </w:rPr>
        <w:t>意见，指导陆生野生动植物救护繁育、栖息地恢复发展及野生动物疫源疫病监测、防控、应急处置。监督管理陆生野生动植物猎捕或采集、驯养繁殖或培植、经营利用，按分工监督管理野生动植物进出口。</w:t>
      </w:r>
    </w:p>
    <w:p w14:paraId="3C85593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w:t>
      </w:r>
      <w:r>
        <w:rPr>
          <w:rFonts w:hint="eastAsia" w:ascii="仿宋" w:hAnsi="仿宋" w:eastAsia="仿宋"/>
          <w:color w:val="000000"/>
          <w:sz w:val="28"/>
          <w:szCs w:val="28"/>
          <w:lang w:eastAsia="zh-CN"/>
        </w:rPr>
        <w:t>意见</w:t>
      </w:r>
      <w:r>
        <w:rPr>
          <w:rFonts w:hint="eastAsia" w:ascii="仿宋" w:hAnsi="仿宋" w:eastAsia="仿宋"/>
          <w:color w:val="000000"/>
          <w:sz w:val="28"/>
          <w:szCs w:val="28"/>
        </w:rPr>
        <w:t>并按照程序报批，组织上报世界自然遗产的申报，会同有关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审核上报世界自然与文化双重遗产的申报。负责生物多样性保护相关工作。</w:t>
      </w:r>
    </w:p>
    <w:p w14:paraId="0BF7E02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p>
    <w:p w14:paraId="0107F36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组织实施林业和草原资源优化配置及木材利用政策，实施相关林业产业地方标准，组织、指导林产品质量监督，指导生态扶贫相关工作。</w:t>
      </w:r>
    </w:p>
    <w:p w14:paraId="4AA03BC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1251052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指导森林公安工作，监督管理森林公安队伍，指导林业违法案件的查处，按程序上报重大违法案件。负责相关行政执法监管工作，指导林区社会治安治理工作。</w:t>
      </w:r>
    </w:p>
    <w:p w14:paraId="499194C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p>
    <w:p w14:paraId="03AC419B">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p>
    <w:p w14:paraId="7304225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p>
    <w:p w14:paraId="40ED0B4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负责林业和草原科技、教育及外事工作，组织实施林业和草原人才队伍建设。组织实施林业和草原国际交流与合作事务，承担湿地、防治荒漠化等国际公约履约工作。</w:t>
      </w:r>
    </w:p>
    <w:p w14:paraId="25BD959C">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完成县委、县人民政府交办的其他任务。</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70EC9D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托克逊县林业和草原局无下属预算单位，下设4个科室，分别是：办公室、生态保护修复科（县绿化委员会办公室）、资源管理科、林果业管理科。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托克逊县林业和草原局编制数18，实有人数22人，其中：在职16人，增加0人；退休6人，增加0人；离休0人，增加0人。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2,973.47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3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3411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1A69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2,973.47</w:t>
            </w:r>
          </w:p>
        </w:tc>
        <w:tc>
          <w:tcPr>
            <w:tcW w:w="3600" w:type="dxa"/>
            <w:shd w:val="clear" w:color="auto" w:fill="auto"/>
            <w:vAlign w:val="center"/>
          </w:tcPr>
          <w:p w14:paraId="24009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1C7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0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B847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A6E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2,424.82</w:t>
            </w:r>
          </w:p>
        </w:tc>
        <w:tc>
          <w:tcPr>
            <w:tcW w:w="3600" w:type="dxa"/>
            <w:shd w:val="clear" w:color="auto" w:fill="auto"/>
            <w:vAlign w:val="center"/>
          </w:tcPr>
          <w:p w14:paraId="61C89E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EEC4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6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F94A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52F2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548.65</w:t>
            </w:r>
          </w:p>
        </w:tc>
        <w:tc>
          <w:tcPr>
            <w:tcW w:w="3600" w:type="dxa"/>
            <w:shd w:val="clear" w:color="auto" w:fill="auto"/>
            <w:vAlign w:val="center"/>
          </w:tcPr>
          <w:p w14:paraId="6F686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028A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DD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EFC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FE6C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F58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14AB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AE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B851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16C4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E614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805A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3C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0484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929F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124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015A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0B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BF57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C49C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6294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EED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36.78</w:t>
            </w:r>
          </w:p>
        </w:tc>
      </w:tr>
      <w:tr w14:paraId="7EF9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4586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820E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A5FF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2CAD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43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C72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93B9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4E7A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E306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16.30</w:t>
            </w:r>
          </w:p>
        </w:tc>
      </w:tr>
      <w:tr w14:paraId="1DF7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5AA1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A3E35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1DCB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FA4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321.66</w:t>
            </w:r>
          </w:p>
        </w:tc>
      </w:tr>
      <w:tr w14:paraId="6F16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F777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E15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D2C4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9E3D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B9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C735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B498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BAC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D6B1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2,706.53</w:t>
            </w:r>
          </w:p>
        </w:tc>
      </w:tr>
      <w:tr w14:paraId="5256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419A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19B8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75B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3DE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13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6CC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846C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E75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C0BA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2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AA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D954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C40F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6C91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68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C5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4A8B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03F0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9CF43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8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27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31FD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48EECD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A416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B9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829F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CC0C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1CAE5B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70CC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76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20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863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18DAED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CD5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24.33</w:t>
            </w:r>
          </w:p>
        </w:tc>
      </w:tr>
      <w:tr w14:paraId="2522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5EB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12AC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C96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A0E1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0B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295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4F7C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6510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21200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AF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95AE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F01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854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B69B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68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0BC3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AA5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7E4A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7771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3D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59A1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869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0C57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188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457.22</w:t>
            </w:r>
          </w:p>
        </w:tc>
      </w:tr>
      <w:tr w14:paraId="33F1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833D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22C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F2BD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F92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18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D6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799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5D44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679F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3B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D12B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B85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E959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FE33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39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79C2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981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A8F9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64AF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B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C81C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4C18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3,562.82</w:t>
            </w:r>
          </w:p>
        </w:tc>
        <w:tc>
          <w:tcPr>
            <w:tcW w:w="3600" w:type="dxa"/>
            <w:shd w:val="clear" w:color="auto" w:fill="auto"/>
            <w:vAlign w:val="center"/>
          </w:tcPr>
          <w:p w14:paraId="1B143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6D70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3,562.82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CA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297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159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F61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C6C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D07E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128" w:type="dxa"/>
            <w:shd w:val="clear" w:color="auto" w:fill="auto"/>
            <w:vAlign w:val="center"/>
          </w:tcPr>
          <w:p w14:paraId="221E7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6B2C2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7C41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8D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FA3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B2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5C3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C8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4DB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E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4E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20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2F5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8B1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F8A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DE4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5DDF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128" w:type="dxa"/>
            <w:shd w:val="clear" w:color="auto" w:fill="auto"/>
            <w:vAlign w:val="center"/>
          </w:tcPr>
          <w:p w14:paraId="0C77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6BF14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1A8B6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535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550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D4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887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90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D5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FF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DE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67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0A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2C3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58A5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F275E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9E96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128" w:type="dxa"/>
            <w:shd w:val="clear" w:color="auto" w:fill="auto"/>
            <w:vAlign w:val="center"/>
          </w:tcPr>
          <w:p w14:paraId="66DFE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22F96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15DBF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FE5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63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79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9E9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5B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19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8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2D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29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CF6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65F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CE1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EF5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0523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128" w:type="dxa"/>
            <w:shd w:val="clear" w:color="auto" w:fill="auto"/>
            <w:vAlign w:val="center"/>
          </w:tcPr>
          <w:p w14:paraId="5780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0121F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6D00B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0E2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DF7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86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1D6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9A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F8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83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6A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A1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8DE2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A51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3D2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643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624C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128" w:type="dxa"/>
            <w:shd w:val="clear" w:color="auto" w:fill="auto"/>
            <w:vAlign w:val="center"/>
          </w:tcPr>
          <w:p w14:paraId="1E848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7A37F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29F0C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D5B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6AC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9C5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EC0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F5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8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15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BA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F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9DF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57A8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558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2672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252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128" w:type="dxa"/>
            <w:shd w:val="clear" w:color="auto" w:fill="auto"/>
            <w:vAlign w:val="center"/>
          </w:tcPr>
          <w:p w14:paraId="39916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770B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42213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5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E97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E97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E37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276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58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EF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CC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2F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6C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F74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6553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EEADA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9F8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128" w:type="dxa"/>
            <w:shd w:val="clear" w:color="auto" w:fill="auto"/>
            <w:vAlign w:val="center"/>
          </w:tcPr>
          <w:p w14:paraId="0EB89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082" w:type="dxa"/>
            <w:shd w:val="clear" w:color="auto" w:fill="auto"/>
            <w:vAlign w:val="center"/>
          </w:tcPr>
          <w:p w14:paraId="46A26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082" w:type="dxa"/>
            <w:shd w:val="clear" w:color="auto" w:fill="auto"/>
            <w:vAlign w:val="center"/>
          </w:tcPr>
          <w:p w14:paraId="55DFD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872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43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654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80D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AED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E98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59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9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B3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41F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2503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93B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78B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71FE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321.66</w:t>
            </w:r>
          </w:p>
        </w:tc>
        <w:tc>
          <w:tcPr>
            <w:tcW w:w="1128" w:type="dxa"/>
            <w:shd w:val="clear" w:color="auto" w:fill="auto"/>
            <w:vAlign w:val="center"/>
          </w:tcPr>
          <w:p w14:paraId="6CFC9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1082" w:type="dxa"/>
            <w:shd w:val="clear" w:color="auto" w:fill="auto"/>
            <w:vAlign w:val="center"/>
          </w:tcPr>
          <w:p w14:paraId="71228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534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328" w:type="dxa"/>
            <w:vAlign w:val="center"/>
          </w:tcPr>
          <w:p w14:paraId="724A6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6CE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745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0B1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282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4F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B6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45.56</w:t>
            </w:r>
          </w:p>
        </w:tc>
        <w:tc>
          <w:tcPr>
            <w:tcW w:w="876" w:type="dxa"/>
            <w:vAlign w:val="center"/>
          </w:tcPr>
          <w:p w14:paraId="436BA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F9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9B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0451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A9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3A6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天然林保护</w:t>
            </w:r>
          </w:p>
        </w:tc>
        <w:tc>
          <w:tcPr>
            <w:tcW w:w="1070" w:type="dxa"/>
            <w:shd w:val="clear" w:color="auto" w:fill="auto"/>
            <w:vAlign w:val="center"/>
          </w:tcPr>
          <w:p w14:paraId="593FE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18002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6903C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088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20319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219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673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9CB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1D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9A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B87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3D602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F8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D8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83FF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6EE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7D5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森林管护</w:t>
            </w:r>
          </w:p>
        </w:tc>
        <w:tc>
          <w:tcPr>
            <w:tcW w:w="1070" w:type="dxa"/>
            <w:shd w:val="clear" w:color="auto" w:fill="auto"/>
            <w:vAlign w:val="center"/>
          </w:tcPr>
          <w:p w14:paraId="7BED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79F2F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218A6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1725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69186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9EA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851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39C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E8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13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C08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381FE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A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CB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9184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40D5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0F2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风沙荒漠治理</w:t>
            </w:r>
          </w:p>
        </w:tc>
        <w:tc>
          <w:tcPr>
            <w:tcW w:w="1070" w:type="dxa"/>
            <w:shd w:val="clear" w:color="auto" w:fill="auto"/>
            <w:vAlign w:val="center"/>
          </w:tcPr>
          <w:p w14:paraId="01DC5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10A53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1CB8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B9D0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0C13F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212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E5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84B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F8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F9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0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23B1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80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FE9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52A7B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D4DE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EC6B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其他风沙荒漠治理支出</w:t>
            </w:r>
          </w:p>
        </w:tc>
        <w:tc>
          <w:tcPr>
            <w:tcW w:w="1070" w:type="dxa"/>
            <w:shd w:val="clear" w:color="auto" w:fill="auto"/>
            <w:vAlign w:val="center"/>
          </w:tcPr>
          <w:p w14:paraId="4C324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34BD5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4951E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804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6B9DC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C84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F0C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294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A6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55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2B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14A5B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3E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A1CE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9BB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E7CF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4A4F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FC86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2,706.53</w:t>
            </w:r>
          </w:p>
        </w:tc>
        <w:tc>
          <w:tcPr>
            <w:tcW w:w="1128" w:type="dxa"/>
            <w:shd w:val="clear" w:color="auto" w:fill="auto"/>
            <w:vAlign w:val="center"/>
          </w:tcPr>
          <w:p w14:paraId="5E5E4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2,619.96</w:t>
            </w:r>
          </w:p>
        </w:tc>
        <w:tc>
          <w:tcPr>
            <w:tcW w:w="1082" w:type="dxa"/>
            <w:shd w:val="clear" w:color="auto" w:fill="auto"/>
            <w:vAlign w:val="center"/>
          </w:tcPr>
          <w:p w14:paraId="456D8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2,347.41</w:t>
            </w:r>
          </w:p>
        </w:tc>
        <w:tc>
          <w:tcPr>
            <w:tcW w:w="1082" w:type="dxa"/>
            <w:shd w:val="clear" w:color="auto" w:fill="auto"/>
            <w:vAlign w:val="center"/>
          </w:tcPr>
          <w:p w14:paraId="72C20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4CF49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F7F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43D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DE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1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C9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03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7369B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D8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E6B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9689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94B7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C3E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147D4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2,706.53</w:t>
            </w:r>
          </w:p>
        </w:tc>
        <w:tc>
          <w:tcPr>
            <w:tcW w:w="1128" w:type="dxa"/>
            <w:shd w:val="clear" w:color="auto" w:fill="auto"/>
            <w:vAlign w:val="center"/>
          </w:tcPr>
          <w:p w14:paraId="75E09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2,619.96</w:t>
            </w:r>
          </w:p>
        </w:tc>
        <w:tc>
          <w:tcPr>
            <w:tcW w:w="1082" w:type="dxa"/>
            <w:shd w:val="clear" w:color="auto" w:fill="auto"/>
            <w:vAlign w:val="center"/>
          </w:tcPr>
          <w:p w14:paraId="4B3CE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2,347.41</w:t>
            </w:r>
          </w:p>
        </w:tc>
        <w:tc>
          <w:tcPr>
            <w:tcW w:w="1082" w:type="dxa"/>
            <w:shd w:val="clear" w:color="auto" w:fill="auto"/>
            <w:vAlign w:val="center"/>
          </w:tcPr>
          <w:p w14:paraId="2A03A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0A975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FB2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C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10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4D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2C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4A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01B08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E6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68F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7342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1625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EF5A2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F9EA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128" w:type="dxa"/>
            <w:shd w:val="clear" w:color="auto" w:fill="auto"/>
            <w:vAlign w:val="center"/>
          </w:tcPr>
          <w:p w14:paraId="166A7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55469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0372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70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5AB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7EB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A6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E7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A6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F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2EF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5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B0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6D41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EF7A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1F21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森林资源培育</w:t>
            </w:r>
          </w:p>
        </w:tc>
        <w:tc>
          <w:tcPr>
            <w:tcW w:w="1070" w:type="dxa"/>
            <w:shd w:val="clear" w:color="auto" w:fill="auto"/>
            <w:vAlign w:val="center"/>
          </w:tcPr>
          <w:p w14:paraId="1DBB4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1128" w:type="dxa"/>
            <w:shd w:val="clear" w:color="auto" w:fill="auto"/>
            <w:vAlign w:val="center"/>
          </w:tcPr>
          <w:p w14:paraId="54D07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DC64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69D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FE3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AF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D96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48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A6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D0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6F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876" w:type="dxa"/>
            <w:vAlign w:val="center"/>
          </w:tcPr>
          <w:p w14:paraId="6D058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D8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D6F0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1AC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B26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33" w:type="dxa"/>
            <w:shd w:val="clear" w:color="auto" w:fill="auto"/>
            <w:vAlign w:val="center"/>
          </w:tcPr>
          <w:p w14:paraId="2A64B1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退耕还林还草</w:t>
            </w:r>
          </w:p>
        </w:tc>
        <w:tc>
          <w:tcPr>
            <w:tcW w:w="1070" w:type="dxa"/>
            <w:shd w:val="clear" w:color="auto" w:fill="auto"/>
            <w:vAlign w:val="center"/>
          </w:tcPr>
          <w:p w14:paraId="63A79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330.15</w:t>
            </w:r>
          </w:p>
        </w:tc>
        <w:tc>
          <w:tcPr>
            <w:tcW w:w="1128" w:type="dxa"/>
            <w:shd w:val="clear" w:color="auto" w:fill="auto"/>
            <w:vAlign w:val="center"/>
          </w:tcPr>
          <w:p w14:paraId="4FF0E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300.84</w:t>
            </w:r>
          </w:p>
        </w:tc>
        <w:tc>
          <w:tcPr>
            <w:tcW w:w="1082" w:type="dxa"/>
            <w:shd w:val="clear" w:color="auto" w:fill="auto"/>
            <w:vAlign w:val="center"/>
          </w:tcPr>
          <w:p w14:paraId="1E73E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28.29</w:t>
            </w:r>
          </w:p>
        </w:tc>
        <w:tc>
          <w:tcPr>
            <w:tcW w:w="1082" w:type="dxa"/>
            <w:shd w:val="clear" w:color="auto" w:fill="auto"/>
            <w:vAlign w:val="center"/>
          </w:tcPr>
          <w:p w14:paraId="5A663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2B3A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38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619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699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88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A39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7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29.31</w:t>
            </w:r>
          </w:p>
        </w:tc>
        <w:tc>
          <w:tcPr>
            <w:tcW w:w="876" w:type="dxa"/>
            <w:vAlign w:val="center"/>
          </w:tcPr>
          <w:p w14:paraId="53B1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CE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486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F09D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A6F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F055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6CB17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1,840.06</w:t>
            </w:r>
          </w:p>
        </w:tc>
        <w:tc>
          <w:tcPr>
            <w:tcW w:w="1128" w:type="dxa"/>
            <w:shd w:val="clear" w:color="auto" w:fill="auto"/>
            <w:vAlign w:val="center"/>
          </w:tcPr>
          <w:p w14:paraId="5EB44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1,817.00</w:t>
            </w:r>
          </w:p>
        </w:tc>
        <w:tc>
          <w:tcPr>
            <w:tcW w:w="1082" w:type="dxa"/>
            <w:shd w:val="clear" w:color="auto" w:fill="auto"/>
            <w:vAlign w:val="center"/>
          </w:tcPr>
          <w:p w14:paraId="12C22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1,817.00</w:t>
            </w:r>
          </w:p>
        </w:tc>
        <w:tc>
          <w:tcPr>
            <w:tcW w:w="1082" w:type="dxa"/>
            <w:shd w:val="clear" w:color="auto" w:fill="auto"/>
            <w:vAlign w:val="center"/>
          </w:tcPr>
          <w:p w14:paraId="6FFF6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05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08F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1E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95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25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4C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94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876" w:type="dxa"/>
            <w:vAlign w:val="center"/>
          </w:tcPr>
          <w:p w14:paraId="7C863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8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5FF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5AA4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5C0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FEB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F784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6B630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4B93B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51BC6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219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8BC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BBA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C74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67E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3FE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CF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2C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55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DE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A2A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C00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010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90C1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78626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42C03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5661A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D23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1B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54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8C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5CC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124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60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FD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BD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3F8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7A05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929E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EEB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A928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64B84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35BAA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25441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CF5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E18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C5D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306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70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5A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7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69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DD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CDB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5A30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A90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6A78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68CC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39BDF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92E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8C98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C49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B10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B28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F64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C2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67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7C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0FBDC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07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1CA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514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4ED1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E587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3B9D9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7B214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EEA9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D863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D4C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6AC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9DF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8AA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1A8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C8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CE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1DB6E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B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D35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C7BE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68F60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2B7C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41CD0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7ED29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A66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71E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4CD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E44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A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7D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9F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17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F4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4B5E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C2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279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871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9E0D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3E95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561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3,562.82</w:t>
            </w:r>
          </w:p>
        </w:tc>
        <w:tc>
          <w:tcPr>
            <w:tcW w:w="1128" w:type="dxa"/>
            <w:shd w:val="clear" w:color="auto" w:fill="auto"/>
            <w:vAlign w:val="center"/>
          </w:tcPr>
          <w:p w14:paraId="7013F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2,973.47</w:t>
            </w:r>
          </w:p>
        </w:tc>
        <w:tc>
          <w:tcPr>
            <w:tcW w:w="1082" w:type="dxa"/>
            <w:shd w:val="clear" w:color="auto" w:fill="auto"/>
            <w:vAlign w:val="center"/>
          </w:tcPr>
          <w:p w14:paraId="41500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2,424.82</w:t>
            </w:r>
          </w:p>
        </w:tc>
        <w:tc>
          <w:tcPr>
            <w:tcW w:w="1082" w:type="dxa"/>
            <w:shd w:val="clear" w:color="auto" w:fill="auto"/>
            <w:vAlign w:val="center"/>
          </w:tcPr>
          <w:p w14:paraId="76376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548.65</w:t>
            </w:r>
          </w:p>
        </w:tc>
        <w:tc>
          <w:tcPr>
            <w:tcW w:w="328" w:type="dxa"/>
            <w:vAlign w:val="center"/>
          </w:tcPr>
          <w:p w14:paraId="63D60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FE5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632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6A1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E8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D7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0A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589.35</w:t>
            </w:r>
          </w:p>
        </w:tc>
        <w:tc>
          <w:tcPr>
            <w:tcW w:w="876" w:type="dxa"/>
            <w:vAlign w:val="center"/>
          </w:tcPr>
          <w:p w14:paraId="2B906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B2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3A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6FB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CBD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F21F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8722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306" w:type="dxa"/>
            <w:gridSpan w:val="2"/>
            <w:shd w:val="clear" w:color="auto" w:fill="auto"/>
            <w:vAlign w:val="center"/>
          </w:tcPr>
          <w:p w14:paraId="5F1E5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405" w:type="dxa"/>
            <w:shd w:val="clear" w:color="auto" w:fill="auto"/>
            <w:vAlign w:val="center"/>
          </w:tcPr>
          <w:p w14:paraId="3B36D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26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A4CC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281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567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DD9A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AF54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306" w:type="dxa"/>
            <w:gridSpan w:val="2"/>
            <w:shd w:val="clear" w:color="auto" w:fill="auto"/>
            <w:vAlign w:val="center"/>
          </w:tcPr>
          <w:p w14:paraId="11AA0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405" w:type="dxa"/>
            <w:shd w:val="clear" w:color="auto" w:fill="auto"/>
            <w:vAlign w:val="center"/>
          </w:tcPr>
          <w:p w14:paraId="11D06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1A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59B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AAE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75B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428F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A376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306" w:type="dxa"/>
            <w:gridSpan w:val="2"/>
            <w:shd w:val="clear" w:color="auto" w:fill="auto"/>
            <w:vAlign w:val="center"/>
          </w:tcPr>
          <w:p w14:paraId="2D175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405" w:type="dxa"/>
            <w:shd w:val="clear" w:color="auto" w:fill="auto"/>
            <w:vAlign w:val="center"/>
          </w:tcPr>
          <w:p w14:paraId="1F36B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0C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51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80D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15C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ABB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7B20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306" w:type="dxa"/>
            <w:gridSpan w:val="2"/>
            <w:shd w:val="clear" w:color="auto" w:fill="auto"/>
            <w:vAlign w:val="center"/>
          </w:tcPr>
          <w:p w14:paraId="49D1F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405" w:type="dxa"/>
            <w:shd w:val="clear" w:color="auto" w:fill="auto"/>
            <w:vAlign w:val="center"/>
          </w:tcPr>
          <w:p w14:paraId="5C699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05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5E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6D1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76B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C0B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AB81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306" w:type="dxa"/>
            <w:gridSpan w:val="2"/>
            <w:shd w:val="clear" w:color="auto" w:fill="auto"/>
            <w:vAlign w:val="center"/>
          </w:tcPr>
          <w:p w14:paraId="6CA00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405" w:type="dxa"/>
            <w:shd w:val="clear" w:color="auto" w:fill="auto"/>
            <w:vAlign w:val="center"/>
          </w:tcPr>
          <w:p w14:paraId="253A5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85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417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4AC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FB7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DD10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F641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306" w:type="dxa"/>
            <w:gridSpan w:val="2"/>
            <w:shd w:val="clear" w:color="auto" w:fill="auto"/>
            <w:vAlign w:val="center"/>
          </w:tcPr>
          <w:p w14:paraId="65E07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405" w:type="dxa"/>
            <w:shd w:val="clear" w:color="auto" w:fill="auto"/>
            <w:vAlign w:val="center"/>
          </w:tcPr>
          <w:p w14:paraId="6877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F1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516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131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4137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4123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8960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w:t>
            </w:r>
          </w:p>
        </w:tc>
        <w:tc>
          <w:tcPr>
            <w:tcW w:w="1306" w:type="dxa"/>
            <w:gridSpan w:val="2"/>
            <w:shd w:val="clear" w:color="auto" w:fill="auto"/>
            <w:vAlign w:val="center"/>
          </w:tcPr>
          <w:p w14:paraId="37765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w:t>
            </w:r>
          </w:p>
        </w:tc>
        <w:tc>
          <w:tcPr>
            <w:tcW w:w="1405" w:type="dxa"/>
            <w:shd w:val="clear" w:color="auto" w:fill="auto"/>
            <w:vAlign w:val="center"/>
          </w:tcPr>
          <w:p w14:paraId="47B95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AB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CC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03EF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AEA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853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081B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c>
          <w:tcPr>
            <w:tcW w:w="1306" w:type="dxa"/>
            <w:gridSpan w:val="2"/>
            <w:shd w:val="clear" w:color="auto" w:fill="auto"/>
            <w:vAlign w:val="center"/>
          </w:tcPr>
          <w:p w14:paraId="46597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6F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r>
      <w:tr w14:paraId="1F1E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30E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1F84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EA2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3935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天然林保护</w:t>
            </w:r>
          </w:p>
        </w:tc>
        <w:tc>
          <w:tcPr>
            <w:tcW w:w="1306" w:type="dxa"/>
            <w:shd w:val="clear" w:color="auto" w:fill="auto"/>
            <w:vAlign w:val="center"/>
          </w:tcPr>
          <w:p w14:paraId="1C011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42F0D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AB8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5809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12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53BDF5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84D6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A981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森林管护</w:t>
            </w:r>
          </w:p>
        </w:tc>
        <w:tc>
          <w:tcPr>
            <w:tcW w:w="1306" w:type="dxa"/>
            <w:shd w:val="clear" w:color="auto" w:fill="auto"/>
            <w:vAlign w:val="center"/>
          </w:tcPr>
          <w:p w14:paraId="2C40A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1D11D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7F0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3450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3CB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DD55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418F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A7E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风沙荒漠治理</w:t>
            </w:r>
          </w:p>
        </w:tc>
        <w:tc>
          <w:tcPr>
            <w:tcW w:w="1306" w:type="dxa"/>
            <w:shd w:val="clear" w:color="auto" w:fill="auto"/>
            <w:vAlign w:val="center"/>
          </w:tcPr>
          <w:p w14:paraId="291D3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6A13B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1B6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0C68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8B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1EF66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D19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3405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其他风沙荒漠治理支出</w:t>
            </w:r>
          </w:p>
        </w:tc>
        <w:tc>
          <w:tcPr>
            <w:tcW w:w="1306" w:type="dxa"/>
            <w:shd w:val="clear" w:color="auto" w:fill="auto"/>
            <w:vAlign w:val="center"/>
          </w:tcPr>
          <w:p w14:paraId="61202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1DEF0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BDA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6E28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C5B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D9F2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173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94CB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5395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2,706.53</w:t>
            </w:r>
          </w:p>
        </w:tc>
        <w:tc>
          <w:tcPr>
            <w:tcW w:w="1306" w:type="dxa"/>
            <w:gridSpan w:val="2"/>
            <w:shd w:val="clear" w:color="auto" w:fill="auto"/>
            <w:vAlign w:val="center"/>
          </w:tcPr>
          <w:p w14:paraId="3BFF6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621FA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2,204.41</w:t>
            </w:r>
          </w:p>
        </w:tc>
      </w:tr>
      <w:tr w14:paraId="4B625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3F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C9A2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1C80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A55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044F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2,706.53</w:t>
            </w:r>
          </w:p>
        </w:tc>
        <w:tc>
          <w:tcPr>
            <w:tcW w:w="1306" w:type="dxa"/>
            <w:gridSpan w:val="2"/>
            <w:shd w:val="clear" w:color="auto" w:fill="auto"/>
            <w:vAlign w:val="center"/>
          </w:tcPr>
          <w:p w14:paraId="390BF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0F0AF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2,204.41</w:t>
            </w:r>
          </w:p>
        </w:tc>
      </w:tr>
      <w:tr w14:paraId="35BD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431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E09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186D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91C3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630C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306" w:type="dxa"/>
            <w:gridSpan w:val="2"/>
            <w:shd w:val="clear" w:color="auto" w:fill="auto"/>
            <w:vAlign w:val="center"/>
          </w:tcPr>
          <w:p w14:paraId="5F365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0D989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A8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3D8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D05C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F4E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354E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森林资源培育</w:t>
            </w:r>
          </w:p>
        </w:tc>
        <w:tc>
          <w:tcPr>
            <w:tcW w:w="1306" w:type="dxa"/>
            <w:shd w:val="clear" w:color="auto" w:fill="auto"/>
            <w:vAlign w:val="center"/>
          </w:tcPr>
          <w:p w14:paraId="49B07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c>
          <w:tcPr>
            <w:tcW w:w="1306" w:type="dxa"/>
            <w:gridSpan w:val="2"/>
            <w:shd w:val="clear" w:color="auto" w:fill="auto"/>
            <w:vAlign w:val="center"/>
          </w:tcPr>
          <w:p w14:paraId="1DB73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A6F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r>
      <w:tr w14:paraId="20AB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0EB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AA6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0D1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4169" w:type="dxa"/>
            <w:shd w:val="clear" w:color="auto" w:fill="auto"/>
            <w:vAlign w:val="center"/>
          </w:tcPr>
          <w:p w14:paraId="62896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退耕还林还草</w:t>
            </w:r>
          </w:p>
        </w:tc>
        <w:tc>
          <w:tcPr>
            <w:tcW w:w="1306" w:type="dxa"/>
            <w:shd w:val="clear" w:color="auto" w:fill="auto"/>
            <w:vAlign w:val="center"/>
          </w:tcPr>
          <w:p w14:paraId="5F8D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c>
          <w:tcPr>
            <w:tcW w:w="1306" w:type="dxa"/>
            <w:gridSpan w:val="2"/>
            <w:shd w:val="clear" w:color="auto" w:fill="auto"/>
            <w:vAlign w:val="center"/>
          </w:tcPr>
          <w:p w14:paraId="0DC03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22A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r>
      <w:tr w14:paraId="6B84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026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60FE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587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6B8A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5E013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1,840.06</w:t>
            </w:r>
          </w:p>
        </w:tc>
        <w:tc>
          <w:tcPr>
            <w:tcW w:w="1306" w:type="dxa"/>
            <w:gridSpan w:val="2"/>
            <w:shd w:val="clear" w:color="auto" w:fill="auto"/>
            <w:vAlign w:val="center"/>
          </w:tcPr>
          <w:p w14:paraId="47A8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F0E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1,840.06</w:t>
            </w:r>
          </w:p>
        </w:tc>
      </w:tr>
      <w:tr w14:paraId="548B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2D1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D8AE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C77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B0D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9A87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017C2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115B2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9F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21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DAE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AC2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DD32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861E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7B92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52E0E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24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EC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95E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775DE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FB2D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C3A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1A4C4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1A618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98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43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F535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140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7CA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05E7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29A9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2E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49A2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FB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5829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068C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CFB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CF4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14EA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8A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3A89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29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B2E5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01AC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8EB6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467DD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484D6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128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2BB9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19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24C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4D1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6C3C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45E0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3,562.82</w:t>
            </w:r>
          </w:p>
        </w:tc>
        <w:tc>
          <w:tcPr>
            <w:tcW w:w="1306" w:type="dxa"/>
            <w:gridSpan w:val="2"/>
            <w:shd w:val="clear" w:color="auto" w:fill="auto"/>
            <w:vAlign w:val="center"/>
          </w:tcPr>
          <w:p w14:paraId="6AEA9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579.53</w:t>
            </w:r>
          </w:p>
        </w:tc>
        <w:tc>
          <w:tcPr>
            <w:tcW w:w="1405" w:type="dxa"/>
            <w:shd w:val="clear" w:color="auto" w:fill="auto"/>
            <w:vAlign w:val="center"/>
          </w:tcPr>
          <w:p w14:paraId="178B0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2,983.29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AB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58E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5EF3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5A40C1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3B0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35F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0A3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D5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63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409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3A68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5029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1E11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668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D2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391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95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EAEB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108B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F91B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ADC0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FCB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98C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BE0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C2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49E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4FB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CE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BE3F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CDF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78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2D7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D1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193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E1F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2920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5D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2D6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C0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8C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43F6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7AC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0C27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78E90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AEDE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8F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F3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3C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03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A7B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85C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8D06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36.78</w:t>
            </w:r>
          </w:p>
        </w:tc>
        <w:tc>
          <w:tcPr>
            <w:tcW w:w="1063" w:type="dxa"/>
            <w:shd w:val="clear" w:color="auto" w:fill="auto"/>
            <w:vAlign w:val="center"/>
          </w:tcPr>
          <w:p w14:paraId="4164F9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36.78</w:t>
            </w:r>
          </w:p>
        </w:tc>
        <w:tc>
          <w:tcPr>
            <w:tcW w:w="1063" w:type="dxa"/>
            <w:gridSpan w:val="2"/>
            <w:shd w:val="clear" w:color="auto" w:fill="auto"/>
            <w:vAlign w:val="center"/>
          </w:tcPr>
          <w:p w14:paraId="73C5C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F1D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6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E6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26F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8575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C4C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1B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CD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29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2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CD0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6A3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C392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7701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16.30</w:t>
            </w:r>
          </w:p>
        </w:tc>
        <w:tc>
          <w:tcPr>
            <w:tcW w:w="1063" w:type="dxa"/>
            <w:shd w:val="clear" w:color="auto" w:fill="auto"/>
            <w:vAlign w:val="center"/>
          </w:tcPr>
          <w:p w14:paraId="3FC9BC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16.30</w:t>
            </w:r>
          </w:p>
        </w:tc>
        <w:tc>
          <w:tcPr>
            <w:tcW w:w="1063" w:type="dxa"/>
            <w:gridSpan w:val="2"/>
            <w:shd w:val="clear" w:color="auto" w:fill="auto"/>
            <w:vAlign w:val="center"/>
          </w:tcPr>
          <w:p w14:paraId="203EC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AF2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D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630A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375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71DD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7BE7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shd w:val="clear" w:color="auto" w:fill="auto"/>
            <w:vAlign w:val="center"/>
          </w:tcPr>
          <w:p w14:paraId="36F38B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gridSpan w:val="2"/>
            <w:shd w:val="clear" w:color="auto" w:fill="auto"/>
            <w:vAlign w:val="center"/>
          </w:tcPr>
          <w:p w14:paraId="078DB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4E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F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0E4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FA9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105D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7A8A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87B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F2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AA0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5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887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8D2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1772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2634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2,619.96</w:t>
            </w:r>
          </w:p>
        </w:tc>
        <w:tc>
          <w:tcPr>
            <w:tcW w:w="1063" w:type="dxa"/>
            <w:shd w:val="clear" w:color="auto" w:fill="auto"/>
            <w:vAlign w:val="center"/>
          </w:tcPr>
          <w:p w14:paraId="4AE341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2,619.96</w:t>
            </w:r>
          </w:p>
        </w:tc>
        <w:tc>
          <w:tcPr>
            <w:tcW w:w="1063" w:type="dxa"/>
            <w:gridSpan w:val="2"/>
            <w:shd w:val="clear" w:color="auto" w:fill="auto"/>
            <w:vAlign w:val="center"/>
          </w:tcPr>
          <w:p w14:paraId="0E5A5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A0E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F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F0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BD4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B55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CAFF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F18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C74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82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32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EAB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60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84CB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6D54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BBC4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7E4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89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08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9E4A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6F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0BE6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1A82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F888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7D5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85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1D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E9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08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B33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93A8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1DD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4AE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D84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B0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099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026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6522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F33B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4C5B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A5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9EF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4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83B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237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FF5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130A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E704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EAB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36E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C3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281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049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4707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4FB4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24.33</w:t>
            </w:r>
          </w:p>
        </w:tc>
        <w:tc>
          <w:tcPr>
            <w:tcW w:w="1063" w:type="dxa"/>
            <w:shd w:val="clear" w:color="auto" w:fill="auto"/>
            <w:vAlign w:val="center"/>
          </w:tcPr>
          <w:p w14:paraId="23E2D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24.33</w:t>
            </w:r>
          </w:p>
        </w:tc>
        <w:tc>
          <w:tcPr>
            <w:tcW w:w="1063" w:type="dxa"/>
            <w:gridSpan w:val="2"/>
            <w:shd w:val="clear" w:color="auto" w:fill="auto"/>
            <w:vAlign w:val="center"/>
          </w:tcPr>
          <w:p w14:paraId="20917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DA5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FD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8AF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39C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F1D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DA01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E31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91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98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59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973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71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AF85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27F9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D50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6BA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7F1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5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81CB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73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C800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99493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C4D7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B6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22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0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DF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B8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33D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D41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4BF1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DE3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780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53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A2F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465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D2D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54C6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A79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1DC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E2A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0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81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824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D5C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E9E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30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B9C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127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B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3AC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52EE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B95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7095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E06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A3C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1A4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80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775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8F0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7750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162A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DB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74E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D28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5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4D6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AAC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B28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8EF2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1937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9BC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30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72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B8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20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F8C0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156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E991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80D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A7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E5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426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4D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FC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44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CCA9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7D7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FF4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D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43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86C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1F142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42B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1063" w:type="dxa"/>
            <w:shd w:val="clear" w:color="auto" w:fill="auto"/>
            <w:vAlign w:val="center"/>
          </w:tcPr>
          <w:p w14:paraId="4E735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1063" w:type="dxa"/>
            <w:gridSpan w:val="2"/>
            <w:shd w:val="clear" w:color="auto" w:fill="auto"/>
            <w:vAlign w:val="center"/>
          </w:tcPr>
          <w:p w14:paraId="70DEE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41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D8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6A82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B10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6C03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EDE6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605F0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366" w:type="dxa"/>
            <w:gridSpan w:val="2"/>
            <w:shd w:val="clear" w:color="auto" w:fill="auto"/>
            <w:vAlign w:val="center"/>
          </w:tcPr>
          <w:p w14:paraId="0AE42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427" w:type="dxa"/>
            <w:shd w:val="clear" w:color="auto" w:fill="auto"/>
            <w:vAlign w:val="center"/>
          </w:tcPr>
          <w:p w14:paraId="41D9A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48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EC7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0547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AEB76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1006F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A525B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366" w:type="dxa"/>
            <w:gridSpan w:val="2"/>
            <w:shd w:val="clear" w:color="auto" w:fill="auto"/>
            <w:vAlign w:val="center"/>
          </w:tcPr>
          <w:p w14:paraId="5EC89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427" w:type="dxa"/>
            <w:shd w:val="clear" w:color="auto" w:fill="auto"/>
            <w:vAlign w:val="center"/>
          </w:tcPr>
          <w:p w14:paraId="1AADA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2A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11DE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9354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3871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3C32B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FC9B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366" w:type="dxa"/>
            <w:gridSpan w:val="2"/>
            <w:shd w:val="clear" w:color="auto" w:fill="auto"/>
            <w:vAlign w:val="center"/>
          </w:tcPr>
          <w:p w14:paraId="71339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427" w:type="dxa"/>
            <w:shd w:val="clear" w:color="auto" w:fill="auto"/>
            <w:vAlign w:val="center"/>
          </w:tcPr>
          <w:p w14:paraId="2A83F1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73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0753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D9F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49EC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844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45B64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366" w:type="dxa"/>
            <w:gridSpan w:val="2"/>
            <w:shd w:val="clear" w:color="auto" w:fill="auto"/>
            <w:vAlign w:val="center"/>
          </w:tcPr>
          <w:p w14:paraId="2D3974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427" w:type="dxa"/>
            <w:shd w:val="clear" w:color="auto" w:fill="auto"/>
            <w:vAlign w:val="center"/>
          </w:tcPr>
          <w:p w14:paraId="7E303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A8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648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32021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294C8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3218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F67B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366" w:type="dxa"/>
            <w:gridSpan w:val="2"/>
            <w:shd w:val="clear" w:color="auto" w:fill="auto"/>
            <w:vAlign w:val="center"/>
          </w:tcPr>
          <w:p w14:paraId="01F618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427" w:type="dxa"/>
            <w:shd w:val="clear" w:color="auto" w:fill="auto"/>
            <w:vAlign w:val="center"/>
          </w:tcPr>
          <w:p w14:paraId="2A3C8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3E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492F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DCF8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9967E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4D2D3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2D58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366" w:type="dxa"/>
            <w:gridSpan w:val="2"/>
            <w:shd w:val="clear" w:color="auto" w:fill="auto"/>
            <w:vAlign w:val="center"/>
          </w:tcPr>
          <w:p w14:paraId="5FD2D3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427" w:type="dxa"/>
            <w:shd w:val="clear" w:color="auto" w:fill="auto"/>
            <w:vAlign w:val="center"/>
          </w:tcPr>
          <w:p w14:paraId="426352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87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F3D3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69B2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405C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62E6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3B10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w:t>
            </w:r>
          </w:p>
        </w:tc>
        <w:tc>
          <w:tcPr>
            <w:tcW w:w="1366" w:type="dxa"/>
            <w:gridSpan w:val="2"/>
            <w:shd w:val="clear" w:color="auto" w:fill="auto"/>
            <w:vAlign w:val="center"/>
          </w:tcPr>
          <w:p w14:paraId="6C517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w:t>
            </w:r>
          </w:p>
        </w:tc>
        <w:tc>
          <w:tcPr>
            <w:tcW w:w="1427" w:type="dxa"/>
            <w:shd w:val="clear" w:color="auto" w:fill="auto"/>
            <w:vAlign w:val="center"/>
          </w:tcPr>
          <w:p w14:paraId="01852D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07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DB2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34720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55CB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B477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节能环保支出</w:t>
            </w:r>
          </w:p>
        </w:tc>
        <w:tc>
          <w:tcPr>
            <w:tcW w:w="1367" w:type="dxa"/>
            <w:shd w:val="clear" w:color="auto" w:fill="auto"/>
            <w:vAlign w:val="center"/>
          </w:tcPr>
          <w:p w14:paraId="0AD529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c>
          <w:tcPr>
            <w:tcW w:w="1366" w:type="dxa"/>
            <w:gridSpan w:val="2"/>
            <w:shd w:val="clear" w:color="auto" w:fill="auto"/>
            <w:vAlign w:val="center"/>
          </w:tcPr>
          <w:p w14:paraId="01BE7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3DA9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r>
      <w:tr w14:paraId="3075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2F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8DC7A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29B9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99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天然林保护</w:t>
            </w:r>
          </w:p>
        </w:tc>
        <w:tc>
          <w:tcPr>
            <w:tcW w:w="1367" w:type="dxa"/>
            <w:shd w:val="clear" w:color="auto" w:fill="auto"/>
            <w:vAlign w:val="center"/>
          </w:tcPr>
          <w:p w14:paraId="65A64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0B690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04E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18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5DC5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A0FF2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2C6FE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CFF6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森林管护</w:t>
            </w:r>
          </w:p>
        </w:tc>
        <w:tc>
          <w:tcPr>
            <w:tcW w:w="1367" w:type="dxa"/>
            <w:shd w:val="clear" w:color="auto" w:fill="auto"/>
            <w:vAlign w:val="center"/>
          </w:tcPr>
          <w:p w14:paraId="08F673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2B4076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C1D7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730E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C35C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0D487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ECA6B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4BD4F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风沙荒漠治理</w:t>
            </w:r>
          </w:p>
        </w:tc>
        <w:tc>
          <w:tcPr>
            <w:tcW w:w="1367" w:type="dxa"/>
            <w:shd w:val="clear" w:color="auto" w:fill="auto"/>
            <w:vAlign w:val="center"/>
          </w:tcPr>
          <w:p w14:paraId="62CCC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311EB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6AFA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546A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BA2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6E1507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2BA06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F4E04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其他风沙荒漠治理支出</w:t>
            </w:r>
          </w:p>
        </w:tc>
        <w:tc>
          <w:tcPr>
            <w:tcW w:w="1367" w:type="dxa"/>
            <w:shd w:val="clear" w:color="auto" w:fill="auto"/>
            <w:vAlign w:val="center"/>
          </w:tcPr>
          <w:p w14:paraId="3E8377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2664B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EA0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1FC3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D295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D9FE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7EB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3D5E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94560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2,619.96</w:t>
            </w:r>
          </w:p>
        </w:tc>
        <w:tc>
          <w:tcPr>
            <w:tcW w:w="1366" w:type="dxa"/>
            <w:gridSpan w:val="2"/>
            <w:shd w:val="clear" w:color="auto" w:fill="auto"/>
            <w:vAlign w:val="center"/>
          </w:tcPr>
          <w:p w14:paraId="28B53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3CF623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2,117.84</w:t>
            </w:r>
          </w:p>
        </w:tc>
      </w:tr>
      <w:tr w14:paraId="388B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8784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439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4A9A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F17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6B563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2,619.96</w:t>
            </w:r>
          </w:p>
        </w:tc>
        <w:tc>
          <w:tcPr>
            <w:tcW w:w="1366" w:type="dxa"/>
            <w:gridSpan w:val="2"/>
            <w:shd w:val="clear" w:color="auto" w:fill="auto"/>
            <w:vAlign w:val="center"/>
          </w:tcPr>
          <w:p w14:paraId="1AFA54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1DE5CD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2,117.84</w:t>
            </w:r>
          </w:p>
        </w:tc>
      </w:tr>
      <w:tr w14:paraId="6FBD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9D64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71DDB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E67B5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208BD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67467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366" w:type="dxa"/>
            <w:gridSpan w:val="2"/>
            <w:shd w:val="clear" w:color="auto" w:fill="auto"/>
            <w:vAlign w:val="center"/>
          </w:tcPr>
          <w:p w14:paraId="4C1600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72D3D9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28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9BAA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8414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4D5B0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4026" w:type="dxa"/>
            <w:shd w:val="clear" w:color="auto" w:fill="auto"/>
            <w:vAlign w:val="center"/>
          </w:tcPr>
          <w:p w14:paraId="08262A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退耕还林还草</w:t>
            </w:r>
          </w:p>
        </w:tc>
        <w:tc>
          <w:tcPr>
            <w:tcW w:w="1367" w:type="dxa"/>
            <w:shd w:val="clear" w:color="auto" w:fill="auto"/>
            <w:vAlign w:val="center"/>
          </w:tcPr>
          <w:p w14:paraId="00FA7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c>
          <w:tcPr>
            <w:tcW w:w="1366" w:type="dxa"/>
            <w:gridSpan w:val="2"/>
            <w:shd w:val="clear" w:color="auto" w:fill="auto"/>
            <w:vAlign w:val="center"/>
          </w:tcPr>
          <w:p w14:paraId="20831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089F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r>
      <w:tr w14:paraId="2984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28B7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5C1F0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25F3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5EBD6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41FFAF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1,817.00</w:t>
            </w:r>
          </w:p>
        </w:tc>
        <w:tc>
          <w:tcPr>
            <w:tcW w:w="1366" w:type="dxa"/>
            <w:gridSpan w:val="2"/>
            <w:shd w:val="clear" w:color="auto" w:fill="auto"/>
            <w:vAlign w:val="center"/>
          </w:tcPr>
          <w:p w14:paraId="067BB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879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1,817.00</w:t>
            </w:r>
          </w:p>
        </w:tc>
      </w:tr>
      <w:tr w14:paraId="6453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909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A7FE0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0864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ADEF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E9CBD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09B948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2A505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69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03E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BBF6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2A34F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175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9140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2333A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5A265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1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BE7C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30D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E5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4C74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FEA4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5347E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2C1F76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FF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0600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19C2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CBA6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368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6F90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2,973.47</w:t>
            </w:r>
          </w:p>
        </w:tc>
        <w:tc>
          <w:tcPr>
            <w:tcW w:w="1366" w:type="dxa"/>
            <w:gridSpan w:val="2"/>
            <w:shd w:val="clear" w:color="auto" w:fill="auto"/>
            <w:vAlign w:val="center"/>
          </w:tcPr>
          <w:p w14:paraId="602727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579.53</w:t>
            </w:r>
          </w:p>
        </w:tc>
        <w:tc>
          <w:tcPr>
            <w:tcW w:w="1427" w:type="dxa"/>
            <w:shd w:val="clear" w:color="auto" w:fill="auto"/>
            <w:vAlign w:val="center"/>
          </w:tcPr>
          <w:p w14:paraId="7558EB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2,393.94</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B4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71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A27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3D746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5A0C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72.22</w:t>
            </w:r>
          </w:p>
        </w:tc>
        <w:tc>
          <w:tcPr>
            <w:tcW w:w="1366" w:type="dxa"/>
            <w:gridSpan w:val="2"/>
            <w:shd w:val="clear" w:color="auto" w:fill="auto"/>
            <w:vAlign w:val="center"/>
          </w:tcPr>
          <w:p w14:paraId="29D73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72.22</w:t>
            </w:r>
          </w:p>
        </w:tc>
        <w:tc>
          <w:tcPr>
            <w:tcW w:w="1427" w:type="dxa"/>
            <w:shd w:val="clear" w:color="auto" w:fill="auto"/>
            <w:vAlign w:val="center"/>
          </w:tcPr>
          <w:p w14:paraId="7EA8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54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54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87A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621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C02C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366" w:type="dxa"/>
            <w:gridSpan w:val="2"/>
            <w:shd w:val="clear" w:color="auto" w:fill="auto"/>
            <w:vAlign w:val="center"/>
          </w:tcPr>
          <w:p w14:paraId="2DD19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427" w:type="dxa"/>
            <w:shd w:val="clear" w:color="auto" w:fill="auto"/>
            <w:vAlign w:val="center"/>
          </w:tcPr>
          <w:p w14:paraId="1DEE8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CE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C6D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42C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61B0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745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51.11</w:t>
            </w:r>
          </w:p>
        </w:tc>
        <w:tc>
          <w:tcPr>
            <w:tcW w:w="1366" w:type="dxa"/>
            <w:gridSpan w:val="2"/>
            <w:shd w:val="clear" w:color="auto" w:fill="auto"/>
            <w:vAlign w:val="center"/>
          </w:tcPr>
          <w:p w14:paraId="6E4A1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51.11</w:t>
            </w:r>
          </w:p>
        </w:tc>
        <w:tc>
          <w:tcPr>
            <w:tcW w:w="1427" w:type="dxa"/>
            <w:shd w:val="clear" w:color="auto" w:fill="auto"/>
            <w:vAlign w:val="center"/>
          </w:tcPr>
          <w:p w14:paraId="7C790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F5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56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375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2B39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E40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30.00</w:t>
            </w:r>
          </w:p>
        </w:tc>
        <w:tc>
          <w:tcPr>
            <w:tcW w:w="1366" w:type="dxa"/>
            <w:gridSpan w:val="2"/>
            <w:shd w:val="clear" w:color="auto" w:fill="auto"/>
            <w:vAlign w:val="center"/>
          </w:tcPr>
          <w:p w14:paraId="137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30.00</w:t>
            </w:r>
          </w:p>
        </w:tc>
        <w:tc>
          <w:tcPr>
            <w:tcW w:w="1427" w:type="dxa"/>
            <w:shd w:val="clear" w:color="auto" w:fill="auto"/>
            <w:vAlign w:val="center"/>
          </w:tcPr>
          <w:p w14:paraId="65FCF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81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07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7B3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2F09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BD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366" w:type="dxa"/>
            <w:gridSpan w:val="2"/>
            <w:shd w:val="clear" w:color="auto" w:fill="auto"/>
            <w:vAlign w:val="center"/>
          </w:tcPr>
          <w:p w14:paraId="1ED9C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427" w:type="dxa"/>
            <w:shd w:val="clear" w:color="auto" w:fill="auto"/>
            <w:vAlign w:val="center"/>
          </w:tcPr>
          <w:p w14:paraId="1FB5D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7B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4A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79F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4412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9ED0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w:t>
            </w:r>
          </w:p>
        </w:tc>
        <w:tc>
          <w:tcPr>
            <w:tcW w:w="1366" w:type="dxa"/>
            <w:gridSpan w:val="2"/>
            <w:shd w:val="clear" w:color="auto" w:fill="auto"/>
            <w:vAlign w:val="center"/>
          </w:tcPr>
          <w:p w14:paraId="0FE6A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w:t>
            </w:r>
          </w:p>
        </w:tc>
        <w:tc>
          <w:tcPr>
            <w:tcW w:w="1427" w:type="dxa"/>
            <w:shd w:val="clear" w:color="auto" w:fill="auto"/>
            <w:vAlign w:val="center"/>
          </w:tcPr>
          <w:p w14:paraId="78364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EC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5DB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965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F76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6B4A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24253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7FF02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59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C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73C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3AE6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75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24.33</w:t>
            </w:r>
          </w:p>
        </w:tc>
        <w:tc>
          <w:tcPr>
            <w:tcW w:w="1366" w:type="dxa"/>
            <w:gridSpan w:val="2"/>
            <w:shd w:val="clear" w:color="auto" w:fill="auto"/>
            <w:vAlign w:val="center"/>
          </w:tcPr>
          <w:p w14:paraId="04341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24.33</w:t>
            </w:r>
          </w:p>
        </w:tc>
        <w:tc>
          <w:tcPr>
            <w:tcW w:w="1427" w:type="dxa"/>
            <w:shd w:val="clear" w:color="auto" w:fill="auto"/>
            <w:vAlign w:val="center"/>
          </w:tcPr>
          <w:p w14:paraId="02AAA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94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E3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84A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C0B07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C8BE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274.88</w:t>
            </w:r>
          </w:p>
        </w:tc>
        <w:tc>
          <w:tcPr>
            <w:tcW w:w="1366" w:type="dxa"/>
            <w:gridSpan w:val="2"/>
            <w:shd w:val="clear" w:color="auto" w:fill="auto"/>
            <w:vAlign w:val="center"/>
          </w:tcPr>
          <w:p w14:paraId="404C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274.88</w:t>
            </w:r>
          </w:p>
        </w:tc>
        <w:tc>
          <w:tcPr>
            <w:tcW w:w="1427" w:type="dxa"/>
            <w:shd w:val="clear" w:color="auto" w:fill="auto"/>
            <w:vAlign w:val="center"/>
          </w:tcPr>
          <w:p w14:paraId="6150D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E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BB4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ADE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3093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F3A5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c>
          <w:tcPr>
            <w:tcW w:w="1366" w:type="dxa"/>
            <w:gridSpan w:val="2"/>
            <w:shd w:val="clear" w:color="auto" w:fill="auto"/>
            <w:vAlign w:val="center"/>
          </w:tcPr>
          <w:p w14:paraId="7F3A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E40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r>
      <w:tr w14:paraId="4618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42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EC1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7386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8234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w:t>
            </w:r>
          </w:p>
        </w:tc>
        <w:tc>
          <w:tcPr>
            <w:tcW w:w="1366" w:type="dxa"/>
            <w:gridSpan w:val="2"/>
            <w:shd w:val="clear" w:color="auto" w:fill="auto"/>
            <w:vAlign w:val="center"/>
          </w:tcPr>
          <w:p w14:paraId="641C4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C2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w:t>
            </w:r>
          </w:p>
        </w:tc>
      </w:tr>
      <w:tr w14:paraId="7300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E6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AF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DB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AD9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202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4C0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1DD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B0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B40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13344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3493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7CDEE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CF8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26C9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E9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21A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0BFE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ACC3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F5EE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F5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4D2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AA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DA0F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3BB1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83AB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A8F1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D77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94E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7B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72D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8D8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B61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c>
          <w:tcPr>
            <w:tcW w:w="1366" w:type="dxa"/>
            <w:gridSpan w:val="2"/>
            <w:shd w:val="clear" w:color="auto" w:fill="auto"/>
            <w:vAlign w:val="center"/>
          </w:tcPr>
          <w:p w14:paraId="4ABD2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E3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r>
      <w:tr w14:paraId="3C4C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54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5BAFF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155F0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9E22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0574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0AC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6C73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55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93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1BF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FDB1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306F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05D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4E1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96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792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7AA1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109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5C1C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616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382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F0C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91A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A761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0C39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CC7D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841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5B8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C3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4B9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CEDC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49B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7B777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C26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r>
      <w:tr w14:paraId="7465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3D7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5FB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55FC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7034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w:t>
            </w:r>
          </w:p>
        </w:tc>
        <w:tc>
          <w:tcPr>
            <w:tcW w:w="1366" w:type="dxa"/>
            <w:gridSpan w:val="2"/>
            <w:shd w:val="clear" w:color="auto" w:fill="auto"/>
            <w:vAlign w:val="center"/>
          </w:tcPr>
          <w:p w14:paraId="372AC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667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w:t>
            </w:r>
          </w:p>
        </w:tc>
      </w:tr>
      <w:tr w14:paraId="2319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9A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7D7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CDB7E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B7B0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BCA7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36B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3BC4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BB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E80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ED7F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34128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5CB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9A2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135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C6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7F2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3C2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308E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A5B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F2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5C5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D74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268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678E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BF2A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366" w:type="dxa"/>
            <w:gridSpan w:val="2"/>
            <w:shd w:val="clear" w:color="auto" w:fill="auto"/>
            <w:vAlign w:val="center"/>
          </w:tcPr>
          <w:p w14:paraId="661A0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427" w:type="dxa"/>
            <w:shd w:val="clear" w:color="auto" w:fill="auto"/>
            <w:vAlign w:val="center"/>
          </w:tcPr>
          <w:p w14:paraId="182C6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06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06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967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971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3267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w:t>
            </w:r>
          </w:p>
        </w:tc>
        <w:tc>
          <w:tcPr>
            <w:tcW w:w="1366" w:type="dxa"/>
            <w:gridSpan w:val="2"/>
            <w:shd w:val="clear" w:color="auto" w:fill="auto"/>
            <w:vAlign w:val="center"/>
          </w:tcPr>
          <w:p w14:paraId="40CD8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w:t>
            </w:r>
          </w:p>
        </w:tc>
        <w:tc>
          <w:tcPr>
            <w:tcW w:w="1427" w:type="dxa"/>
            <w:shd w:val="clear" w:color="auto" w:fill="auto"/>
            <w:vAlign w:val="center"/>
          </w:tcPr>
          <w:p w14:paraId="17D43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43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09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F7A5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CAEF7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E960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14E19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1095C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4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62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49C5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561B4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5623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579.53</w:t>
            </w:r>
          </w:p>
        </w:tc>
        <w:tc>
          <w:tcPr>
            <w:tcW w:w="1366" w:type="dxa"/>
            <w:gridSpan w:val="2"/>
            <w:shd w:val="clear" w:color="auto" w:fill="auto"/>
            <w:vAlign w:val="center"/>
          </w:tcPr>
          <w:p w14:paraId="09FCF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549.05</w:t>
            </w:r>
          </w:p>
        </w:tc>
        <w:tc>
          <w:tcPr>
            <w:tcW w:w="1427" w:type="dxa"/>
            <w:shd w:val="clear" w:color="auto" w:fill="auto"/>
            <w:vAlign w:val="center"/>
          </w:tcPr>
          <w:p w14:paraId="48699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节能环保支出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276.10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26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574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DA98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0854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B698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天然林保护</w:t>
            </w:r>
          </w:p>
        </w:tc>
        <w:tc>
          <w:tcPr>
            <w:tcW w:w="2073" w:type="dxa"/>
            <w:shd w:val="clear" w:color="auto" w:fill="auto"/>
            <w:vAlign w:val="center"/>
          </w:tcPr>
          <w:p w14:paraId="2471D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521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209.00</w:t>
            </w:r>
          </w:p>
        </w:tc>
        <w:tc>
          <w:tcPr>
            <w:tcW w:w="881" w:type="dxa"/>
            <w:shd w:val="clear" w:color="auto" w:fill="auto"/>
            <w:vAlign w:val="center"/>
          </w:tcPr>
          <w:p w14:paraId="6F677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D0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2F34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73A70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0A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F4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9FB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6C5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5E3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040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10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5D0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170972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50F0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27DE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B16A3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2025年中央林业草原生态保护恢复资金（林业有害生物防治）</w:t>
            </w:r>
          </w:p>
        </w:tc>
        <w:tc>
          <w:tcPr>
            <w:tcW w:w="881" w:type="dxa"/>
            <w:shd w:val="clear" w:color="auto" w:fill="auto"/>
            <w:vAlign w:val="center"/>
          </w:tcPr>
          <w:p w14:paraId="3040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58F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536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D006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AE2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7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F3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5D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7D5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DC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DD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07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5C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47AE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31ED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3CC1D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78EBED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2025年中央林业草原生态保护恢复资金（应急分队运行保障）</w:t>
            </w:r>
          </w:p>
        </w:tc>
        <w:tc>
          <w:tcPr>
            <w:tcW w:w="881" w:type="dxa"/>
            <w:shd w:val="clear" w:color="auto" w:fill="auto"/>
            <w:vAlign w:val="center"/>
          </w:tcPr>
          <w:p w14:paraId="49309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100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95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2478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34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7F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5F4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34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8AC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CC7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B7D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21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4C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E5C2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7E9F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6A5BF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D590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2025年中央林业草原生态保护恢复资金（管护运行保障）</w:t>
            </w:r>
          </w:p>
        </w:tc>
        <w:tc>
          <w:tcPr>
            <w:tcW w:w="881" w:type="dxa"/>
            <w:shd w:val="clear" w:color="auto" w:fill="auto"/>
            <w:vAlign w:val="center"/>
          </w:tcPr>
          <w:p w14:paraId="5DA98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64538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315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4E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FDC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14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16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5D3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9C3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1E2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2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2E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D21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53572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2A04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B36C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风沙荒漠治理</w:t>
            </w:r>
          </w:p>
        </w:tc>
        <w:tc>
          <w:tcPr>
            <w:tcW w:w="2073" w:type="dxa"/>
            <w:shd w:val="clear" w:color="auto" w:fill="auto"/>
            <w:vAlign w:val="center"/>
          </w:tcPr>
          <w:p w14:paraId="6E3EE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E0FB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00925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C1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70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B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5C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0FA15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623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6F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B77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56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99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67C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9619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10D8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6FE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其他风沙荒漠治理支出</w:t>
            </w:r>
          </w:p>
        </w:tc>
        <w:tc>
          <w:tcPr>
            <w:tcW w:w="2073" w:type="dxa"/>
            <w:shd w:val="clear" w:color="auto" w:fill="auto"/>
            <w:vAlign w:val="center"/>
          </w:tcPr>
          <w:p w14:paraId="443A1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2025年中央财政“三北”工程补助资金</w:t>
            </w:r>
          </w:p>
        </w:tc>
        <w:tc>
          <w:tcPr>
            <w:tcW w:w="881" w:type="dxa"/>
            <w:shd w:val="clear" w:color="auto" w:fill="auto"/>
            <w:vAlign w:val="center"/>
          </w:tcPr>
          <w:p w14:paraId="60E3C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56CE1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A0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E3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DFB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2A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35235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CC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5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34E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7F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90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0A7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786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FB9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1FC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FF591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A84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2,117.84</w:t>
            </w:r>
          </w:p>
        </w:tc>
        <w:tc>
          <w:tcPr>
            <w:tcW w:w="881" w:type="dxa"/>
            <w:shd w:val="clear" w:color="auto" w:fill="auto"/>
            <w:vAlign w:val="center"/>
          </w:tcPr>
          <w:p w14:paraId="39514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A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931.90</w:t>
            </w:r>
          </w:p>
        </w:tc>
        <w:tc>
          <w:tcPr>
            <w:tcW w:w="881" w:type="dxa"/>
            <w:shd w:val="clear" w:color="auto" w:fill="auto"/>
            <w:vAlign w:val="center"/>
          </w:tcPr>
          <w:p w14:paraId="1B753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300.84</w:t>
            </w:r>
          </w:p>
        </w:tc>
        <w:tc>
          <w:tcPr>
            <w:tcW w:w="881" w:type="dxa"/>
            <w:shd w:val="clear" w:color="auto" w:fill="auto"/>
            <w:vAlign w:val="center"/>
          </w:tcPr>
          <w:p w14:paraId="35833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8B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05F27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FA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B95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D84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1CB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85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D95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0450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46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697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720F14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D79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2,117.84</w:t>
            </w:r>
          </w:p>
        </w:tc>
        <w:tc>
          <w:tcPr>
            <w:tcW w:w="881" w:type="dxa"/>
            <w:shd w:val="clear" w:color="auto" w:fill="auto"/>
            <w:vAlign w:val="center"/>
          </w:tcPr>
          <w:p w14:paraId="2EA83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D0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931.90</w:t>
            </w:r>
          </w:p>
        </w:tc>
        <w:tc>
          <w:tcPr>
            <w:tcW w:w="881" w:type="dxa"/>
            <w:shd w:val="clear" w:color="auto" w:fill="auto"/>
            <w:vAlign w:val="center"/>
          </w:tcPr>
          <w:p w14:paraId="5F470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300.84</w:t>
            </w:r>
          </w:p>
        </w:tc>
        <w:tc>
          <w:tcPr>
            <w:tcW w:w="881" w:type="dxa"/>
            <w:shd w:val="clear" w:color="auto" w:fill="auto"/>
            <w:vAlign w:val="center"/>
          </w:tcPr>
          <w:p w14:paraId="4215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F16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14836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4E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EA4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3E9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C4F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B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09F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116B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178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3005E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07DE0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2025年林业草原改革发展资金-退耕还林补助</w:t>
            </w:r>
          </w:p>
        </w:tc>
        <w:tc>
          <w:tcPr>
            <w:tcW w:w="881" w:type="dxa"/>
            <w:shd w:val="clear" w:color="auto" w:fill="auto"/>
            <w:vAlign w:val="center"/>
          </w:tcPr>
          <w:p w14:paraId="03523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4D965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D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93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0B8AC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16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53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470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FBD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DF3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91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B9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911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0D21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0C6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54B38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26059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延长退耕还林补助项目</w:t>
            </w:r>
          </w:p>
        </w:tc>
        <w:tc>
          <w:tcPr>
            <w:tcW w:w="881" w:type="dxa"/>
            <w:shd w:val="clear" w:color="auto" w:fill="auto"/>
            <w:vAlign w:val="center"/>
          </w:tcPr>
          <w:p w14:paraId="5DA3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07998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D6E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2A5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3B854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EA2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5A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C3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97C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E61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5A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A9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330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EF2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652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7AE28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29B01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退耕还林补助项目</w:t>
            </w:r>
          </w:p>
        </w:tc>
        <w:tc>
          <w:tcPr>
            <w:tcW w:w="881" w:type="dxa"/>
            <w:shd w:val="clear" w:color="auto" w:fill="auto"/>
            <w:vAlign w:val="center"/>
          </w:tcPr>
          <w:p w14:paraId="13AA6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08C5D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642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69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3B032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3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D1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67E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9EB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2AD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E0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2A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5D5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4E2B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68B2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6FB7B2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7F46B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新一轮退耕还林补助资金</w:t>
            </w:r>
          </w:p>
        </w:tc>
        <w:tc>
          <w:tcPr>
            <w:tcW w:w="881" w:type="dxa"/>
            <w:shd w:val="clear" w:color="auto" w:fill="auto"/>
            <w:vAlign w:val="center"/>
          </w:tcPr>
          <w:p w14:paraId="4D281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58235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B8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73D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1CC93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093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CD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B7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083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DF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D40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41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D52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5B7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34A0E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C45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9AE83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林长制工作经费（2025年三农项目）</w:t>
            </w:r>
          </w:p>
        </w:tc>
        <w:tc>
          <w:tcPr>
            <w:tcW w:w="881" w:type="dxa"/>
            <w:shd w:val="clear" w:color="auto" w:fill="auto"/>
            <w:vAlign w:val="center"/>
          </w:tcPr>
          <w:p w14:paraId="1872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6AE8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8C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6D3A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C87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E4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FF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814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D0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A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9B4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EE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3DB9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BB11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AC72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1AB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1F19C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生物多样性司法保护基地暨异地修复示范林管护费</w:t>
            </w:r>
          </w:p>
        </w:tc>
        <w:tc>
          <w:tcPr>
            <w:tcW w:w="881" w:type="dxa"/>
            <w:shd w:val="clear" w:color="auto" w:fill="auto"/>
            <w:vAlign w:val="center"/>
          </w:tcPr>
          <w:p w14:paraId="16484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0EF2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EE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25E04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B3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B1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CB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A63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7E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B09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45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25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1C33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69D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F53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15B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BFE16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森林、草原防火灭火车辆经费（2025年三农项目）</w:t>
            </w:r>
          </w:p>
        </w:tc>
        <w:tc>
          <w:tcPr>
            <w:tcW w:w="881" w:type="dxa"/>
            <w:shd w:val="clear" w:color="auto" w:fill="auto"/>
            <w:vAlign w:val="center"/>
          </w:tcPr>
          <w:p w14:paraId="7FD8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1567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F2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5340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00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A1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59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3D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C21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80E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EF8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4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59E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5A81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679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9B47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5E3C6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2018年度防沙治沙示范建设项目</w:t>
            </w:r>
          </w:p>
        </w:tc>
        <w:tc>
          <w:tcPr>
            <w:tcW w:w="881" w:type="dxa"/>
            <w:shd w:val="clear" w:color="auto" w:fill="auto"/>
            <w:vAlign w:val="center"/>
          </w:tcPr>
          <w:p w14:paraId="5610B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7640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1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25A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AB9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E0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74949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477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F1F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59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327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A0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237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D85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F8D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0BA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D357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2025年病虫害防治项目（2025年三农项目）</w:t>
            </w:r>
          </w:p>
        </w:tc>
        <w:tc>
          <w:tcPr>
            <w:tcW w:w="881" w:type="dxa"/>
            <w:shd w:val="clear" w:color="auto" w:fill="auto"/>
            <w:vAlign w:val="center"/>
          </w:tcPr>
          <w:p w14:paraId="033E7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3B2D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EAA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CD97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4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F5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09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952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8FB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4C7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27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F4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1DA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7FE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1704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66D9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D18D4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吐鲁番市林业有害生物防治综合能力提升项目（2025年三农项目）</w:t>
            </w:r>
          </w:p>
        </w:tc>
        <w:tc>
          <w:tcPr>
            <w:tcW w:w="881" w:type="dxa"/>
            <w:shd w:val="clear" w:color="auto" w:fill="auto"/>
            <w:vAlign w:val="center"/>
          </w:tcPr>
          <w:p w14:paraId="24E62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664AB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C4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46C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7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A5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2D38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DE8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CD5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D3D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6AE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98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585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EC85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92C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294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E8E4A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吐鲁番市吐哈盆地（天山森林草原）生态综合治理项目（2025年三农项目）</w:t>
            </w:r>
          </w:p>
        </w:tc>
        <w:tc>
          <w:tcPr>
            <w:tcW w:w="881" w:type="dxa"/>
            <w:shd w:val="clear" w:color="auto" w:fill="auto"/>
            <w:vAlign w:val="center"/>
          </w:tcPr>
          <w:p w14:paraId="7C9BD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0339B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51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866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FA3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F0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50D41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AB4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251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76B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9A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A3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73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206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6125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B100C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4C0B9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2018年重点防护林工程项目</w:t>
            </w:r>
          </w:p>
        </w:tc>
        <w:tc>
          <w:tcPr>
            <w:tcW w:w="881" w:type="dxa"/>
            <w:shd w:val="clear" w:color="auto" w:fill="auto"/>
            <w:vAlign w:val="center"/>
          </w:tcPr>
          <w:p w14:paraId="4D978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3B2D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3A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563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21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E3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6258C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276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2D3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0B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3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E9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C56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9C8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195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C8D9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7C716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2021年森林抚育补助项目</w:t>
            </w:r>
          </w:p>
        </w:tc>
        <w:tc>
          <w:tcPr>
            <w:tcW w:w="881" w:type="dxa"/>
            <w:shd w:val="clear" w:color="auto" w:fill="auto"/>
            <w:vAlign w:val="center"/>
          </w:tcPr>
          <w:p w14:paraId="0BB9A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4ABD4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B0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9B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98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EE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689D5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644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D99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FA7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FF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E6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D47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47D5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743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2669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DD6C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2025年林木、草原资源保护及利用规划，图斑举证经费</w:t>
            </w:r>
          </w:p>
        </w:tc>
        <w:tc>
          <w:tcPr>
            <w:tcW w:w="881" w:type="dxa"/>
            <w:shd w:val="clear" w:color="auto" w:fill="auto"/>
            <w:vAlign w:val="center"/>
          </w:tcPr>
          <w:p w14:paraId="5E256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60A66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02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51A9A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A2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0E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6D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DB7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B8C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9DF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DC9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B9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32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1DB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C2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34A5B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0575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2025年重点区域林木管护电费和林木管护承包费（2025年三农项目）</w:t>
            </w:r>
          </w:p>
        </w:tc>
        <w:tc>
          <w:tcPr>
            <w:tcW w:w="881" w:type="dxa"/>
            <w:shd w:val="clear" w:color="auto" w:fill="auto"/>
            <w:vAlign w:val="center"/>
          </w:tcPr>
          <w:p w14:paraId="7EF5B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3479C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2D1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742F5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F2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B8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28E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CD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3F7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C6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18C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FE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56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4A591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FC4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A2D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26D2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伊拉湖镇西侧林木管护项目（2025年三农项目）</w:t>
            </w:r>
          </w:p>
        </w:tc>
        <w:tc>
          <w:tcPr>
            <w:tcW w:w="881" w:type="dxa"/>
            <w:shd w:val="clear" w:color="auto" w:fill="auto"/>
            <w:vAlign w:val="center"/>
          </w:tcPr>
          <w:p w14:paraId="0C1D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44D76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F42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1784C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2C0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0F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501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74E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2E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E90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C3F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F1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82A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D9B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C48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D845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8827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0D5F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0A4D1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E35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44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6C5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AB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36B39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094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AE6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304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A9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CB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6F0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86BC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999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09A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CA7FB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2025年水资源税（2025年三农项目）</w:t>
            </w:r>
          </w:p>
        </w:tc>
        <w:tc>
          <w:tcPr>
            <w:tcW w:w="881" w:type="dxa"/>
            <w:shd w:val="clear" w:color="auto" w:fill="auto"/>
            <w:vAlign w:val="center"/>
          </w:tcPr>
          <w:p w14:paraId="734B8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6D46F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91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51E88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D42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AB5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71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AF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7F3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DB0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B7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C0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7B8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CCAF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987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B42E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8D974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2025年林木管护、采购补植补造项目（2025年三农项目）</w:t>
            </w:r>
          </w:p>
        </w:tc>
        <w:tc>
          <w:tcPr>
            <w:tcW w:w="881" w:type="dxa"/>
            <w:shd w:val="clear" w:color="auto" w:fill="auto"/>
            <w:vAlign w:val="center"/>
          </w:tcPr>
          <w:p w14:paraId="1046A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66397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54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3F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DF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0B6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21C0A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9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071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194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7E2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DD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9B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A232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92F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294A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8987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5C3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2,393.94</w:t>
            </w:r>
          </w:p>
        </w:tc>
        <w:tc>
          <w:tcPr>
            <w:tcW w:w="881" w:type="dxa"/>
            <w:shd w:val="clear" w:color="auto" w:fill="auto"/>
            <w:vAlign w:val="center"/>
          </w:tcPr>
          <w:p w14:paraId="5C93B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DA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961.90</w:t>
            </w:r>
          </w:p>
        </w:tc>
        <w:tc>
          <w:tcPr>
            <w:tcW w:w="881" w:type="dxa"/>
            <w:shd w:val="clear" w:color="auto" w:fill="auto"/>
            <w:vAlign w:val="center"/>
          </w:tcPr>
          <w:p w14:paraId="26519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479.84</w:t>
            </w:r>
          </w:p>
        </w:tc>
        <w:tc>
          <w:tcPr>
            <w:tcW w:w="881" w:type="dxa"/>
            <w:shd w:val="clear" w:color="auto" w:fill="auto"/>
            <w:vAlign w:val="center"/>
          </w:tcPr>
          <w:p w14:paraId="21FAC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77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952.20</w:t>
            </w:r>
          </w:p>
        </w:tc>
        <w:tc>
          <w:tcPr>
            <w:tcW w:w="881" w:type="dxa"/>
            <w:shd w:val="clear" w:color="auto" w:fill="auto"/>
            <w:vAlign w:val="center"/>
          </w:tcPr>
          <w:p w14:paraId="5BBFF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C2B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F8A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5E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593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78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53D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DD69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0FEA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11E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BDEF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DD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F601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9631B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B5C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ADFD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D15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52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BC3C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BAD22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52A8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3B923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3748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71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0785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12FB0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303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F2A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4ED1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EC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E89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C392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62F9B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2F8B3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D04E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lang w:val="en-US" w:eastAsia="zh-CN"/>
              </w:rPr>
              <w:t>总</w:t>
            </w:r>
            <w:r>
              <w:rPr>
                <w:rFonts w:hint="eastAsia" w:asciiTheme="majorEastAsia" w:hAnsiTheme="majorEastAsia" w:eastAsiaTheme="majorEastAsia" w:cstheme="majorEastAsia"/>
                <w:sz w:val="18"/>
                <w:szCs w:val="18"/>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5B7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AE09F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关于提前下达2024年中央林业草原改革发展资金（吐市财建【2023】79号）（吐市财建【2023】79号）</w:t>
            </w:r>
          </w:p>
        </w:tc>
        <w:tc>
          <w:tcPr>
            <w:tcW w:w="1247" w:type="dxa"/>
            <w:shd w:val="clear" w:color="auto" w:fill="auto"/>
            <w:vAlign w:val="center"/>
          </w:tcPr>
          <w:p w14:paraId="7ACD58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shd w:val="clear" w:color="auto" w:fill="auto"/>
            <w:vAlign w:val="center"/>
          </w:tcPr>
          <w:p w14:paraId="3A6513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shd w:val="clear" w:color="auto" w:fill="auto"/>
            <w:vAlign w:val="center"/>
          </w:tcPr>
          <w:p w14:paraId="7C8CF0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9DBC7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4F479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gridSpan w:val="2"/>
            <w:shd w:val="clear" w:color="auto" w:fill="auto"/>
            <w:vAlign w:val="center"/>
          </w:tcPr>
          <w:p w14:paraId="62C7B5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7E4C9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FD5C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2D37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779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54B83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关于提前下达2024年中央林业草原生态保护恢复资金（吐市财建【2023】77号）</w:t>
            </w:r>
          </w:p>
        </w:tc>
        <w:tc>
          <w:tcPr>
            <w:tcW w:w="1247" w:type="dxa"/>
            <w:shd w:val="clear" w:color="auto" w:fill="auto"/>
            <w:vAlign w:val="center"/>
          </w:tcPr>
          <w:p w14:paraId="37C839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shd w:val="clear" w:color="auto" w:fill="auto"/>
            <w:vAlign w:val="center"/>
          </w:tcPr>
          <w:p w14:paraId="2AF592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shd w:val="clear" w:color="auto" w:fill="auto"/>
            <w:vAlign w:val="center"/>
          </w:tcPr>
          <w:p w14:paraId="3E41A2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CD692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BA7AA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gridSpan w:val="2"/>
            <w:shd w:val="clear" w:color="auto" w:fill="auto"/>
            <w:vAlign w:val="center"/>
          </w:tcPr>
          <w:p w14:paraId="038D9C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50658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4FFC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14F9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184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FCECF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2023年中央林业草原生态保护恢复资金 吐市财建（2022）61号</w:t>
            </w:r>
          </w:p>
        </w:tc>
        <w:tc>
          <w:tcPr>
            <w:tcW w:w="1247" w:type="dxa"/>
            <w:shd w:val="clear" w:color="auto" w:fill="auto"/>
            <w:vAlign w:val="center"/>
          </w:tcPr>
          <w:p w14:paraId="307FED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shd w:val="clear" w:color="auto" w:fill="auto"/>
            <w:vAlign w:val="center"/>
          </w:tcPr>
          <w:p w14:paraId="6B205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shd w:val="clear" w:color="auto" w:fill="auto"/>
            <w:vAlign w:val="center"/>
          </w:tcPr>
          <w:p w14:paraId="701D2E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12DC4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096F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gridSpan w:val="2"/>
            <w:shd w:val="clear" w:color="auto" w:fill="auto"/>
            <w:vAlign w:val="center"/>
          </w:tcPr>
          <w:p w14:paraId="4A1FB0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09C08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6FE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15F8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D5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D047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关于拨付2022年中央林业草原生态保护恢复资金的通知（吐市财建【2023】1号）</w:t>
            </w:r>
          </w:p>
        </w:tc>
        <w:tc>
          <w:tcPr>
            <w:tcW w:w="1247" w:type="dxa"/>
            <w:shd w:val="clear" w:color="auto" w:fill="auto"/>
            <w:vAlign w:val="center"/>
          </w:tcPr>
          <w:p w14:paraId="12B0E7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shd w:val="clear" w:color="auto" w:fill="auto"/>
            <w:vAlign w:val="center"/>
          </w:tcPr>
          <w:p w14:paraId="5C5469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shd w:val="clear" w:color="auto" w:fill="auto"/>
            <w:vAlign w:val="center"/>
          </w:tcPr>
          <w:p w14:paraId="348746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098D4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3E261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gridSpan w:val="2"/>
            <w:shd w:val="clear" w:color="auto" w:fill="auto"/>
            <w:vAlign w:val="center"/>
          </w:tcPr>
          <w:p w14:paraId="2B6673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59032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79F5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3E15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1E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F349D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2023年中央林业改革发展资金-国土绿化 退耕还林还草补助 吐市财建（2022）62号</w:t>
            </w:r>
          </w:p>
        </w:tc>
        <w:tc>
          <w:tcPr>
            <w:tcW w:w="1247" w:type="dxa"/>
            <w:shd w:val="clear" w:color="auto" w:fill="auto"/>
            <w:vAlign w:val="center"/>
          </w:tcPr>
          <w:p w14:paraId="55D21E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shd w:val="clear" w:color="auto" w:fill="auto"/>
            <w:vAlign w:val="center"/>
          </w:tcPr>
          <w:p w14:paraId="301521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shd w:val="clear" w:color="auto" w:fill="auto"/>
            <w:vAlign w:val="center"/>
          </w:tcPr>
          <w:p w14:paraId="19ECA9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D09EF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C1925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gridSpan w:val="2"/>
            <w:shd w:val="clear" w:color="auto" w:fill="auto"/>
            <w:vAlign w:val="center"/>
          </w:tcPr>
          <w:p w14:paraId="1678D8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87881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3289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9710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8BD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89D77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关于拨付2023年中央林业草原改革发展资金预算的通知（吐市财建【2023】3号）</w:t>
            </w:r>
          </w:p>
        </w:tc>
        <w:tc>
          <w:tcPr>
            <w:tcW w:w="1247" w:type="dxa"/>
            <w:shd w:val="clear" w:color="auto" w:fill="auto"/>
            <w:vAlign w:val="center"/>
          </w:tcPr>
          <w:p w14:paraId="23DCA2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shd w:val="clear" w:color="auto" w:fill="auto"/>
            <w:vAlign w:val="center"/>
          </w:tcPr>
          <w:p w14:paraId="251AD1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shd w:val="clear" w:color="auto" w:fill="auto"/>
            <w:vAlign w:val="center"/>
          </w:tcPr>
          <w:p w14:paraId="6A6B73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678F4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DA556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gridSpan w:val="2"/>
            <w:shd w:val="clear" w:color="auto" w:fill="auto"/>
            <w:vAlign w:val="center"/>
          </w:tcPr>
          <w:p w14:paraId="73F83D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A09F2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2095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069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24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D3B11D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关于提前下达2024年中央林业草原改革发展资金（吐市财建【2023】79号）</w:t>
            </w:r>
          </w:p>
        </w:tc>
        <w:tc>
          <w:tcPr>
            <w:tcW w:w="1247" w:type="dxa"/>
            <w:shd w:val="clear" w:color="auto" w:fill="auto"/>
            <w:vAlign w:val="center"/>
          </w:tcPr>
          <w:p w14:paraId="15FBE8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shd w:val="clear" w:color="auto" w:fill="auto"/>
            <w:vAlign w:val="center"/>
          </w:tcPr>
          <w:p w14:paraId="6787F9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shd w:val="clear" w:color="auto" w:fill="auto"/>
            <w:vAlign w:val="center"/>
          </w:tcPr>
          <w:p w14:paraId="327998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6B8F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B3F91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gridSpan w:val="2"/>
            <w:shd w:val="clear" w:color="auto" w:fill="auto"/>
            <w:vAlign w:val="center"/>
          </w:tcPr>
          <w:p w14:paraId="36D22F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EC33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75B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CD71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18E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EC830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2024年中央“三北”工程补助资金</w:t>
            </w:r>
          </w:p>
        </w:tc>
        <w:tc>
          <w:tcPr>
            <w:tcW w:w="1247" w:type="dxa"/>
            <w:shd w:val="clear" w:color="auto" w:fill="auto"/>
            <w:vAlign w:val="center"/>
          </w:tcPr>
          <w:p w14:paraId="7191EA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shd w:val="clear" w:color="auto" w:fill="auto"/>
            <w:vAlign w:val="center"/>
          </w:tcPr>
          <w:p w14:paraId="3CC3B9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shd w:val="clear" w:color="auto" w:fill="auto"/>
            <w:vAlign w:val="center"/>
          </w:tcPr>
          <w:p w14:paraId="47851B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0520F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5E20A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gridSpan w:val="2"/>
            <w:shd w:val="clear" w:color="auto" w:fill="auto"/>
            <w:vAlign w:val="center"/>
          </w:tcPr>
          <w:p w14:paraId="5FAD4B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29594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644C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F98D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08D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59A29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2023年第二批中央林业草原改革发展资金</w:t>
            </w:r>
          </w:p>
        </w:tc>
        <w:tc>
          <w:tcPr>
            <w:tcW w:w="1247" w:type="dxa"/>
            <w:shd w:val="clear" w:color="auto" w:fill="auto"/>
            <w:vAlign w:val="center"/>
          </w:tcPr>
          <w:p w14:paraId="4FA3F8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shd w:val="clear" w:color="auto" w:fill="auto"/>
            <w:vAlign w:val="center"/>
          </w:tcPr>
          <w:p w14:paraId="6AF54F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shd w:val="clear" w:color="auto" w:fill="auto"/>
            <w:vAlign w:val="center"/>
          </w:tcPr>
          <w:p w14:paraId="3C3E16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57403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E6A53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gridSpan w:val="2"/>
            <w:shd w:val="clear" w:color="auto" w:fill="auto"/>
            <w:vAlign w:val="center"/>
          </w:tcPr>
          <w:p w14:paraId="31BF78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BD39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37B0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B3A6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E45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32EA8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吐鲁番市托克逊县脆弱区生态保护和修复项目</w:t>
            </w:r>
          </w:p>
        </w:tc>
        <w:tc>
          <w:tcPr>
            <w:tcW w:w="1247" w:type="dxa"/>
            <w:shd w:val="clear" w:color="auto" w:fill="auto"/>
            <w:vAlign w:val="center"/>
          </w:tcPr>
          <w:p w14:paraId="6938BF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shd w:val="clear" w:color="auto" w:fill="auto"/>
            <w:vAlign w:val="center"/>
          </w:tcPr>
          <w:p w14:paraId="7BC848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shd w:val="clear" w:color="auto" w:fill="auto"/>
            <w:vAlign w:val="center"/>
          </w:tcPr>
          <w:p w14:paraId="327CFA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B4CFC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CD104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gridSpan w:val="2"/>
            <w:shd w:val="clear" w:color="auto" w:fill="auto"/>
            <w:vAlign w:val="center"/>
          </w:tcPr>
          <w:p w14:paraId="688DD5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A3942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211A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E5C1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按照全口径预算的原则，托克逊县林业和草原局2025年所有收入和支出均纳入单位预算管理。收支总预算3,562.82万元。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托克逊县林业和草原局单位收入预算3,562.82万元，其中：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一般公共预算2,424.82万元，占68.06%，比上年预算增加123.61万元，增长5.37%，主要原因是本年度</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2025年化解政府拖欠账款项目</w:t>
      </w:r>
      <w:r>
        <w:rPr>
          <w:rFonts w:hint="eastAsia" w:ascii="仿宋" w:hAnsi="微软雅黑" w:eastAsia="仿宋"/>
          <w:sz w:val="28"/>
          <w:szCs w:val="28"/>
          <w:lang w:val="en-US" w:eastAsia="zh-CN"/>
        </w:rPr>
        <w:t>。</w:t>
      </w:r>
    </w:p>
    <w:p w14:paraId="259FC7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上级一般公共预算安排的转移支付548.65万元，占15.4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%，比上年预算增加5.12万元，增长0.94%，主要原因是2025年新增加病虫害防治专项资金。</w:t>
      </w:r>
    </w:p>
    <w:p w14:paraId="3CC79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D31D4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97447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A9D3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9508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%，比上年预算减少81.65万元，下降100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%，主要原因是本年度基本户往来款和工会资金未纳入预算。</w:t>
      </w:r>
    </w:p>
    <w:p w14:paraId="1E0B1E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财政拨款结转589.35万元，占16.54%，比上年预算减少590.58万元，下降50.05%，主要原因是2024年度本单位加快项目实施和支付，比上年结转资金减少。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托克逊县林业和草原局2025年支出预算3,562.82万元，其中：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基本支出579.53万元，占16.27%，比上年预算减少33.68万元，下降5.49%，主要原因是临聘人员辞职2</w:t>
      </w:r>
      <w:r>
        <w:rPr>
          <w:rFonts w:hint="eastAsia" w:ascii="仿宋" w:hAnsi="微软雅黑" w:eastAsia="仿宋"/>
          <w:sz w:val="28"/>
          <w:szCs w:val="28"/>
          <w:lang w:val="en-US" w:eastAsia="zh-CN"/>
        </w:rPr>
        <w:t>人</w:t>
      </w:r>
      <w:r>
        <w:rPr>
          <w:rFonts w:hint="eastAsia" w:ascii="仿宋" w:hAnsi="微软雅黑" w:eastAsia="仿宋"/>
          <w:sz w:val="28"/>
          <w:szCs w:val="28"/>
          <w:lang w:eastAsia="zh-CN"/>
        </w:rPr>
        <w:t>，因此人员工资、社保、公积金、办公费等支出预算较上年减少。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项目支出2,983.29万元，占83.73%，比上年预算减少509.82万元，下降14.60%，主要原因是葡萄长廊建设项目、采购补植补造苗木项目、重点区域林木管护电费、林木管护承包费及管护人员工资项目减少。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2025年财政拨款收支总预算2,973.47万元。</w:t>
      </w:r>
    </w:p>
    <w:p w14:paraId="20A3F3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7E7A9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收入预算包括：一般公共预算拨款2,973.47万元。</w:t>
      </w:r>
    </w:p>
    <w:p w14:paraId="6AB853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一般公共预算支出包括：社会保障和就业支出36.78万元，主要用于单位人员</w:t>
      </w:r>
      <w:r>
        <w:rPr>
          <w:rFonts w:hint="eastAsia" w:ascii="仿宋" w:hAnsi="微软雅黑" w:eastAsia="仿宋"/>
          <w:sz w:val="28"/>
          <w:szCs w:val="28"/>
          <w:lang w:val="en-US" w:eastAsia="zh-CN"/>
        </w:rPr>
        <w:t>养老保险</w:t>
      </w:r>
      <w:r>
        <w:rPr>
          <w:rFonts w:hint="eastAsia" w:ascii="仿宋" w:hAnsi="微软雅黑" w:eastAsia="仿宋"/>
          <w:sz w:val="28"/>
          <w:szCs w:val="28"/>
          <w:lang w:eastAsia="zh-CN"/>
        </w:rPr>
        <w:t>缴费支出；卫生健康支出16.30万元，主要用于单位人员医疗保险缴费支出；节能环保支出276.10万元，主要用于退耕还林户补助资金；农林水支出2,619.96万元，主要用于保障单位正常运行的人员经费、公用经费支出和县级项目支出；住房保障支出24.33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9F5E7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托克逊县林业和草原局2025年一般公共预算拨款合计2,973.47万元，其中：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基本支出579.53万元，比上年预算减少33.68万元，下降5.49%。主要原因是：2025年度地方编制人员减少，临聘人员辞职2名，退休3名，因此人员工资、社保、公积金、办公费等支出预算较上年减少。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项目支出2,393.94万元，比上年预算增加162.41万元,增长7.28%。主要原因是：本单位县级项目2025年林木管护、采购补植补造项目（2025年三农项目）预算金额比2024年增长。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1、社会保障和就业支出(类)36.78万元，占1.24%。</w:t>
      </w:r>
    </w:p>
    <w:p w14:paraId="5B498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2、卫生健康支出(类)16.30万元，占0.55%。</w:t>
      </w:r>
    </w:p>
    <w:p w14:paraId="01B56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3、节能环保支出(类)276.10万元，占9.29%。</w:t>
      </w:r>
    </w:p>
    <w:p w14:paraId="6CA2F2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4、农林水支出(类)2,619.96万元，占88.11%。</w:t>
      </w:r>
    </w:p>
    <w:p w14:paraId="749C9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5、住房保障支出(类)24.33万元，占0.82%。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1.社会保障和就业支出（类）行政事业单位养老支出（款）行政单位离退休（项）2025年预算数为6.78万元，比上年预算增加1.51万元，增长28.65%，主要原因是：退休人员待遇和一次性绩效奖金提高。</w:t>
      </w:r>
    </w:p>
    <w:p w14:paraId="775461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2.社会保障和就业支出（类）行政事业单位养老支出（款）机关事业单位基本养老保险缴费支出（项）2025年预算数为30.00万元，比上年预算增加0.18万元，增长0.6</w:t>
      </w:r>
      <w:r>
        <w:rPr>
          <w:rFonts w:hint="eastAsia" w:ascii="仿宋" w:hAnsi="微软雅黑" w:eastAsia="仿宋"/>
          <w:sz w:val="28"/>
          <w:szCs w:val="28"/>
          <w:lang w:val="en-US" w:eastAsia="zh-CN"/>
        </w:rPr>
        <w:t>0</w:t>
      </w:r>
      <w:r>
        <w:rPr>
          <w:rFonts w:hint="eastAsia" w:ascii="仿宋" w:hAnsi="微软雅黑" w:eastAsia="仿宋"/>
          <w:sz w:val="28"/>
          <w:szCs w:val="28"/>
        </w:rPr>
        <w:t>%，主要原因是：人员工资</w:t>
      </w:r>
      <w:r>
        <w:rPr>
          <w:rFonts w:hint="eastAsia" w:ascii="仿宋" w:hAnsi="微软雅黑" w:eastAsia="仿宋"/>
          <w:sz w:val="28"/>
          <w:szCs w:val="28"/>
          <w:lang w:val="en-US" w:eastAsia="zh-CN"/>
        </w:rPr>
        <w:t>调增，导致养老保险基数</w:t>
      </w:r>
      <w:r>
        <w:rPr>
          <w:rFonts w:hint="eastAsia" w:ascii="仿宋" w:hAnsi="微软雅黑" w:eastAsia="仿宋"/>
          <w:sz w:val="28"/>
          <w:szCs w:val="28"/>
        </w:rPr>
        <w:t>上调，养老</w:t>
      </w:r>
      <w:r>
        <w:rPr>
          <w:rFonts w:hint="eastAsia" w:ascii="仿宋" w:hAnsi="微软雅黑" w:eastAsia="仿宋"/>
          <w:sz w:val="28"/>
          <w:szCs w:val="28"/>
          <w:lang w:val="en-US" w:eastAsia="zh-CN"/>
        </w:rPr>
        <w:t>保险</w:t>
      </w:r>
      <w:r>
        <w:rPr>
          <w:rFonts w:hint="eastAsia" w:ascii="仿宋" w:hAnsi="微软雅黑" w:eastAsia="仿宋"/>
          <w:sz w:val="28"/>
          <w:szCs w:val="28"/>
        </w:rPr>
        <w:t>比上年预算增加。</w:t>
      </w:r>
    </w:p>
    <w:p w14:paraId="4481E3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3.卫生健康支出（类）行政事业单位医疗（款）行政单位医疗（项）2025年预算数为12.72万元，比上年预算增加0.06万元，增长0.47%，主要原因是：人员工资</w:t>
      </w:r>
      <w:r>
        <w:rPr>
          <w:rFonts w:hint="eastAsia" w:ascii="仿宋" w:hAnsi="微软雅黑" w:eastAsia="仿宋"/>
          <w:sz w:val="28"/>
          <w:szCs w:val="28"/>
          <w:lang w:val="en-US" w:eastAsia="zh-CN"/>
        </w:rPr>
        <w:t>调增，导致社保基数</w:t>
      </w:r>
      <w:r>
        <w:rPr>
          <w:rFonts w:hint="eastAsia" w:ascii="仿宋" w:hAnsi="微软雅黑" w:eastAsia="仿宋"/>
          <w:sz w:val="28"/>
          <w:szCs w:val="28"/>
        </w:rPr>
        <w:t>上调，行政单位医疗比上年预算增加。</w:t>
      </w:r>
    </w:p>
    <w:p w14:paraId="36217C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4.卫生健康支出（类）行政事业单位医疗（款）公务员医疗补助（项）2025年预算数为3.58万元，比上年预算增加0.21万元，增长6.23%，主要原因是：人员工资</w:t>
      </w:r>
      <w:r>
        <w:rPr>
          <w:rFonts w:hint="eastAsia" w:ascii="仿宋" w:hAnsi="微软雅黑" w:eastAsia="仿宋"/>
          <w:sz w:val="28"/>
          <w:szCs w:val="28"/>
          <w:lang w:val="en-US" w:eastAsia="zh-CN"/>
        </w:rPr>
        <w:t>调增，导致社保基数</w:t>
      </w:r>
      <w:r>
        <w:rPr>
          <w:rFonts w:hint="eastAsia" w:ascii="仿宋" w:hAnsi="微软雅黑" w:eastAsia="仿宋"/>
          <w:sz w:val="28"/>
          <w:szCs w:val="28"/>
        </w:rPr>
        <w:t>上调，公务员医疗补助比上年预算增加。</w:t>
      </w:r>
    </w:p>
    <w:p w14:paraId="6300D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5.节能环保支出（类）天然林保护（款）森林管护（项）2025年预算数为209.00万元，比上年预算减少12.00万元，下降5.43%，主要原因是：国家级管护人员工资</w:t>
      </w:r>
      <w:r>
        <w:rPr>
          <w:rFonts w:hint="eastAsia" w:ascii="仿宋" w:hAnsi="微软雅黑" w:eastAsia="仿宋"/>
          <w:sz w:val="28"/>
          <w:szCs w:val="28"/>
          <w:lang w:val="en-US" w:eastAsia="zh-CN"/>
        </w:rPr>
        <w:t>项目经费减少</w:t>
      </w:r>
      <w:r>
        <w:rPr>
          <w:rFonts w:hint="eastAsia" w:ascii="仿宋" w:hAnsi="微软雅黑" w:eastAsia="仿宋"/>
          <w:sz w:val="28"/>
          <w:szCs w:val="28"/>
        </w:rPr>
        <w:t>。</w:t>
      </w:r>
    </w:p>
    <w:p w14:paraId="06D20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6.节能环保支出（类）风沙荒漠治理（款）其他风沙荒漠治理支出（项）2025年预算数为67.10万元，比上年预算增加67.10万元，增长100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%，主要原因是：2025年度新增</w:t>
      </w:r>
      <w:r>
        <w:rPr>
          <w:rFonts w:hint="eastAsia" w:ascii="仿宋" w:hAnsi="微软雅黑" w:eastAsia="仿宋"/>
          <w:sz w:val="28"/>
          <w:szCs w:val="28"/>
          <w:lang w:eastAsia="zh-CN"/>
        </w:rPr>
        <w:t>“三北”工程</w:t>
      </w:r>
      <w:r>
        <w:rPr>
          <w:rFonts w:hint="eastAsia" w:ascii="仿宋" w:hAnsi="微软雅黑" w:eastAsia="仿宋"/>
          <w:sz w:val="28"/>
          <w:szCs w:val="28"/>
        </w:rPr>
        <w:t>补助资金项目。</w:t>
      </w:r>
    </w:p>
    <w:p w14:paraId="28039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林业和草原（款）行政运行（项）2025年预算数为502.12万元，比上年预算减少36.18万元，下降6.72%，主要原因是：2025年度地方编制人员减少，临聘人员辞职2名，退休3名，相关工资、办公费等支出预算较上年减少。</w:t>
      </w:r>
    </w:p>
    <w:p w14:paraId="7086D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8.农林水支出（类）林业和草原（款）退耕还林还草（项）2025年预算数为300.84万元，比上年预算减少21.69万元，下降6.72%，主要原因是：退耕还林补助项目预算较上年减少。</w:t>
      </w:r>
    </w:p>
    <w:p w14:paraId="42E545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其他林业和草原支出（项）2025年预算数为1,817.00万元，比上年预算增加129.00万元，增长7.64%，主要原因是：2025年林木管护、采购补植补造项目（2025年三农项目）预算较上年增加。</w:t>
      </w:r>
    </w:p>
    <w:p w14:paraId="3BAD9B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10.住房保障支出（类）住房改革支出（款）住房公积金（项）2025年预算数为24.33万元，比上年预算增加0.54万元，增长2.27%，主要原因是：人员工资</w:t>
      </w:r>
      <w:r>
        <w:rPr>
          <w:rFonts w:hint="eastAsia" w:ascii="仿宋" w:hAnsi="微软雅黑" w:eastAsia="仿宋"/>
          <w:sz w:val="28"/>
          <w:szCs w:val="28"/>
          <w:lang w:val="en-US" w:eastAsia="zh-CN"/>
        </w:rPr>
        <w:t>调增，导致住房公积金基数</w:t>
      </w:r>
      <w:r>
        <w:rPr>
          <w:rFonts w:hint="eastAsia" w:ascii="仿宋" w:hAnsi="微软雅黑" w:eastAsia="仿宋"/>
          <w:sz w:val="28"/>
          <w:szCs w:val="28"/>
        </w:rPr>
        <w:t>上调，住房公积金比上年预算增加。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托克逊县林业和草原局2025年一般公共预算基本支出579.53万元，其中：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549.05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30.48万元，主要包括：办公费、印刷费、手续费、电费、邮电费、取暖费、差旅费、维修（护）费、租赁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（一）项目名称：2025年中央林业草原生态保护恢复资金（林业有害生物防治）</w:t>
      </w:r>
    </w:p>
    <w:p w14:paraId="27A386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〔2024〕</w:t>
      </w:r>
      <w:r>
        <w:rPr>
          <w:rFonts w:hint="eastAsia" w:ascii="仿宋" w:hAnsi="微软雅黑" w:eastAsia="仿宋"/>
          <w:sz w:val="28"/>
          <w:szCs w:val="28"/>
        </w:rPr>
        <w:t>157号</w:t>
      </w:r>
    </w:p>
    <w:p w14:paraId="4016A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53D4DB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C07B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专用材料费</w:t>
      </w:r>
      <w:r>
        <w:rPr>
          <w:rFonts w:hint="eastAsia" w:ascii="仿宋" w:hAnsi="微软雅黑" w:eastAsia="仿宋"/>
          <w:sz w:val="28"/>
          <w:szCs w:val="28"/>
          <w:lang w:eastAsia="zh-CN"/>
        </w:rPr>
        <w:t>。</w:t>
      </w:r>
    </w:p>
    <w:p w14:paraId="6D678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A33BA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（二）项目名称：2025年中央林业草原生态保护恢复资金（应急分队运行保障）</w:t>
      </w:r>
    </w:p>
    <w:p w14:paraId="7B6AF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〔2024〕</w:t>
      </w:r>
      <w:r>
        <w:rPr>
          <w:rFonts w:hint="eastAsia" w:ascii="仿宋" w:hAnsi="微软雅黑" w:eastAsia="仿宋"/>
          <w:sz w:val="28"/>
          <w:szCs w:val="28"/>
        </w:rPr>
        <w:t>157号</w:t>
      </w:r>
    </w:p>
    <w:p w14:paraId="390C1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7F7D8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5A45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1EC00B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89DEA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（三）项目名称：2025年中央林业草原生态保护恢复资金（管护运行保障）</w:t>
      </w:r>
    </w:p>
    <w:p w14:paraId="413BE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〔2024〕</w:t>
      </w:r>
      <w:r>
        <w:rPr>
          <w:rFonts w:hint="eastAsia" w:ascii="仿宋" w:hAnsi="微软雅黑" w:eastAsia="仿宋"/>
          <w:sz w:val="28"/>
          <w:szCs w:val="28"/>
        </w:rPr>
        <w:t>157号</w:t>
      </w:r>
    </w:p>
    <w:p w14:paraId="3EABA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预算安排规模：179.00万元</w:t>
      </w:r>
    </w:p>
    <w:p w14:paraId="3B3BE4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EBB19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资金分配情况：179</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生活补助</w:t>
      </w:r>
      <w:r>
        <w:rPr>
          <w:rFonts w:hint="eastAsia" w:ascii="仿宋" w:hAnsi="微软雅黑" w:eastAsia="仿宋"/>
          <w:sz w:val="28"/>
          <w:szCs w:val="28"/>
          <w:lang w:eastAsia="zh-CN"/>
        </w:rPr>
        <w:t>。</w:t>
      </w:r>
    </w:p>
    <w:p w14:paraId="5D5AB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C3CE9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（四）项目名称：2025年中央财政“三北”工程补助资金</w:t>
      </w:r>
    </w:p>
    <w:p w14:paraId="6F497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〔2024〕</w:t>
      </w:r>
      <w:r>
        <w:rPr>
          <w:rFonts w:hint="eastAsia" w:ascii="仿宋" w:hAnsi="微软雅黑" w:eastAsia="仿宋"/>
          <w:sz w:val="28"/>
          <w:szCs w:val="28"/>
        </w:rPr>
        <w:t>153号</w:t>
      </w:r>
    </w:p>
    <w:p w14:paraId="1B7351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238967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5E0F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资金分配情况：67.1</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66C58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4A80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（五）项目名称：2025年林业草原改革发展资金-退耕还林补助</w:t>
      </w:r>
    </w:p>
    <w:p w14:paraId="7AB34F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设立的政策依据：吐市财建[2024]64号</w:t>
      </w:r>
    </w:p>
    <w:p w14:paraId="5BC055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预算安排规模：272.55万元</w:t>
      </w:r>
    </w:p>
    <w:p w14:paraId="204EBE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39DB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资金分配情况：272.55万元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66C5DB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B3FD3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（六）项目名称：延长退耕还林补助项目</w:t>
      </w:r>
    </w:p>
    <w:p w14:paraId="316AD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设立的政策依据：吐市财建[2022]16号</w:t>
      </w:r>
    </w:p>
    <w:p w14:paraId="46C00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6B0AF6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81C6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资金分配情况：3.84万元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309BD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39A0C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（七）项目名称：退耕还林补助项目</w:t>
      </w:r>
    </w:p>
    <w:p w14:paraId="0C6AC3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设立的政策依据：吐市财农[2019]25号</w:t>
      </w:r>
    </w:p>
    <w:p w14:paraId="539B8F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预算安排规模：5.57万元</w:t>
      </w:r>
    </w:p>
    <w:p w14:paraId="47EA5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24DDC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资金分配情况：5.57万元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4CFC3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FBBF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（八）项目名称：新一轮退耕还林补助资金</w:t>
      </w:r>
    </w:p>
    <w:p w14:paraId="077FA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设立的政策依据：2023年经济审计县领导整改问题</w:t>
      </w:r>
      <w:r>
        <w:rPr>
          <w:rFonts w:hint="eastAsia" w:ascii="仿宋" w:hAnsi="微软雅黑" w:eastAsia="仿宋"/>
          <w:sz w:val="28"/>
          <w:szCs w:val="28"/>
          <w:lang w:val="en-US" w:eastAsia="zh-CN"/>
        </w:rPr>
        <w:t>方案</w:t>
      </w:r>
    </w:p>
    <w:p w14:paraId="5BB33A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预算安排规模：18.88万元</w:t>
      </w:r>
    </w:p>
    <w:p w14:paraId="701304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190AA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资金分配情况：18.88万元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1269A2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5ACEC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（九）项目名称：林长制工作经费（2025年三农项目）</w:t>
      </w:r>
    </w:p>
    <w:p w14:paraId="060F0E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设立的政策依据：关于印发《托克逊县全面推行林长制实施方案》的通知（托党办发[2021]8号）</w:t>
      </w:r>
    </w:p>
    <w:p w14:paraId="1D29A1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4A55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577C9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w:t>
      </w:r>
      <w:r>
        <w:rPr>
          <w:rFonts w:hint="eastAsia" w:ascii="仿宋" w:hAnsi="微软雅黑" w:eastAsia="仿宋"/>
          <w:sz w:val="28"/>
          <w:szCs w:val="28"/>
          <w:lang w:val="en-US" w:eastAsia="zh-CN"/>
        </w:rPr>
        <w:t>.00</w:t>
      </w:r>
      <w:r>
        <w:rPr>
          <w:rFonts w:hint="eastAsia" w:ascii="仿宋" w:hAnsi="微软雅黑" w:eastAsia="仿宋"/>
          <w:sz w:val="28"/>
          <w:szCs w:val="28"/>
        </w:rPr>
        <w:t>万元、办公费2</w:t>
      </w:r>
      <w:r>
        <w:rPr>
          <w:rFonts w:hint="eastAsia" w:ascii="仿宋" w:hAnsi="微软雅黑" w:eastAsia="仿宋"/>
          <w:sz w:val="28"/>
          <w:szCs w:val="28"/>
          <w:lang w:val="en-US" w:eastAsia="zh-CN"/>
        </w:rPr>
        <w:t>.00</w:t>
      </w:r>
      <w:r>
        <w:rPr>
          <w:rFonts w:hint="eastAsia" w:ascii="仿宋" w:hAnsi="微软雅黑" w:eastAsia="仿宋"/>
          <w:sz w:val="28"/>
          <w:szCs w:val="28"/>
        </w:rPr>
        <w:t>万元、办公费1</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万元、其他商品和服务支出1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07A3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F03B2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（十）项目名称：生物多样性司法保护基地暨异地修复示范林管护费</w:t>
      </w:r>
    </w:p>
    <w:p w14:paraId="549A8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设立的政策依据：托克逊县林业和草原局《关于建立生物多样性司法保护基地暨异地修复示范林合作框架协议》，关于修复托克逊县库米什五沟锌矿开采非金属破坏的502.819亩天然草场的函（乌铁中法函[2021]19号）</w:t>
      </w:r>
    </w:p>
    <w:p w14:paraId="1F366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31A5F3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BDD4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资金分配情况：其他商品和服务支出2.5</w:t>
      </w:r>
      <w:r>
        <w:rPr>
          <w:rFonts w:hint="eastAsia" w:ascii="仿宋" w:hAnsi="微软雅黑" w:eastAsia="仿宋"/>
          <w:sz w:val="28"/>
          <w:szCs w:val="28"/>
          <w:lang w:val="en-US" w:eastAsia="zh-CN"/>
        </w:rPr>
        <w:t>0</w:t>
      </w:r>
      <w:r>
        <w:rPr>
          <w:rFonts w:hint="eastAsia" w:ascii="仿宋" w:hAnsi="微软雅黑" w:eastAsia="仿宋"/>
          <w:sz w:val="28"/>
          <w:szCs w:val="28"/>
        </w:rPr>
        <w:t>万元；专用材料费22.5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86DCA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50B5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（十一）项目名称：森林、草原防火灭火车辆经费（2025年三农项目）</w:t>
      </w:r>
    </w:p>
    <w:p w14:paraId="3F1B73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设立的政策依据：森林法和草原防火条例</w:t>
      </w:r>
    </w:p>
    <w:p w14:paraId="27AF73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AACD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E7371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其他交通费用</w:t>
      </w:r>
      <w:r>
        <w:rPr>
          <w:rFonts w:hint="eastAsia" w:ascii="仿宋" w:hAnsi="微软雅黑" w:eastAsia="仿宋"/>
          <w:sz w:val="28"/>
          <w:szCs w:val="28"/>
          <w:lang w:eastAsia="zh-CN"/>
        </w:rPr>
        <w:t>。</w:t>
      </w:r>
    </w:p>
    <w:p w14:paraId="7F9DFB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0D7A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（十二）项目名称：2018年度防沙治沙示范建设项目</w:t>
      </w:r>
    </w:p>
    <w:p w14:paraId="4B4A1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设立的政策依据：吐市财建(2018)31号</w:t>
      </w:r>
    </w:p>
    <w:p w14:paraId="0615A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6CDA8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40A2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资金分配情况：24</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基础设施建设费</w:t>
      </w:r>
      <w:r>
        <w:rPr>
          <w:rFonts w:hint="eastAsia" w:ascii="仿宋" w:hAnsi="微软雅黑" w:eastAsia="仿宋"/>
          <w:sz w:val="28"/>
          <w:szCs w:val="28"/>
          <w:lang w:eastAsia="zh-CN"/>
        </w:rPr>
        <w:t>。</w:t>
      </w:r>
    </w:p>
    <w:p w14:paraId="3C769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18B8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（十三）项目名称：2025年病虫害防治项目（2025年三农项目）</w:t>
      </w:r>
    </w:p>
    <w:p w14:paraId="2B7825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设立的政策依据：2023年县委办三农资金会议纪要，中华人民共和国病虫害防治条例</w:t>
      </w:r>
    </w:p>
    <w:p w14:paraId="041908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AC5FD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A36B2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专用材料费</w:t>
      </w:r>
      <w:r>
        <w:rPr>
          <w:rFonts w:hint="eastAsia" w:ascii="仿宋" w:hAnsi="微软雅黑" w:eastAsia="仿宋"/>
          <w:sz w:val="28"/>
          <w:szCs w:val="28"/>
          <w:lang w:eastAsia="zh-CN"/>
        </w:rPr>
        <w:t>。</w:t>
      </w:r>
    </w:p>
    <w:p w14:paraId="1C3BE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FA07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（十四）项目名称：吐鲁番市林业有害生物防治综合能力提升项目（2025年三农项目）</w:t>
      </w:r>
    </w:p>
    <w:p w14:paraId="06843F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设立的政策依据：2023年县委办三农资金会议纪要，中华人民共和国病虫害防治条例</w:t>
      </w:r>
    </w:p>
    <w:p w14:paraId="39BD9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73A2A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6CA6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7C12CC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9E1B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（十五）项目名称：吐鲁番市吐哈盆地（天山森林草原）生态综合治理项目（2025年三农项目）</w:t>
      </w:r>
    </w:p>
    <w:p w14:paraId="51838F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设立的政策依据：关于吐鲁番市吐哈盆地（天山森林草原）生态综合治理项目（托克逊县项目区）的批复（托政函</w:t>
      </w:r>
      <w:r>
        <w:rPr>
          <w:rFonts w:hint="eastAsia" w:ascii="仿宋" w:hAnsi="微软雅黑" w:eastAsia="仿宋"/>
          <w:sz w:val="28"/>
          <w:szCs w:val="28"/>
          <w:lang w:eastAsia="zh-CN"/>
        </w:rPr>
        <w:t>〔2024〕</w:t>
      </w:r>
      <w:r>
        <w:rPr>
          <w:rFonts w:hint="eastAsia" w:ascii="仿宋" w:hAnsi="微软雅黑" w:eastAsia="仿宋"/>
          <w:sz w:val="28"/>
          <w:szCs w:val="28"/>
        </w:rPr>
        <w:t>155号）</w:t>
      </w:r>
    </w:p>
    <w:p w14:paraId="25313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预算安排规模：55.49万元</w:t>
      </w:r>
    </w:p>
    <w:p w14:paraId="1BC67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1B735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资金分配情况：55.49万元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p>
    <w:p w14:paraId="6E71A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69BF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（十六）项目名称：2018年重点防护林工程项目</w:t>
      </w:r>
    </w:p>
    <w:p w14:paraId="54BF02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设立的政策依据：吐市财建[2018]32号</w:t>
      </w:r>
    </w:p>
    <w:p w14:paraId="5DDC0E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预算安排规模：55.56万元</w:t>
      </w:r>
    </w:p>
    <w:p w14:paraId="30A13F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27FD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资金分配情况：55.56万元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41D41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5D4C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（十七）项目名称：2021年森林抚育补助项目</w:t>
      </w:r>
    </w:p>
    <w:p w14:paraId="4C67F2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设立的政策依据：吐市财建[2020]68号</w:t>
      </w:r>
    </w:p>
    <w:p w14:paraId="6C3BC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预算安排规模：65.63万元</w:t>
      </w:r>
    </w:p>
    <w:p w14:paraId="0D9DEE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EC15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资金分配情况：65.63万元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w:t>
      </w:r>
    </w:p>
    <w:p w14:paraId="31B91B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1462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（十八）项目名称：2025年林木、草原资源保护及利用规划，图斑举证经费</w:t>
      </w:r>
    </w:p>
    <w:p w14:paraId="5B26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设立的政策依据：2023年托克逊县经责审计整改欠款。自治区自然资源审计反馈问题</w:t>
      </w:r>
      <w:r>
        <w:rPr>
          <w:rFonts w:hint="eastAsia" w:ascii="仿宋" w:hAnsi="微软雅黑" w:eastAsia="仿宋"/>
          <w:sz w:val="28"/>
          <w:szCs w:val="28"/>
          <w:lang w:val="en-US" w:eastAsia="zh-CN"/>
        </w:rPr>
        <w:t>实施方案</w:t>
      </w:r>
    </w:p>
    <w:p w14:paraId="4141E4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预算安排规模：103.30万元</w:t>
      </w:r>
    </w:p>
    <w:p w14:paraId="6FC26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6248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资金分配情况：103.3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委托业务费</w:t>
      </w:r>
      <w:r>
        <w:rPr>
          <w:rFonts w:hint="eastAsia" w:ascii="仿宋" w:hAnsi="微软雅黑" w:eastAsia="仿宋"/>
          <w:sz w:val="28"/>
          <w:szCs w:val="28"/>
          <w:lang w:eastAsia="zh-CN"/>
        </w:rPr>
        <w:t>。</w:t>
      </w:r>
    </w:p>
    <w:p w14:paraId="6E3AEE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093A9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（十九）项目名称：2025年重点区域林木管护电费和林木管护承包费（2025年三农项目）</w:t>
      </w:r>
    </w:p>
    <w:p w14:paraId="305C4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设立的政策依据：1、托政纪[2023]38号托克逊县第十八届人民政府第4次常务会议纪要；2、2018年第二次财政委员会会议纪要</w:t>
      </w:r>
    </w:p>
    <w:p w14:paraId="5F31F7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预算安排规模：378.00万元</w:t>
      </w:r>
    </w:p>
    <w:p w14:paraId="23288B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1B96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资金分配情况：委托业务费108</w:t>
      </w:r>
      <w:r>
        <w:rPr>
          <w:rFonts w:hint="eastAsia" w:ascii="仿宋" w:hAnsi="微软雅黑" w:eastAsia="仿宋"/>
          <w:sz w:val="28"/>
          <w:szCs w:val="28"/>
          <w:lang w:val="en-US" w:eastAsia="zh-CN"/>
        </w:rPr>
        <w:t>.00</w:t>
      </w:r>
      <w:r>
        <w:rPr>
          <w:rFonts w:hint="eastAsia" w:ascii="仿宋" w:hAnsi="微软雅黑" w:eastAsia="仿宋"/>
          <w:sz w:val="28"/>
          <w:szCs w:val="28"/>
        </w:rPr>
        <w:t>万元、电费270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7200D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9C3A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（二十）项目名称：伊拉湖镇西侧林木管护项目（2025年三农项目）</w:t>
      </w:r>
    </w:p>
    <w:p w14:paraId="7A0BA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设立的政策依据：防沙治沙条例</w:t>
      </w:r>
    </w:p>
    <w:p w14:paraId="4F0C7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预算安排规模：135.00万元</w:t>
      </w:r>
    </w:p>
    <w:p w14:paraId="1BAA94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5677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资金分配情况：135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委托业务费</w:t>
      </w:r>
      <w:r>
        <w:rPr>
          <w:rFonts w:hint="eastAsia" w:ascii="仿宋" w:hAnsi="微软雅黑" w:eastAsia="仿宋"/>
          <w:sz w:val="28"/>
          <w:szCs w:val="28"/>
          <w:lang w:eastAsia="zh-CN"/>
        </w:rPr>
        <w:t>。</w:t>
      </w:r>
    </w:p>
    <w:p w14:paraId="0D0E9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C5E5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（二十一）项目名称：2025年化解政府拖欠账款项目</w:t>
      </w:r>
    </w:p>
    <w:p w14:paraId="32957D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2E9DE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预算安排规模：209.26万元</w:t>
      </w:r>
    </w:p>
    <w:p w14:paraId="1755AF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30CB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资金分配情况：209.28万元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3ED1C1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62F9D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（二十二）项目名称：2025年水资源税（2025年三农项目）</w:t>
      </w:r>
    </w:p>
    <w:p w14:paraId="776230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设立的政策依据：“关于调整我区水资源费征收标准有关问题的通知”新发改农价[2025]1724号</w:t>
      </w:r>
    </w:p>
    <w:p w14:paraId="76571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预算安排规模：225.60万元</w:t>
      </w:r>
    </w:p>
    <w:p w14:paraId="099112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AB75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资金分配情况：225.6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税金及附加费用</w:t>
      </w:r>
      <w:r>
        <w:rPr>
          <w:rFonts w:hint="eastAsia" w:ascii="仿宋" w:hAnsi="微软雅黑" w:eastAsia="仿宋"/>
          <w:sz w:val="28"/>
          <w:szCs w:val="28"/>
          <w:lang w:eastAsia="zh-CN"/>
        </w:rPr>
        <w:t>。</w:t>
      </w:r>
    </w:p>
    <w:p w14:paraId="3465E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395A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（二十三）项目名称：2025年林木管护、采购补植补造项目（2025年三农项目）</w:t>
      </w:r>
    </w:p>
    <w:p w14:paraId="2D70C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设立的政策依据：吐鲁番市林木保护管理条例；森林法</w:t>
      </w:r>
    </w:p>
    <w:p w14:paraId="5E79D4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预算安排规模：425.16万元</w:t>
      </w:r>
    </w:p>
    <w:p w14:paraId="5BFE04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D3DDA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资金分配情况：425.16万元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基础设施建设费</w:t>
      </w:r>
      <w:r>
        <w:rPr>
          <w:rFonts w:hint="eastAsia" w:ascii="仿宋" w:hAnsi="微软雅黑" w:eastAsia="仿宋"/>
          <w:sz w:val="28"/>
          <w:szCs w:val="28"/>
          <w:lang w:eastAsia="zh-CN"/>
        </w:rPr>
        <w:t>。</w:t>
      </w:r>
    </w:p>
    <w:p w14:paraId="5E1D3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托克逊县林业和草原局2025上年结转结余589.35万元，包括：财政拨款589.35万元，非财政拨款0.00万元，其中：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1.关于提前下达2024年中央林业草原改革发展资金（吐市财建【2023】79号）（吐市财建【2023】79号）（项目）0.75万元，主要用于：退耕还林补助资金。</w:t>
      </w:r>
    </w:p>
    <w:p w14:paraId="1E6F58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2.关于提前下达2024年中央林业草原生态保护恢复资金（吐市财建【2023】77号）（项目）22.98万元，主要用于：公益林管护人员1月工资社保公积金和临时工工资，工程尾款等。</w:t>
      </w:r>
    </w:p>
    <w:p w14:paraId="65E773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3.2023年中央林业草原生态保护恢复资金吐市财建（2022）61号（项目）4.02万元，主要用于：防火补助资金。</w:t>
      </w:r>
    </w:p>
    <w:p w14:paraId="605016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4.关于拨付2022年中央林业草原生态保护恢复资金的通知（吐市财建【2023】1号）（项目）11.01万元，主要用于：退耕还林补助资金。</w:t>
      </w:r>
    </w:p>
    <w:p w14:paraId="5AFBC6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5.2023年中央林业改革发展资金－国土绿化 退耕还林还草补助 吐市财建（2022）62号（项目）11.34万元，主要用于：退耕还林补助资金。</w:t>
      </w:r>
    </w:p>
    <w:p w14:paraId="53F7D2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6.关于拨付2023年中央林业草原改革发展资金预算的通知（吐市财建【2023】3号）（项目）11.72万元，主要用于：退耕还林补助资金。</w:t>
      </w:r>
    </w:p>
    <w:p w14:paraId="586FEC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7.关于提前下达2024年中央林业草原改革发展资金（吐市财建【2023】79号）（项目）17.55万元，主要用于：退耕还林补助资金。</w:t>
      </w:r>
    </w:p>
    <w:p w14:paraId="61F9E3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8.2024年中央“三北”工程补助资金（项目）18.56万元，主要用于：“三北”工程补助资金。</w:t>
      </w:r>
    </w:p>
    <w:p w14:paraId="190E2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9.2023年第二批中央林业草原改革发展资金（项目）34.20万元，主要用于：第二批村庄绿化补助。</w:t>
      </w:r>
    </w:p>
    <w:p w14:paraId="074BB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10.吐鲁番市托克逊县脆弱区生态保护和修复项目（项目）457.22万元，主要用于：脆弱区生态保护和修复项目资金。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托克逊县林业和草原局2025年的机关运行经费财政拨款预算30.48万元，比上年预算增加1.49万元，增长5.14%。主要原因是本单位增加供暖面积，相应取暖费支出预算较上年增加。</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2025年，托克逊县林业和草原局政府采购预算6.65万元，其中：政府采购货物预算6.65万元，政府采购工程预算0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2025年托克逊县林业和草原局面向中小企业预留政府采购项目预算金额0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1.房屋1267.1平方米，价值357.04万元。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2.车辆12辆，价值198.81万元；其中：一般公务用车4辆，价值81.04万元；执法执勤用车0辆，价值0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万元；其他车辆8辆，价值117.74万元。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3.办公家具价值935.04万元。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4.其他资产价值2982.44万元。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2025年，本单位预算绩效管理整体预算绩效目标1个，涉及预算金额3562.8</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万元；当年预算安排项目共2</w:t>
      </w:r>
      <w:r>
        <w:rPr>
          <w:rFonts w:hint="eastAsia" w:ascii="仿宋" w:hAnsi="微软雅黑" w:eastAsia="仿宋"/>
          <w:sz w:val="28"/>
          <w:szCs w:val="28"/>
          <w:lang w:val="en-US" w:eastAsia="zh-CN"/>
        </w:rPr>
        <w:t>0</w:t>
      </w:r>
      <w:r>
        <w:rPr>
          <w:rFonts w:hint="eastAsia" w:ascii="仿宋" w:hAnsi="微软雅黑" w:eastAsia="仿宋"/>
          <w:sz w:val="28"/>
          <w:szCs w:val="28"/>
        </w:rPr>
        <w:t>个，其中:财政拨款项目涉及预算金额2393.94万元；非财政拨款项目涉及预算金额0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祖鲁皮亚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15299899560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8EFE5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D8B4BA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97962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8EE08E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3BBBFB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470285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4C9D9E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68D547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D6FD0E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65098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w:t>
            </w:r>
          </w:p>
          <w:p w14:paraId="2E4847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2、落实乡村振兴。切实发挥技术优势，进一步扩大技术下沉、人员下沉的范围和覆盖广度，通过技术帮扶，促进农民增收、果农致富，为乡村振兴工作增砖添瓦。</w:t>
            </w:r>
          </w:p>
          <w:p w14:paraId="1D3F82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3、做好林果提质增效。持续继续抓好领办、创办特色林果业标准化示范园建设，建设好5个精品采摘园、持续开展市委下达特色林果业技能培训任务，做好23名科技特派员红枣示范园督查工作。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造林绿化（补植补造）。开展重点区域补植补造86.5万株。5、强化技术培训。根据特色林果不同的生长节点持续开展技术跟踪培训，全面提升农民的种植管理技术，为特色林果标准化生产提供技术支撑。2024年计划林果业管理技能及病虫害防控技能培训任务1.5万人次。6、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1138.00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2424.8</w:t>
            </w:r>
            <w:r>
              <w:rPr>
                <w:rFonts w:hint="eastAsia" w:ascii="宋体" w:hAnsi="宋体" w:cs="宋体"/>
                <w:i w:val="0"/>
                <w:iCs w:val="0"/>
                <w:color w:val="000000"/>
                <w:sz w:val="18"/>
                <w:szCs w:val="18"/>
                <w:highlight w:val="none"/>
                <w:u w:val="none"/>
                <w:lang w:val="en-US" w:eastAsia="zh-CN"/>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特色林果业技能培训人次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领办、创办特色林果业标准化示范园建设面积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重点区域补植补造</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&gt;=14.95万亩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19F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4E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6C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19A9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镇、村级林长巡林次数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872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8A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FAC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重点造林区树木成活率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&lt;=0.03%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宋体" w:hAnsi="宋体" w:eastAsia="宋体" w:cs="宋体"/>
          <w:sz w:val="18"/>
          <w:szCs w:val="1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CD3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37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001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FE5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07A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B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7835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24368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3FF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881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2015-2018年退耕还林补助项目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15E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B89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FD0A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A06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F2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BFC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1455" w:type="dxa"/>
            <w:tcBorders>
              <w:top w:val="single" w:color="000000" w:sz="4" w:space="0"/>
              <w:left w:val="nil"/>
              <w:bottom w:val="single" w:color="000000" w:sz="4" w:space="0"/>
              <w:right w:val="single" w:color="000000" w:sz="4" w:space="0"/>
            </w:tcBorders>
            <w:noWrap w:val="0"/>
            <w:vAlign w:val="center"/>
          </w:tcPr>
          <w:p w14:paraId="27351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820B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F9F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FC2A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EA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00D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69E6B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对2015-2018年，2020</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2023年未验收通过的384.83亩退耕还林地株数保存率再次进行县级验收，对验收合格的地块兑现补助。其中：2015年新一轮退耕还林验收地块68.5亩，2016年新一轮退耕还林验收地块71.13亩，2017年退耕还林验收地块62.88亩，2018年退耕还林验收地块113.82亩，2020</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2023年退耕还林地延长期面积68.5亩。通过项目实施，达到巩固退耕还林成果，持续改善生态环境，逐步改善退耕户生活水平的效果。</w:t>
            </w:r>
          </w:p>
        </w:tc>
      </w:tr>
      <w:tr w14:paraId="1DA6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7A83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1144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88D6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8C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559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F1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E69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3CA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E5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363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EF1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2A16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EC4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09E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FBF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5DB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8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55F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1C4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6E5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43A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72B9D1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B498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EE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=71.13亩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DD1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F93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6B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929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3C4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936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647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7C1E3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C17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35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AB4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5D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40F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1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149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4DD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3D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DC50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15B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AA1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=52.88亩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EA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B6B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E4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96C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B4C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A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F9AF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04CF8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5BA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DB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=17.70亩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E832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E34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B8F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A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56F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630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A594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C671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B13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94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=96.12亩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65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E20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F77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68A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3C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20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DC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57E0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A3B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2023年退耕还林延长期补助面积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21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C3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BD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837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C61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13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48B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06C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25F8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C29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CEE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2AC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BB4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DD2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B9C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69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B4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CA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5AA8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413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退耕还林补助地块验收率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6F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2E6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F92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C24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28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D2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44B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31B6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A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F686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F535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AC1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9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7BFD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55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AD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29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7A03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19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E65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8F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291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75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DE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B9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FEE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ECE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C3C1B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613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1A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A1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9E9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E8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67F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11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C7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061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D8220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2BF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472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03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699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FF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08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578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3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5E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3ED1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85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A1AE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437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B0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553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055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1C1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AAA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D7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1DBD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377C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E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6D7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9D4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26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95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83C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E64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76A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FCD4A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5D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C48B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2023年退耕还林延长补助标准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DE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9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16E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1F2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AE0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531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9AE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E9BC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AB0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67A9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12E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353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A4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93B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5B3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830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71F3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C327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703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7B4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BE8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867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2A7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52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E8D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AB9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421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6015B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A14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A39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9AA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32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AF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97A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AC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52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820DE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9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590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103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107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71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4B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D53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7FBD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FE4C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B4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2018年度防沙治沙示范建设项目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C639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14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24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0E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BA1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3195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24.00</w:t>
            </w:r>
          </w:p>
        </w:tc>
        <w:tc>
          <w:tcPr>
            <w:tcW w:w="1455" w:type="dxa"/>
            <w:tcBorders>
              <w:top w:val="single" w:color="000000" w:sz="4" w:space="0"/>
              <w:left w:val="nil"/>
              <w:bottom w:val="single" w:color="000000" w:sz="4" w:space="0"/>
              <w:right w:val="single" w:color="000000" w:sz="4" w:space="0"/>
            </w:tcBorders>
            <w:noWrap w:val="0"/>
            <w:vAlign w:val="center"/>
          </w:tcPr>
          <w:p w14:paraId="7A5B7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6B5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24.00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B02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F49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14:paraId="5720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70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BCFF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通过对项目区内380亩杏树进行补植补造，病虫害防控、修剪等科学管护，成活率达85%以上，到达提高产量，果农增收，防风治沙，改善生态环境的目的。</w:t>
            </w:r>
          </w:p>
        </w:tc>
      </w:tr>
      <w:tr w14:paraId="66185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403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975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367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11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7CF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29F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1D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1C1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56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BC7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246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31D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5F6B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D4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72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065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6CA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446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04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AD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D9B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09B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3BF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杏树预防病虫害防控面积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0E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015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07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89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34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425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F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494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F98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11F7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6CF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6DB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D5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12A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F3B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CA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F77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17E6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A42F4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7D1B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2B5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3A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3A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47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721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DC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58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CB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E1F6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53FF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A9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60B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019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D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CB5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C6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258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630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058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C750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机械整地费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BB0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BC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5E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8CB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024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65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71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151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15D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3C12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AC74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DDF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85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C2C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243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94E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C24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207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5B0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18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管护区水费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56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FD5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06D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97C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62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F46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85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78456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4EDA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575E6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林果产业的发展，增加果农收入，改善生态环境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46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E49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B32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66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C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E8B2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92D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3C1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D3E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6A33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项目区受惠果农满意度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2C4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DA7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FD3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F2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B1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95F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E61A6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宋体" w:hAnsi="宋体" w:eastAsia="宋体" w:cs="宋体"/>
          <w:sz w:val="18"/>
          <w:szCs w:val="1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6E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EEB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63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AE8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2B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9BA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3F5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68962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39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427A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2018年重点防护林工程项目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B7E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4860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FB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8C7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06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6E7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1455" w:type="dxa"/>
            <w:tcBorders>
              <w:top w:val="single" w:color="000000" w:sz="4" w:space="0"/>
              <w:left w:val="nil"/>
              <w:bottom w:val="single" w:color="000000" w:sz="4" w:space="0"/>
              <w:right w:val="single" w:color="000000" w:sz="4" w:space="0"/>
            </w:tcBorders>
            <w:noWrap w:val="0"/>
            <w:vAlign w:val="center"/>
          </w:tcPr>
          <w:p w14:paraId="26381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61E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674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80F6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B0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1FF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D46C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通过完成林地开沟换土920亩、开沟长度13.9千米，拉运熟土回填，从而促进林木生长，切实提高林木品质，增强林木对各种自然灾害的抵抗能力。</w:t>
            </w:r>
          </w:p>
        </w:tc>
      </w:tr>
      <w:tr w14:paraId="6B7A8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CDB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DF2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328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19A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8753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29C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F68A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3A8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590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954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4AE2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F6D3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40363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林地开沟换土面积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ED24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5DDC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CA9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50BB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453F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28E7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36F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8C45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810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7C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D9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=13.9千米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DF8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39B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303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9AD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4424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568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6B1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AF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1B0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17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F9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8F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524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2C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621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CD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3613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DCF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AE6E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4D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7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E29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D9D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2C0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7967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4E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EBE9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4CE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F5B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19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&lt;=39.8元/米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E00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9E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B84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2C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EA9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89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CB23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8F9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404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7D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CB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F4B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C1C2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1B9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96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1E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2A210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4E25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D13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844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959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0ED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E014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249A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8FD6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B33A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1D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7BE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0BE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E9AAB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7B4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2A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69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777E9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42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119FE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393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6FD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6C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C98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4F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CC7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1455" w:type="dxa"/>
            <w:tcBorders>
              <w:top w:val="single" w:color="000000" w:sz="4" w:space="0"/>
              <w:left w:val="nil"/>
              <w:bottom w:val="single" w:color="000000" w:sz="4" w:space="0"/>
              <w:right w:val="single" w:color="000000" w:sz="4" w:space="0"/>
            </w:tcBorders>
            <w:noWrap w:val="0"/>
            <w:vAlign w:val="center"/>
          </w:tcPr>
          <w:p w14:paraId="3A32A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8881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71E8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0053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0AC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4B8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9D1F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2017年新一轮退耕还林第三年12.82亩退耕还林地保存率进行县级验收，及对2019年完善退耕还林576.16亩进行县级自查验收，对验收合格的农户兑现补助，达到巩固退耕还林成果，持续改善生态环境，改善退耕户生活状况的目标。</w:t>
            </w:r>
          </w:p>
        </w:tc>
      </w:tr>
      <w:tr w14:paraId="1985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BEC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D4C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6B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F33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69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C112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D46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614B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512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21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B4B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0974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2132A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839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=12.82亩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303F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940B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88D3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6E69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3641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7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4DA9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0BDF9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8535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9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=576.16亩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66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60A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2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6C6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3EB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3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FBC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2DF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109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5C8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937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53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26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270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4983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6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4F2F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15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5891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新一轮退耕还林补助验收率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9F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91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8F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DC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D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B8D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FF5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D1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DBE6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68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B9D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F43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63D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B3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44E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D0C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2BB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2E09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4A52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32579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BD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95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20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4BF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C5B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D79D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C4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D3B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BF1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8E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7CE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BD4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DC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0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16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33F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8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145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AD2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CDA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63A7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D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00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4F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BED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478C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D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6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A40B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6421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91F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5B65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998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25D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2690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BC1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C09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38E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E05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D51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267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063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B16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95B9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C4A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97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04CC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2021年森林抚育补助项目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7FA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7A8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DB57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8BB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BD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22465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1455" w:type="dxa"/>
            <w:tcBorders>
              <w:top w:val="single" w:color="000000" w:sz="4" w:space="0"/>
              <w:left w:val="nil"/>
              <w:bottom w:val="single" w:color="000000" w:sz="4" w:space="0"/>
              <w:right w:val="single" w:color="000000" w:sz="4" w:space="0"/>
            </w:tcBorders>
            <w:noWrap w:val="0"/>
            <w:vAlign w:val="center"/>
          </w:tcPr>
          <w:p w14:paraId="4E652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15F9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2C1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2387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C16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00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6861C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通过保量完成6563亩森林抚育任务，切实提高林木品质，促进林木生长，增强林木对各种自然灾害的抵抗能力。</w:t>
            </w:r>
          </w:p>
        </w:tc>
      </w:tr>
      <w:tr w14:paraId="04CB7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B57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045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55F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92A2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2C8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5091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9A9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01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FE5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09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11F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4853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DAA3B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B20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=6563亩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AE77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2CDE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555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3A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AD4F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F5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C7E0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043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EF0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C4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381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C4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52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18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F829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1E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016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050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632E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892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2B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73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5432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67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222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8C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FAE9E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E1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ADE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60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2DB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05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39F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63B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F7E8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9F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C8BF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DFF9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B8A9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每亩森林抚育成本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69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41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7A4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5F9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712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1B11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8E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2121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4BD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9CCC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04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716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3A62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29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822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235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5C3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BDEB6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36A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2E8E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0B0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6A2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416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6F3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4EF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8434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009E8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844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B51A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88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F8B7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171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C5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BDD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7D53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2EF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FC7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2025年病虫害防治项目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225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85AE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D4E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179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B6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1BA4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7AB4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0BFA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086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EF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CD4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F49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0613C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置20个监测点对各类林木病虫害进行监测、检疫、防控等措施，综合防控面积不少于7692亩，防护林、经济林病虫害防治率达85%以上，成灾率达4‰以下，做到可防可控，降低病虫害的危害，提高生态林效益，增加果农的经济收入。</w:t>
            </w:r>
          </w:p>
        </w:tc>
      </w:tr>
      <w:tr w14:paraId="68C56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9F3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BC68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04D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C8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D3C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C503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6EAD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450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7DB6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D9C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082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AB39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117F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设置监测点数量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DD69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763D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37F0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E03E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A92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59A8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D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7D7D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5A04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14F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林木产地检疫次数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9BB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&gt;=2年/次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9F8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EE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3F4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FE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086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4BE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0383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50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1D38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F7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&gt;=7692亩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BE3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684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DE3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F5F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BF2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C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E2DE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F37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540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CDE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0CA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12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4F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7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2F56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00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A36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DC35D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8C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F9C0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6B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F7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F56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3E7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AD2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32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960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D2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221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病虫害防治农药费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87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EA3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53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51D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FC3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8DB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5BB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BF15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5C4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42FD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防控劳务、其他费用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7C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AA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B6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04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9D0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A0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C0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F01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CFF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8D9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提高林草利用率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72F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22F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D7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A05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803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925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BFA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E67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79FAE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7AF2A3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改善林草生态环境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16C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2D5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E1C9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5D3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32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CBE3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FA4387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829"/>
        <w:gridCol w:w="791"/>
        <w:gridCol w:w="905"/>
      </w:tblGrid>
      <w:tr w14:paraId="01E0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A02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52D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F44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E9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E1D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338086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1CAB5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DA64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0DBC8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04" w:type="dxa"/>
            <w:gridSpan w:val="2"/>
            <w:tcBorders>
              <w:top w:val="single" w:color="000000" w:sz="4" w:space="0"/>
              <w:left w:val="single" w:color="000000" w:sz="4" w:space="0"/>
              <w:bottom w:val="single" w:color="000000" w:sz="4" w:space="0"/>
              <w:right w:val="single" w:color="000000" w:sz="4" w:space="0"/>
            </w:tcBorders>
            <w:noWrap w:val="0"/>
            <w:vAlign w:val="center"/>
          </w:tcPr>
          <w:p w14:paraId="3661F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105979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1C37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856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881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57696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1440" w:type="dxa"/>
            <w:tcBorders>
              <w:top w:val="single" w:color="000000" w:sz="4" w:space="0"/>
              <w:left w:val="nil"/>
              <w:bottom w:val="single" w:color="000000" w:sz="4" w:space="0"/>
              <w:right w:val="single" w:color="000000" w:sz="4" w:space="0"/>
            </w:tcBorders>
            <w:noWrap w:val="0"/>
            <w:vAlign w:val="center"/>
          </w:tcPr>
          <w:p w14:paraId="00EDE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4752D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4C80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045B72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A29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7A0E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12BD5F7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通过完成支付6个项目的拖欠账款，达到缓解企业资金压力、维护社会经济秩序、改善市场信用环境、提升政府公信力，并推动经济可持续发展的目标。</w:t>
            </w:r>
          </w:p>
        </w:tc>
      </w:tr>
      <w:tr w14:paraId="0F48E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4F957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0B51C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auto" w:sz="4" w:space="0"/>
              <w:right w:val="single" w:color="000000" w:sz="4" w:space="0"/>
            </w:tcBorders>
            <w:noWrap w:val="0"/>
            <w:vAlign w:val="center"/>
          </w:tcPr>
          <w:p w14:paraId="62F23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5C789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7C2F3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0FE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9" w:type="dxa"/>
            <w:tcBorders>
              <w:top w:val="single" w:color="000000" w:sz="4" w:space="0"/>
              <w:left w:val="single" w:color="000000" w:sz="4" w:space="0"/>
              <w:bottom w:val="single" w:color="auto" w:sz="4" w:space="0"/>
              <w:right w:val="single" w:color="000000" w:sz="4" w:space="0"/>
            </w:tcBorders>
            <w:noWrap w:val="0"/>
            <w:vAlign w:val="center"/>
          </w:tcPr>
          <w:p w14:paraId="18DA8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auto" w:sz="4" w:space="0"/>
              <w:right w:val="single" w:color="000000" w:sz="4" w:space="0"/>
            </w:tcBorders>
            <w:noWrap w:val="0"/>
            <w:vAlign w:val="center"/>
          </w:tcPr>
          <w:p w14:paraId="56E7A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74D9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B3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1AAF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EB91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92B09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计划完成化债项目数量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43A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8A2F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FEF2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9767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95AB5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CDE7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4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4144BA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A602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7FB6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E9FA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87D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561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0549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17BB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E1A9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5A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8884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60437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5E5DB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托克逊县2022年度森林督查工作技术咨询费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629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D32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4A6C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1FC0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58DE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CD0A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79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1101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6454F9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FD40E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托克逊县造林绿化空间评估工作费用</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05E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F3BB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BD5D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DF4B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2E9F4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B3F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9C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B6FC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381FA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BBB14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托克逊县森林和草原火灾风险普查费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BF4F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&lt;=17.70万元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C715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192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2BD9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FC63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99A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E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795A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34B1E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A3B10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万亩桑葚园产业融合发展项目-二期工程欠款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20E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&lt;=166.25万元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FB7F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0303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067C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6F29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5A00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2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0EEE0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E9CAD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5614B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吐鲁番市托克逊县国有苗圃良种苗木繁育林果示范基地建设项目工程（造价咨询）费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349A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8CC4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998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E805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3E44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C478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7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FC7AB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7ADEF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8701E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防护林工程-封育工程施工欠款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C238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&lt;=4.51万元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375C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D8AE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32947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4F849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8622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05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424F3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3BC0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BB5D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缓解企业资金压力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3992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222E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A8D8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69ED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FF25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A06E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4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B76C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74ED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E63F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提升政府公信力和市场信心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FCAB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EE093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F39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BE9D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E05B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80F0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B114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CB7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707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537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95C1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69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B32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B20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8742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FC7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2D1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2025年林木、草原资源保护及利用规划，图斑举证经费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0BBBE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8E4A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A39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7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02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36F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A272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956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57EA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75136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74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B4E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BAFA1B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木利用保护规划、草原利用保护规划、野生动植物保护规划、防沙治沙规划、森林草原防火规划、湿地保护规划等6个规划的编制工作和森林草原湿地荒漠化图斑举证工作，明确今后林草保护及生态治理的工作重点，有效提高工作效率，降低林木管护成本，保障林木管护工作高质量完成，从而达到减少风沙危害，改善空气质量的目标。</w:t>
            </w:r>
          </w:p>
        </w:tc>
      </w:tr>
      <w:tr w14:paraId="5B255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479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2E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21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A3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F4E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84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32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F623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F3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88F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77B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CA6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1123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编制林木、草原资源保护及利用规划数量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DE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22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AC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F186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63DC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376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29B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31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E82F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250C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3D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53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98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1DD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913B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89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3A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742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87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52AC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规划成果的质量合格率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D05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3E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3F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4042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87F5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D72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0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D2B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B8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DED9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89C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FC2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FB1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EF1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D230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4E0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2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0F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FF3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2606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01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5E17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80B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2DE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E29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9D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808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212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69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1E5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B32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9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89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58C5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58D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460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C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74396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18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5DC3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B9D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34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3E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8848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A2D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19B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AE0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B9E5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FA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652B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C6B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9A9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47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1A67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55A7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A73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75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670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36D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BFD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森林草原防火规划费用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6F2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95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16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BA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D97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B8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6A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0D4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75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65E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湿地保护规划费用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F8F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D01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0D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E7C68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173B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9B5A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81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B5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01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8FA9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B0E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39F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F4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11D1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233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100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81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FF867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43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5959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规划对后期林草保护工作的帮助情况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43C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AD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47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2A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E2C7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5DF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D9D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7AF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3D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65F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规划对后期生态治理工作的带动提升程度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AFD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0B8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00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0344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370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6A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5AB37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0CF1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FE0D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65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E9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58B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B6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D9F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CC41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78A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DC2C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2025年林木管护、采购补植补造项目（2025年三农项目）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73B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F4A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14C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82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77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FF0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1455" w:type="dxa"/>
            <w:tcBorders>
              <w:top w:val="single" w:color="000000" w:sz="4" w:space="0"/>
              <w:left w:val="nil"/>
              <w:bottom w:val="single" w:color="000000" w:sz="4" w:space="0"/>
              <w:right w:val="single" w:color="000000" w:sz="4" w:space="0"/>
            </w:tcBorders>
            <w:noWrap w:val="0"/>
            <w:vAlign w:val="center"/>
          </w:tcPr>
          <w:p w14:paraId="56985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3A6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EAB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77D1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CF5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763B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38FD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G30线、G3012线、大河沿路、吐托快速、万桑葚园等4万亩重点区域林带开展修剪涂白、除草、林地清理、林木管护材料的更换及设备维修等林木管护措施，促进林木生长，切实提高林木品质，增强林木对各种自然灾害的抵抗能力。</w:t>
            </w:r>
          </w:p>
          <w:p w14:paraId="1815CC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桑树、胡杨、长枝榆、小叶白蜡、红柳、梭梭、柠条等乔灌木苗木不少于86.5万株，对4万亩重点区域林木及各乡镇林区开展补植补造，达到促进林木生长，有效抑制林区风沙、防灾减灾的目标，为托克逊发展提供生态保障。</w:t>
            </w:r>
          </w:p>
        </w:tc>
      </w:tr>
      <w:tr w14:paraId="322E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61E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FD2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D4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2C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7E8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EC9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FF4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5EE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9F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BB4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1E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13A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33B4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重点管护区域面积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73A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D2D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0DF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F13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DE6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347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0D8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B7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A6CA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51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AF5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AB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9C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19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95A6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7F2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5E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192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2D9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6BE5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采购苗木数量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584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5F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94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323万株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DE8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31A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29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736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698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3D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D1B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71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16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E5B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FC4A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4EC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BDD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38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2CF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422B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82FF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CFA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2F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138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761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B27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5D5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D6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95A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A7D45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76C2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F50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80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CAF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C84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1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496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8A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124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8AB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3C6FA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78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&lt;=225.16万元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47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21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2D1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7E1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244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AE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A151B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AF33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F3F50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苗木采购成本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FA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3D5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1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C1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D10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60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82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37966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92EE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D2D9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C9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5B0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4B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F53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9C7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D23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3D5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8A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2B3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CDFF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2D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07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F1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240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FC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105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E0B97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339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7C5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DB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BFE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0E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F49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E17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55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EC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17227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2025年林业草原改革发展资金-退耕还林补助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2C4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E928E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2E8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359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390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444E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1455" w:type="dxa"/>
            <w:tcBorders>
              <w:top w:val="single" w:color="000000" w:sz="4" w:space="0"/>
              <w:left w:val="nil"/>
              <w:bottom w:val="single" w:color="000000" w:sz="4" w:space="0"/>
              <w:right w:val="single" w:color="000000" w:sz="4" w:space="0"/>
            </w:tcBorders>
            <w:noWrap w:val="0"/>
            <w:vAlign w:val="center"/>
          </w:tcPr>
          <w:p w14:paraId="2DF0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899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98F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1FCF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C5D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AD5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D9A65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目标1：通过对2016-2018年2.69万亩退耕还林地保存率进行县级验收，达到持续发挥生态效益，改善退耕户生产生活状况的效果。</w:t>
            </w:r>
          </w:p>
          <w:p w14:paraId="2F59B4B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目标2：通过对前一轮2006年保存率达标的0.19695万亩退耕还生态林开展抚育验收，达到持续巩固好退耕还林成果，持续发挥生态效益，改善环境，改善退耕户生产生活状况的目标。</w:t>
            </w:r>
          </w:p>
        </w:tc>
      </w:tr>
      <w:tr w14:paraId="4B8F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9D8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2F2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09A4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11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36F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8840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ABB5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64E3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3AB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344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B1E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72C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BFE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6D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B0D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48B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E4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73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CA9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6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74D7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A8A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A5AD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w:t>
            </w:r>
            <w:r>
              <w:rPr>
                <w:rFonts w:hint="eastAsia" w:ascii="宋体" w:hAnsi="宋体" w:cs="宋体"/>
                <w:i w:val="0"/>
                <w:iCs w:val="0"/>
                <w:color w:val="000000"/>
                <w:kern w:val="0"/>
                <w:sz w:val="18"/>
                <w:szCs w:val="18"/>
                <w:u w:val="none"/>
                <w:lang w:val="en-US" w:eastAsia="zh-CN" w:bidi="ar"/>
              </w:rPr>
              <w:t>林区</w:t>
            </w:r>
            <w:r>
              <w:rPr>
                <w:rFonts w:hint="eastAsia" w:ascii="宋体" w:hAnsi="宋体" w:eastAsia="宋体" w:cs="宋体"/>
                <w:i w:val="0"/>
                <w:iCs w:val="0"/>
                <w:color w:val="000000"/>
                <w:kern w:val="0"/>
                <w:sz w:val="18"/>
                <w:szCs w:val="18"/>
                <w:u w:val="none"/>
                <w:lang w:val="en-US" w:eastAsia="zh-CN" w:bidi="ar"/>
              </w:rPr>
              <w:t>抚育补助面积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FC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=0.19695万亩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10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287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3EB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8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ECC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B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6A26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DB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5A0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8C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F3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613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25B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EA5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26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8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4603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2C0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680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退耕还林验收率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BD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E4D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8E4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DDF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2D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72C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5D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B9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259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DBCE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前一轮退耕还生态林抚育补助标准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03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F03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B05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FC9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E20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A4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32B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55B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EB77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F8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退耕还林延长期补助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34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454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932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61C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327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7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24E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5DA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13E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3D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退耕户民生状况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FD1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5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FC4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49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82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4EE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1982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E43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67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7A1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E3A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51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24D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E6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D9B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A91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928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65F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DE6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EFA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903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6F4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2DF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093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1A2B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A9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5D46F0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9D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7D3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B54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DC46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F7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9D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0276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B65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4B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713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2025年水资源税（2025年三农项目）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8663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03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602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51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43D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2C17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C820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37D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791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011F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DE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591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A054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通过支付470万立方的水资源税，促进水资源保护，提高植被恢复率。</w:t>
            </w:r>
          </w:p>
        </w:tc>
      </w:tr>
      <w:tr w14:paraId="2B2D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E00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AB8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3D4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FC0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818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30F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B1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292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DD9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F5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3B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3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D58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灌溉林木用区年度水量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417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&gt;=470万立方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0D1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28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3C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505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61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80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ADCB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8897D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497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灌溉林木区域数量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FF9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BD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59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EE8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B6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12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215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039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DC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54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509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CE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AFE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FF1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660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7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C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0B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077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344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林木灌溉覆盖率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EA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C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BB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8A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8D3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E1A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329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A2E9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44E59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01AD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水资源税</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AC8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=0.48元/立方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A1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93F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FF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E9F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BC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B7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CA4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3F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4F55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提高植被恢复率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8C118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40C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87D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737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678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4F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5B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355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107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602E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促进水资源保护</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0E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A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F5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F6F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0CF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3B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DB324D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911"/>
        <w:gridCol w:w="709"/>
        <w:gridCol w:w="905"/>
      </w:tblGrid>
      <w:tr w14:paraId="7AA3C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673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E82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D84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3B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9D2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70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09A1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2C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20F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2025年中央财政“三北”工程补助资金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CE8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383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4DD5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D4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1D8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97EF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DE4B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86F7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19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9888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4117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29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9DB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完成沙化土地新造林的抚育管护面积3353.95亩。实施期植被保存率85%。生态状况有所改善，防风固沙、水土保持、生物多样性等生态系统服务功能显著增强沙化和荒漠化扩展的势头将得到有效遏制，风沙危害将持续减轻，生态环境质量总体改善。</w:t>
            </w:r>
          </w:p>
        </w:tc>
      </w:tr>
      <w:tr w14:paraId="06D9E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1A9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0CA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F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FA5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F85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F70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D1ED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3170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11E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E3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A6D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1AE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C562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乔木林管护面积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17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=544.86亩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832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75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3C3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989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464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5C2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0B8F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C4FD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灌木林地管护面积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B2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=2809.09亩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498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8EF4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105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CA3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807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8CD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942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D19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0E45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补植补造成活率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2A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C5D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63E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A6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20E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C94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66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BF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16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A2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管护区浇水费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CE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D1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E49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1E4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C3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C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0A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404C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28C6D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487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管护区补植费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1BA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5F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A71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35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FF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B0C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1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B670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F50B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07F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8B87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C9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B64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66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BC0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3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C3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915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24A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5F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C3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C04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A9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7FB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61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C14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FB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DB2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726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773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促进管护区域生态系统功能改善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8D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796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456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01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636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E6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3EBD3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DC6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2AA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4A4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E3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81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1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E9EAB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1B3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3F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1AD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2025年中央林业草原生态保护恢复资金（森林生态保护修复国家级公益林管护项目）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64F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B6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6C57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331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91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5AF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7952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D73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9FBC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DE5D0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02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EC0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CF03E8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目标1：通过聘请国家级公益林管护人员24人，加强国家级公益林巡护力度，完成对14.95万亩国家级公益林的管护工作，达到带动就业人数，改善国家级公益林生态环境，增加生物多样性的效果。</w:t>
            </w:r>
          </w:p>
          <w:p w14:paraId="037656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组织林草防火应急分队8名队员开展10天森林草原防火培训，开展日常巡查达到70次，实现提升护林防火应急能力，保障区域森林资源安全，确保森林火灾受灾率不高于0.90‰，草原火灾受灾率不高于0.20‰的目标。                                                               目标3：通过对县域内0.1万亩的防护林开展林业有害生物防治工作，监测小蠹虫虫情，采取物理诱杀、化学防治等综合防治措施，达到压缩现有发生面积和发生范围，降低虫口密度及危害程度，林业有害生物成灾率不高于8.20‰的目标。</w:t>
            </w:r>
          </w:p>
        </w:tc>
      </w:tr>
      <w:tr w14:paraId="4AED4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280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816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0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96E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523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BAE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028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DB3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DD7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D50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D9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37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F5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F25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3E7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BEC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61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E21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E06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D03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6C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3E54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D4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C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AD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1E0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5C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A66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36B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CF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FE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102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AD8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973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7C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3C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D1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C4C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274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6A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67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41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AA6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日常巡查次数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372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48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32F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700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F04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91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6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333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E31E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EA55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9F4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4C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3E6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E58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BC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FAC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54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553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639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E8C8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92D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E29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9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176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8E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93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DF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3339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CA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8A8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32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9CC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F70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00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F27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5A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95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FDDB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93B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B37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AC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78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BB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8E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F37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A18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5ED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5E8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FA9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E2E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管护运行保障支出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3B6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70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D51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12A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686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6E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317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C0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5F7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F84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F8C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64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E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F2F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99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87D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6FB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66A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F0D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CF1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国家级公益林提供管护岗位带动就业人数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76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11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D6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9A1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AA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12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576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4F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91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54A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提高森林草原防灭火能力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97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2A3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A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529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D4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292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E1B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8B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199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14F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国家级公益林对生态环境改善情况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B3E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A6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E4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B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4C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089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2D2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D49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47E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533E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林区周边群众满意度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79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ED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4F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9F0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53A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B3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16B29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5F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C70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A50C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8E80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124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E66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D04D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535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743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EF9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吐鲁番市林业有害生物防治综合能力提升项目（2025年三农项目）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846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11D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7F41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48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F2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CCA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FD9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61F3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28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77B2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E08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D6A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A51B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目标1：通过采购1套野外调查系统、1台温湿度自计仪、1台防治植保无人机、1</w:t>
            </w:r>
            <w:r>
              <w:rPr>
                <w:rFonts w:hint="eastAsia" w:ascii="宋体" w:hAnsi="宋体" w:cs="宋体"/>
                <w:i w:val="0"/>
                <w:iCs w:val="0"/>
                <w:color w:val="000000"/>
                <w:sz w:val="18"/>
                <w:szCs w:val="18"/>
                <w:highlight w:val="none"/>
                <w:u w:val="none"/>
                <w:lang w:eastAsia="zh-CN"/>
              </w:rPr>
              <w:t>台</w:t>
            </w:r>
            <w:r>
              <w:rPr>
                <w:rFonts w:hint="eastAsia" w:ascii="宋体" w:hAnsi="宋体" w:eastAsia="宋体" w:cs="宋体"/>
                <w:i w:val="0"/>
                <w:iCs w:val="0"/>
                <w:color w:val="000000"/>
                <w:sz w:val="18"/>
                <w:szCs w:val="18"/>
                <w:highlight w:val="none"/>
                <w:u w:val="none"/>
              </w:rPr>
              <w:t>枝条粉碎机等设施设备，进一步加强林草有害生物监测预警、检疫预灾、</w:t>
            </w:r>
            <w:r>
              <w:rPr>
                <w:rFonts w:hint="eastAsia" w:ascii="宋体" w:hAnsi="宋体" w:cs="宋体"/>
                <w:i w:val="0"/>
                <w:iCs w:val="0"/>
                <w:color w:val="000000"/>
                <w:sz w:val="18"/>
                <w:szCs w:val="18"/>
                <w:highlight w:val="none"/>
                <w:u w:val="none"/>
                <w:lang w:eastAsia="zh-CN"/>
              </w:rPr>
              <w:t>防灾减灾能力</w:t>
            </w:r>
            <w:r>
              <w:rPr>
                <w:rFonts w:hint="eastAsia" w:ascii="宋体" w:hAnsi="宋体" w:eastAsia="宋体" w:cs="宋体"/>
                <w:i w:val="0"/>
                <w:iCs w:val="0"/>
                <w:color w:val="000000"/>
                <w:sz w:val="18"/>
                <w:szCs w:val="18"/>
                <w:highlight w:val="none"/>
                <w:u w:val="none"/>
              </w:rPr>
              <w:t>建设，提高外来林业有害生物入侵防范能力和突发林业有害生物灾害应对能力，提升林草资源安全、国土生态安全。</w:t>
            </w:r>
          </w:p>
          <w:p w14:paraId="60A60F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目标2：完成项目前期费（项目建设管理费、设计费、招标造价咨询费、审计费、监理费等）支付。</w:t>
            </w:r>
          </w:p>
        </w:tc>
      </w:tr>
      <w:tr w14:paraId="0A9BE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46F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A5EC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CD3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C75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C68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909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E1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57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0A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D1D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238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0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C0C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采购野外调查系统数量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BF0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6C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E2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7D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079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92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212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387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6F0F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1A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采购温湿度自计仪数量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BD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A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CEE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F2C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0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81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AF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6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94A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8491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采购防治植保无人机数量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81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658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B9E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08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C79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A97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47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82B7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28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38BA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采购枝条粉碎机数量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62C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976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3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8EA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19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92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CE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4F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5D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582B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F2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2FD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698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6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2E3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141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AC1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4E99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EF0C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2053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EF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088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F8D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E44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0F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D8A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7C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FD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C8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66C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92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38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C6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9D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6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91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41B3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2F6172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BE41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4EE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422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5E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AD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524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2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24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7A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93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C13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林业有害生物总体防治能力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79C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B5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10E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F7E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F9E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9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421B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4203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DA1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4E4A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提高林草资源质量，改善生态环境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7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E6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32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141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659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A1F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55345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BD3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DAA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E6A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83F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16A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D5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91B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D3A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7A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F0E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吐鲁番市吐哈盆地（天山森林草原）生态综合治理项目（2025年三农项目）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CECB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50B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EBC2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94C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4F6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17A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1455" w:type="dxa"/>
            <w:tcBorders>
              <w:top w:val="single" w:color="000000" w:sz="4" w:space="0"/>
              <w:left w:val="nil"/>
              <w:bottom w:val="single" w:color="000000" w:sz="4" w:space="0"/>
              <w:right w:val="single" w:color="000000" w:sz="4" w:space="0"/>
            </w:tcBorders>
            <w:noWrap w:val="0"/>
            <w:vAlign w:val="center"/>
          </w:tcPr>
          <w:p w14:paraId="334BB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3B3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C3A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4509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CC4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D63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0F8B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通过实施5549亩封山育林，有效保护脆弱生态，促进林木生长，增强林木对各种自然灾害的抵抗能力，为托克逊发展提供生态保障。</w:t>
            </w:r>
          </w:p>
        </w:tc>
      </w:tr>
      <w:tr w14:paraId="67AC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CF38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8DA7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C65D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D8DB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31F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4BC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F5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54F5F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26EB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F8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FC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1C1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A6E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封山育林亩数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AC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&gt;=5549亩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186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F4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711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CAA1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7553E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9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5A7F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6A5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43B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D05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92C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8FB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13D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4B8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065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B4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AC1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F4A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5A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FEA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B99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31A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49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402E5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A708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A80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B9A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158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1E20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C2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F5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77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EB3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600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9E4B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E4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471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2B6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14D4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封育围栏每亩建设成本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1D6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ADF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7E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28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277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C814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1A9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E65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083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88F7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BDA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8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64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D05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815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AED2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93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044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31E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E5D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77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BC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331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AD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3B34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AAB9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0C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46D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17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84C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21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76F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5DC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FD8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A79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7F13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70D82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C3F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3BD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D5B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F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AA8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9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F47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81A5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07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9947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生物多样性司法保护基地暨异地修复示范林木管护费</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38A05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2DB7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1C5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B8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93B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192C7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D9B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C192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CAE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B204C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4FB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3C2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F7F82D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变压器1套、160pc管子142米，完成变压器线路铺设，安装宣传牌，对夏镇布拉克佰什村505亩人工林及草地开展修复管护，促进生态环境的修复和改善，有效减少风沙对周边群众生产生活的不利影响，为生态环境保护和法制教育宣传提供平台。</w:t>
            </w:r>
          </w:p>
        </w:tc>
      </w:tr>
      <w:tr w14:paraId="19C9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657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DD1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D21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D9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98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92E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131F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B5C2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BC1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B8C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64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6C8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00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采购变压器数量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0F6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B6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661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9B91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8283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68C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325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E4F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4275C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ABE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95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&gt;=142米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A13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7D4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2D2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1599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506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C9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561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96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F26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人工林及草地开展修复管护面积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=505亩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DB2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9C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0DF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6AB4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CE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796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26E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24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26E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34F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3A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59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60F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E9B8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286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B20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DAA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EB3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09AB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485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05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B3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B081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25B8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43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50A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9C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AD1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51E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9E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17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55E9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5993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877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770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89B8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1C7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42D1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158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027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F1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E31F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FEDF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EA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6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CDDF5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F5C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2CA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变压器线路成本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C3C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D9B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AFB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1A03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CB92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6E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F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B8D3E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07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CA9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67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EB2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3B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64A9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8AAC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79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5FB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2F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E6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7FAD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异地恢复示范作用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3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376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570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4A1C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1A97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843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24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E98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098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9A4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538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B80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55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37CC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0B0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796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268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125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98F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D84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8C6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F8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A8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D573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EFC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6C9C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1828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AE4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85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E7C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06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A3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141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0718C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A627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535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森林、草原防火灭火车辆经费（2025年三农项目）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F7B6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C9F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447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A0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B6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272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A8D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76F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18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ADB4F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638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13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420DF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目标1：通过保障6辆森林草原防、灭火消防车辆的燃油费、维修费以及保险费，对消防车辆开展不少于150车次的安全隐患排查，为森林火灾扑救等工作做好后勤保障，确保森林火灾排查扑救工作及时高效。</w:t>
            </w:r>
          </w:p>
          <w:p w14:paraId="567F4D4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目标2：通过6辆防、灭火消防车辆深入林区开展森林草原安全巡查不少于80次，实现森林火灾受灾率不高于0.90‰，草原火灾受灾率不高于0.20‰的目标。</w:t>
            </w:r>
          </w:p>
        </w:tc>
      </w:tr>
      <w:tr w14:paraId="0FF8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AF56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CF86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10B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FF56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E9C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9C7E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2CFC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C6F0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E95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7DF8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2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14F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FD8D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森林草原防、灭火保障车辆数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C9E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=6辆</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95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89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D5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5AB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2E1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2E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AEB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1329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41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消防安全隐患排查车次数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E0F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&gt;=150车次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2BE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B6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54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EF3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1DC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F1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FB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93557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DE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ED2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242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43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33B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0F0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512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78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B13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6D7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A21B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06D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FAA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885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ABA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5DA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055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29C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F92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B3F2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70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巡护车辆燃油费及维修保养费支出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8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F9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9C3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A87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B6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1BB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11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C22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9AB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051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森林草原消防防火车辆保险支出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8E6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F9D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F1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EE7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F3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77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0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110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C2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3FA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保障森林草原防灭火工作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FD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7C1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F34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AF6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10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0A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5E7E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6207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42C8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F33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A36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3F9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F42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57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27C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FBBE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366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E1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8607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590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ED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B35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56A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6B1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7DC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C9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B58D90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118"/>
        <w:gridCol w:w="714"/>
        <w:gridCol w:w="914"/>
      </w:tblGrid>
      <w:tr w14:paraId="63F7E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2973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D29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38B22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A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38A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94F5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E45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5CF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DF6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林长制工作经费（2025年三农项目）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0256E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9300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35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4A2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914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F901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C261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A4B38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E6BD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87D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900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71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9DBC1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通过开展林长制工作，各级林长对管辖区林草资源进行巡林，镇级年度林长巡林次数300次，村级年度林长巡林次1300次。 宣传林长制政策、维护林长制公示牌等，切实对林草资源管护和保护。</w:t>
            </w:r>
          </w:p>
        </w:tc>
      </w:tr>
      <w:tr w14:paraId="565A7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D8A9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198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B49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339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6D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C5B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7E97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B1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6A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62A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B9D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ED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DDC4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E1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095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1E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8B6F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15B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5D7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D54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01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E44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DC8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B4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CC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C45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87F6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49CE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6A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34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25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7A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3A52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A1C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6A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00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D006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3020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805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F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2E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DB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15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CC8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CC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B6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AA79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115E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10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E6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166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D9BB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CD5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0D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D06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EF7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055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864F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04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E6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EB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3A2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48B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更换林长制宣传牌经费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2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CC2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A7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F47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86F5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EE6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5C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D8F8E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56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85C9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7A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5F2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FD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EB7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72EB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7F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89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6C82C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07C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EA61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巡护车辆维修费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A1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1F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A9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C970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21D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828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AB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7E22E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B0E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5939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E7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FA6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511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7951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FA5E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5EA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E54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BF9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EA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00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提升生态文明建设水平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24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E2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85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973B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720A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A42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C3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119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D6D5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278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加强、灌溉、管护等抚育措施，改善林木长势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D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12C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2D2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EA16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981F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73E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C64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06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0BE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A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群众对林草资源管护的满意度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69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6CC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ACA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A6F1C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3062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D12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0B3E2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726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539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1F4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1642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4AB6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32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506B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77A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38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1F7C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2025年重点区域林木管护电费和林木管护承包费（2025年三农项目）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279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453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30AA3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0B4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3B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DE5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34A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5251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05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38BB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B4A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08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7B9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b w:val="0"/>
                <w:bCs w:val="0"/>
                <w:i w:val="0"/>
                <w:iCs w:val="0"/>
                <w:color w:val="000000"/>
                <w:sz w:val="18"/>
                <w:szCs w:val="18"/>
                <w:highlight w:val="none"/>
                <w:u w:val="none"/>
              </w:rPr>
              <w:t>目标1：通过将吐托快速路两侧、沙丘一二期、吐和立交桥西侧至X079县道林地、中泰至南湖道路杏林、G3012线东西侧（工业园高速公路服务区附近）等区域林地承包给企业（合作社）进行管护，有效提高工作效率，降低林木管护成本，保障林木管护工作高质量完成，从而达到减少风沙危害，改善空气质量的目标。目标2：通过支付灌溉产生的电费，确保林带灌溉工作顺利开展。</w:t>
            </w:r>
          </w:p>
        </w:tc>
      </w:tr>
      <w:tr w14:paraId="5907B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09B4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913D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961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845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C40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58A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B2A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D1F7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3C75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561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5D3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77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CB01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林木承包地块数量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DB3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D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C7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59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3C3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B48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989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7BAA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95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C43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林地承包地块面积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D18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&gt;=0.80万亩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6C0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F6DC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CB8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2DB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8E5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2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123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7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7CC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林木承包地树木保存率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B7A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07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B1F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A85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DC8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B8E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B0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58EC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9897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E86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C12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8D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58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F11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600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FE0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9F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90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F82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D4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林木管护区域承包费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B3E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CD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543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2F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9E4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E0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8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B6D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EEF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7DC7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重点区域灌溉电费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061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DC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0BE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58F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F9B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A92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5D7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2EE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08E9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6B03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6F8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ED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5F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4E9E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968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5F9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A3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8914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1F0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5E2A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08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B42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E76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BB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E35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795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CB6C8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3EB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28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104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5640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63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C6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697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6B3A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52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087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伊拉湖镇西侧林木管护项目（2025年三农项目）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8FD0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0E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7712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BF2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1C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0DE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B533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4DA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C9E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C26BD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3FF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009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2C6D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通过完成对伊拉湖镇西侧面积1.47万亩地抚育管护3次，改善生态环境，增强防风固沙、水土保持、生物多样性等生态系统服务功能，遏制沙化和荒漠化扩展的势头，将持续减轻风沙危害。</w:t>
            </w:r>
          </w:p>
        </w:tc>
      </w:tr>
      <w:tr w14:paraId="624A5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6CA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02D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891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B83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774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858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854E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0818E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2B95F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79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125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FD8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B41F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B86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7C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0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3C39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CA22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AD4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6A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06FA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654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8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=1.47万亩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5C5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82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FD2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F54E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8E19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F1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4A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AA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E5A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管护区植被保存率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321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6DD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53F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AA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8BB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1AD7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F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B6C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765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A756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AAA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E7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1B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B0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45FA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5E3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95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E61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ABC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5224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灌溉租赁机械费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B2C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88E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50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4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BEE8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415C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C66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F5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27B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590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灌溉人工管护费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5F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E88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88C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33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7C3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6E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10C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B7E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E175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3B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1D21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E0B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2D0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53CE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18FA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BF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ED0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9C2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D2AA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6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EA5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E45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EFE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0BF5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6FE1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both"/>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5EE6F"/>
    <w:multiLevelType w:val="singleLevel"/>
    <w:tmpl w:val="8415EE6F"/>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FC713D"/>
    <w:rsid w:val="03377C99"/>
    <w:rsid w:val="045B7986"/>
    <w:rsid w:val="04E90B5B"/>
    <w:rsid w:val="04FC6AE0"/>
    <w:rsid w:val="053B593E"/>
    <w:rsid w:val="05FB6D97"/>
    <w:rsid w:val="0636246C"/>
    <w:rsid w:val="065B5A88"/>
    <w:rsid w:val="070D4E50"/>
    <w:rsid w:val="07FC2953"/>
    <w:rsid w:val="09BC3AB2"/>
    <w:rsid w:val="0AAE0F84"/>
    <w:rsid w:val="0B3A7383"/>
    <w:rsid w:val="0B9C7F3C"/>
    <w:rsid w:val="0BA650B0"/>
    <w:rsid w:val="0BF24799"/>
    <w:rsid w:val="0CCB5D63"/>
    <w:rsid w:val="0D2546FA"/>
    <w:rsid w:val="0D5A65D7"/>
    <w:rsid w:val="0D821B4C"/>
    <w:rsid w:val="0DBA12E6"/>
    <w:rsid w:val="0E0B1044"/>
    <w:rsid w:val="0E515952"/>
    <w:rsid w:val="10161F5A"/>
    <w:rsid w:val="10416B41"/>
    <w:rsid w:val="10C50619"/>
    <w:rsid w:val="12A63A7D"/>
    <w:rsid w:val="1302137F"/>
    <w:rsid w:val="1332191F"/>
    <w:rsid w:val="133A11B0"/>
    <w:rsid w:val="13F72496"/>
    <w:rsid w:val="149D42C3"/>
    <w:rsid w:val="14D856C8"/>
    <w:rsid w:val="15270B0A"/>
    <w:rsid w:val="161457B0"/>
    <w:rsid w:val="162310BB"/>
    <w:rsid w:val="177D598D"/>
    <w:rsid w:val="18B52DD6"/>
    <w:rsid w:val="18CD0120"/>
    <w:rsid w:val="19C332D1"/>
    <w:rsid w:val="1A613F9E"/>
    <w:rsid w:val="1A7B50D8"/>
    <w:rsid w:val="1AC71034"/>
    <w:rsid w:val="1B0B3C2A"/>
    <w:rsid w:val="1BC00DBF"/>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567B6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A5428AD"/>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6E25D2"/>
    <w:rsid w:val="5A882E3D"/>
    <w:rsid w:val="5AFC1BC3"/>
    <w:rsid w:val="5B74050C"/>
    <w:rsid w:val="5C8B6098"/>
    <w:rsid w:val="5DD45079"/>
    <w:rsid w:val="5E0D64B6"/>
    <w:rsid w:val="5F58172D"/>
    <w:rsid w:val="5FC87A86"/>
    <w:rsid w:val="60752AE0"/>
    <w:rsid w:val="6105554A"/>
    <w:rsid w:val="622E34CB"/>
    <w:rsid w:val="647E5D3F"/>
    <w:rsid w:val="64CC32C3"/>
    <w:rsid w:val="64D140C0"/>
    <w:rsid w:val="65384140"/>
    <w:rsid w:val="6584310B"/>
    <w:rsid w:val="65A242EE"/>
    <w:rsid w:val="664800BD"/>
    <w:rsid w:val="66FB5425"/>
    <w:rsid w:val="67A8670B"/>
    <w:rsid w:val="67E31343"/>
    <w:rsid w:val="6808604B"/>
    <w:rsid w:val="68215E3F"/>
    <w:rsid w:val="68456C8E"/>
    <w:rsid w:val="68570D81"/>
    <w:rsid w:val="68A452E5"/>
    <w:rsid w:val="69286279"/>
    <w:rsid w:val="69DB32EB"/>
    <w:rsid w:val="6A4B0197"/>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267CCD"/>
    <w:rsid w:val="7339768E"/>
    <w:rsid w:val="746E36DA"/>
    <w:rsid w:val="7518237F"/>
    <w:rsid w:val="75C537CD"/>
    <w:rsid w:val="75D307FB"/>
    <w:rsid w:val="760342F6"/>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3855</Words>
  <Characters>4889</Characters>
  <Lines>0</Lines>
  <Paragraphs>0</Paragraphs>
  <TotalTime>10</TotalTime>
  <ScaleCrop>false</ScaleCrop>
  <LinksUpToDate>false</LinksUpToDate>
  <CharactersWithSpaces>5013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