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托克逊县人民政府财政局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托克逊县人民政府财政局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6B73C74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负责拟订全县国有经济和社会发展战略，制定县财政发展战略和中长期财政规划，参与制定有关综合经济政策；提出运用财税政策实施全县经济调控和综合平衡社会财力的建议。</w:t>
      </w:r>
    </w:p>
    <w:p w14:paraId="0E4F9FD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承担全县各项财政收支管理责任；责任编制全县预决算草案并组织执行；组织制定经费开支标准、定额，审核批复单位年度预决算；受县政府委托向人民代表大会及其常委会报告全县财政预算、执行和决算等情况；负责全县预决算公开工作。</w:t>
      </w:r>
    </w:p>
    <w:p w14:paraId="3803B688">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按分工负责政府非税收入管理。负责政府性基金管理，按规定管理行政事业性收费，管理财政票据。</w:t>
      </w:r>
    </w:p>
    <w:p w14:paraId="24405B7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监督管理由我县承担的各项财政收入和财政支出，组织和监督县财政预算的执行；负责国库资金的缴拨使用；管理社会保障专项资金，财政扶贫资金；管理县财政发放工资工作。</w:t>
      </w:r>
    </w:p>
    <w:p w14:paraId="27624A1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负责政府采购管理工作，依法履行对政府采购活动的监督管理，拟订和执行政府采购管理制度和办法；负责宣传、贯彻、执行国家和自治区制定的政府采购管理法律、法规和制度；负责执行自治区制定的政府采购目录；负责县本级政府采购监督管理服务。</w:t>
      </w:r>
    </w:p>
    <w:p w14:paraId="670971B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拟订和执行地方政府债务管理制度和办法，按规定管理地方政府债务工作，防范财政风险；负责政府外债资金管理工作。组织执行外国政府、国际金融组织贷款项目的相关财务管理办法；承担全县利用</w:t>
      </w:r>
      <w:r>
        <w:rPr>
          <w:rFonts w:hint="eastAsia" w:ascii="仿宋" w:hAnsi="仿宋" w:eastAsia="仿宋"/>
          <w:color w:val="000000"/>
          <w:sz w:val="28"/>
          <w:szCs w:val="28"/>
          <w:lang w:eastAsia="zh-CN"/>
        </w:rPr>
        <w:t>外国</w:t>
      </w:r>
      <w:r>
        <w:rPr>
          <w:rFonts w:hint="eastAsia" w:ascii="仿宋" w:hAnsi="仿宋" w:eastAsia="仿宋"/>
          <w:color w:val="000000"/>
          <w:sz w:val="28"/>
          <w:szCs w:val="28"/>
        </w:rPr>
        <w:t>政府、国际金融组织贷款项目管理相关工作；组织实施外债项目专项资金绩效考核工作。</w:t>
      </w:r>
    </w:p>
    <w:p w14:paraId="3EBE344C">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参与拟订全县建设投资的有关政策，负责中央、自治区及</w:t>
      </w:r>
      <w:r>
        <w:rPr>
          <w:rFonts w:hint="eastAsia" w:ascii="仿宋" w:hAnsi="仿宋" w:eastAsia="仿宋"/>
          <w:color w:val="000000"/>
          <w:sz w:val="28"/>
          <w:szCs w:val="28"/>
          <w:lang w:eastAsia="zh-CN"/>
        </w:rPr>
        <w:t>市级政府</w:t>
      </w:r>
      <w:r>
        <w:rPr>
          <w:rFonts w:hint="eastAsia" w:ascii="仿宋" w:hAnsi="仿宋" w:eastAsia="仿宋"/>
          <w:color w:val="000000"/>
          <w:sz w:val="28"/>
          <w:szCs w:val="28"/>
        </w:rPr>
        <w:t>性投资项目财政资金管理工作；制定全县政府和社会资本合作（ppp）有关政策制度，承担相关规范管理工作；承担有关政策性补贴和专项储备资金财政管理工作；管理各项扶贫资金。</w:t>
      </w:r>
    </w:p>
    <w:p w14:paraId="653B763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承担监督所监管企业国有资产保值增值的责任。建立和完善国有资产保值增值指标体系，拟订考核标准，通过统计、稽核等对监管企业国有资产保值增值情况进行监管；依法向人民政府报告所监管企业国有资产监管运营情况；指导推进国有企业改革和重组，推进国有企业的现代化企业制度建设，完善公司治理结构；以管资本为主推动国有资本合理流动，加快</w:t>
      </w:r>
      <w:r>
        <w:rPr>
          <w:rFonts w:hint="eastAsia" w:ascii="仿宋" w:hAnsi="仿宋" w:eastAsia="仿宋"/>
          <w:color w:val="000000"/>
          <w:sz w:val="28"/>
          <w:szCs w:val="28"/>
          <w:lang w:eastAsia="zh-CN"/>
        </w:rPr>
        <w:t>国有经济布局优化和结构调整</w:t>
      </w:r>
      <w:r>
        <w:rPr>
          <w:rFonts w:hint="eastAsia" w:ascii="仿宋" w:hAnsi="仿宋" w:eastAsia="仿宋"/>
          <w:color w:val="000000"/>
          <w:sz w:val="28"/>
          <w:szCs w:val="28"/>
        </w:rPr>
        <w:t>、战略性重组。</w:t>
      </w:r>
    </w:p>
    <w:p w14:paraId="440AAF5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贯彻执行国家行政事业单位国有资产管理法规、制度和方针政策，制定全县行政事业单位国有资产管理政策制度并组织实施，按规定管理行政事业单位国有资产，履行行政事业单位国有资产购置、使用、处置监督审核职责；牵头编制全县国有资产管理情况报告，拟订和执行需要全县统一规定的开支标准和支出政策。</w:t>
      </w:r>
    </w:p>
    <w:p w14:paraId="34FC528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会同有关部门管理中央、自治区、吐鲁番市和全县财政社会保障和就业及医疗卫生</w:t>
      </w:r>
      <w:r>
        <w:rPr>
          <w:rFonts w:hint="eastAsia" w:ascii="仿宋" w:hAnsi="仿宋" w:eastAsia="仿宋"/>
          <w:color w:val="000000"/>
          <w:sz w:val="28"/>
          <w:szCs w:val="28"/>
          <w:lang w:eastAsia="zh-CN"/>
        </w:rPr>
        <w:t>资金</w:t>
      </w:r>
      <w:r>
        <w:rPr>
          <w:rFonts w:hint="eastAsia" w:ascii="仿宋" w:hAnsi="仿宋" w:eastAsia="仿宋"/>
          <w:color w:val="000000"/>
          <w:sz w:val="28"/>
          <w:szCs w:val="28"/>
        </w:rPr>
        <w:t>，会同县有关部门研究制定社会保障资金（基金）政策和有关的财务管理制度，编制全县社会保障预决算草案。</w:t>
      </w:r>
    </w:p>
    <w:p w14:paraId="3CBD30F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负责审核和汇总编制</w:t>
      </w:r>
      <w:r>
        <w:rPr>
          <w:rFonts w:hint="eastAsia" w:ascii="仿宋" w:hAnsi="仿宋" w:eastAsia="仿宋"/>
          <w:color w:val="000000"/>
          <w:sz w:val="28"/>
          <w:szCs w:val="28"/>
          <w:lang w:eastAsia="zh-CN"/>
        </w:rPr>
        <w:t>国有资本经营预算</w:t>
      </w:r>
      <w:r>
        <w:rPr>
          <w:rFonts w:hint="eastAsia" w:ascii="仿宋" w:hAnsi="仿宋" w:eastAsia="仿宋"/>
          <w:color w:val="000000"/>
          <w:sz w:val="28"/>
          <w:szCs w:val="28"/>
        </w:rPr>
        <w:t>草案，制定国有资本经营预算的</w:t>
      </w:r>
      <w:r>
        <w:rPr>
          <w:rFonts w:hint="eastAsia" w:ascii="仿宋" w:hAnsi="仿宋" w:eastAsia="仿宋"/>
          <w:color w:val="000000"/>
          <w:sz w:val="28"/>
          <w:szCs w:val="28"/>
          <w:lang w:eastAsia="zh-CN"/>
        </w:rPr>
        <w:t>制度</w:t>
      </w:r>
      <w:r>
        <w:rPr>
          <w:rFonts w:hint="eastAsia" w:ascii="仿宋" w:hAnsi="仿宋" w:eastAsia="仿宋"/>
          <w:color w:val="000000"/>
          <w:sz w:val="28"/>
          <w:szCs w:val="28"/>
        </w:rPr>
        <w:t>和办法，收取县本级企业国有资本收益；</w:t>
      </w:r>
      <w:r>
        <w:rPr>
          <w:rFonts w:hint="eastAsia" w:ascii="仿宋" w:hAnsi="仿宋" w:eastAsia="仿宋"/>
          <w:color w:val="000000"/>
          <w:sz w:val="28"/>
          <w:szCs w:val="28"/>
          <w:lang w:eastAsia="zh-CN"/>
        </w:rPr>
        <w:t>贯彻自治区</w:t>
      </w:r>
      <w:r>
        <w:rPr>
          <w:rFonts w:hint="eastAsia" w:ascii="仿宋" w:hAnsi="仿宋" w:eastAsia="仿宋"/>
          <w:color w:val="000000"/>
          <w:sz w:val="28"/>
          <w:szCs w:val="28"/>
        </w:rPr>
        <w:t>实施</w:t>
      </w:r>
      <w:r>
        <w:rPr>
          <w:rFonts w:hint="eastAsia" w:ascii="仿宋" w:hAnsi="仿宋" w:eastAsia="仿宋"/>
          <w:color w:val="000000"/>
          <w:sz w:val="28"/>
          <w:szCs w:val="28"/>
          <w:lang w:eastAsia="zh-CN"/>
        </w:rPr>
        <w:t>的企业财务制度</w:t>
      </w:r>
      <w:r>
        <w:rPr>
          <w:rFonts w:hint="eastAsia" w:ascii="仿宋" w:hAnsi="仿宋" w:eastAsia="仿宋"/>
          <w:color w:val="000000"/>
          <w:sz w:val="28"/>
          <w:szCs w:val="28"/>
        </w:rPr>
        <w:t>，参与制定企业国有资产管理有关制度。</w:t>
      </w:r>
    </w:p>
    <w:p w14:paraId="7C27882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管理和指导全县会计工作，规范会计行为；组织执行国家会计制度，制定补充规定并贯彻执行；组织管理会计人员的业务培训。</w:t>
      </w:r>
    </w:p>
    <w:p w14:paraId="22EBF01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（13）</w:t>
      </w:r>
      <w:r>
        <w:rPr>
          <w:rFonts w:hint="eastAsia" w:ascii="仿宋" w:hAnsi="仿宋" w:eastAsia="仿宋"/>
          <w:color w:val="000000"/>
          <w:sz w:val="28"/>
          <w:szCs w:val="28"/>
        </w:rPr>
        <w:t>监督检查财税法规、政策的执行情况，反映财政收支管理中的重大问题，提出加强财政管理的政策建议；贯彻落实财政绩效管理相关政策制度，组织指导全县预算绩效管理工作；组织实施专项资金绩效考核工作；研究建立财政支出绩效评价制度和评价体系并组织实施；负责全县财政系统信息化建设规划并组织实施。</w:t>
      </w:r>
    </w:p>
    <w:p w14:paraId="741B3E24">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（14）</w:t>
      </w:r>
      <w:r>
        <w:rPr>
          <w:rFonts w:hint="eastAsia" w:ascii="仿宋" w:hAnsi="仿宋" w:eastAsia="仿宋"/>
          <w:color w:val="000000"/>
          <w:sz w:val="28"/>
          <w:szCs w:val="28"/>
        </w:rPr>
        <w:t>根据县人民政府授权，履行县国有金融资本出资人职责，负责国有金融资本集中管理，对相关金融机构，依法依规享有参与重大决策，选择管理者，享有收益等出资人权利；承担地方金融企业的国有资产和财务的监管工作；依法依规履行国有金融资本管理职责，负责职责实施基础管理、经营预算、绩效考核、负责人薪酬管理等工作。</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（15）</w:t>
      </w:r>
      <w:r>
        <w:rPr>
          <w:rFonts w:hint="eastAsia" w:ascii="仿宋" w:hAnsi="仿宋" w:eastAsia="仿宋"/>
          <w:color w:val="000000"/>
          <w:sz w:val="28"/>
          <w:szCs w:val="28"/>
        </w:rPr>
        <w:t>完成县委、县政府交办的其他任务。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8CBD56B">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托克逊县人民政府财政局无下属预算单位，下设9个科室，分别是：办公室、综合科、预算科、国库科、文行科、社会保障科、国资科、农业农村科、政府采购管理科。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托克逊县人民政府财政局编制数32，实有人数47人，其中：在职28人，增加2人；退休19人，增加2人；离休0人，增加0人。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1,802.71</w:t>
            </w:r>
          </w:p>
        </w:tc>
      </w:tr>
      <w:tr w14:paraId="6C912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5F7D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9FE84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c>
          <w:tcPr>
            <w:tcW w:w="3600" w:type="dxa"/>
            <w:shd w:val="clear" w:color="auto" w:fill="auto"/>
            <w:vAlign w:val="center"/>
          </w:tcPr>
          <w:p w14:paraId="0E8461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6E7C8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B6C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88CA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31AF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c>
          <w:tcPr>
            <w:tcW w:w="3600" w:type="dxa"/>
            <w:shd w:val="clear" w:color="auto" w:fill="auto"/>
            <w:vAlign w:val="center"/>
          </w:tcPr>
          <w:p w14:paraId="110789E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0B29B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52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90BC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70007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BB64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EEA83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CE0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21D0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77363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57EF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5173E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CD7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2782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47E42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848E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6F4D0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9AF0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AB31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B7A6D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B446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7DE3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35A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17EF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8EDE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57D1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6FDAB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98.78</w:t>
            </w:r>
          </w:p>
        </w:tc>
      </w:tr>
      <w:tr w14:paraId="6A36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219E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12E3AE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6A9A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65E01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40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389B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DBCB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97FC1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8EB8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35.08</w:t>
            </w:r>
          </w:p>
        </w:tc>
      </w:tr>
      <w:tr w14:paraId="343F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F372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17853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481C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A89FC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D83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ED04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244F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7D59B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4C3CB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6F7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C79A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F0FE3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267EE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33B25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255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8332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99C14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D18E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AF7AC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05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1F32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C33F2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96C7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B312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EC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DB59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013E7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9375E0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BEFD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A22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F4B5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C8F53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2922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14F9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6CE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822D4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D9E18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28B6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63CC23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5B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1C29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3FFD4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44FC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1F66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ADE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CEF8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8CBA5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44075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32B6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63.19</w:t>
            </w:r>
          </w:p>
        </w:tc>
      </w:tr>
      <w:tr w14:paraId="3F36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180B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939E4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31A14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84F2C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26C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AC4F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88B7A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3790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5EE8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60B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786E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8E2F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8EDF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08DB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A52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39768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8873D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61521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5F920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AB4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7AB37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DDFD9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BBA90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E7A19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A22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5E69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44EE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3736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AFD7F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66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E0A71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C802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1435E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5FAE2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55F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49EC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C5F5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ACCF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93142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B23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7F32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CB56F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CD28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72C5A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416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7138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ADE5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c>
          <w:tcPr>
            <w:tcW w:w="3600" w:type="dxa"/>
            <w:shd w:val="clear" w:color="auto" w:fill="auto"/>
            <w:vAlign w:val="center"/>
          </w:tcPr>
          <w:p w14:paraId="0A9EA6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482E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1,999.76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托克逊县人民政府财政局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E29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07863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9BF9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3E9907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075E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财政事务</w:t>
            </w:r>
          </w:p>
        </w:tc>
        <w:tc>
          <w:tcPr>
            <w:tcW w:w="1070" w:type="dxa"/>
            <w:shd w:val="clear" w:color="auto" w:fill="auto"/>
            <w:vAlign w:val="center"/>
          </w:tcPr>
          <w:p w14:paraId="27BEF2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128" w:type="dxa"/>
            <w:shd w:val="clear" w:color="auto" w:fill="auto"/>
            <w:vAlign w:val="center"/>
          </w:tcPr>
          <w:p w14:paraId="1CE3D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082" w:type="dxa"/>
            <w:shd w:val="clear" w:color="auto" w:fill="auto"/>
            <w:vAlign w:val="center"/>
          </w:tcPr>
          <w:p w14:paraId="725FB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1,802.71</w:t>
            </w:r>
          </w:p>
        </w:tc>
        <w:tc>
          <w:tcPr>
            <w:tcW w:w="1082" w:type="dxa"/>
            <w:shd w:val="clear" w:color="auto" w:fill="auto"/>
            <w:vAlign w:val="center"/>
          </w:tcPr>
          <w:p w14:paraId="0939F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CF6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CCF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2738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FDAB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6AF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46F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C87F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DC20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DAB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466A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35588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5F0B1D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3DE54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F0B2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632.71</w:t>
            </w:r>
          </w:p>
        </w:tc>
        <w:tc>
          <w:tcPr>
            <w:tcW w:w="1128" w:type="dxa"/>
            <w:shd w:val="clear" w:color="auto" w:fill="auto"/>
            <w:vAlign w:val="center"/>
          </w:tcPr>
          <w:p w14:paraId="45CDB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632.71</w:t>
            </w:r>
          </w:p>
        </w:tc>
        <w:tc>
          <w:tcPr>
            <w:tcW w:w="1082" w:type="dxa"/>
            <w:shd w:val="clear" w:color="auto" w:fill="auto"/>
            <w:vAlign w:val="center"/>
          </w:tcPr>
          <w:p w14:paraId="3C5A75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632.71</w:t>
            </w:r>
          </w:p>
        </w:tc>
        <w:tc>
          <w:tcPr>
            <w:tcW w:w="1082" w:type="dxa"/>
            <w:shd w:val="clear" w:color="auto" w:fill="auto"/>
            <w:vAlign w:val="center"/>
          </w:tcPr>
          <w:p w14:paraId="6DA8BC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C69A0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AD19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97A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7484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3D2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58E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90F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E3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61E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0CC0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81421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7" w:type="dxa"/>
            <w:shd w:val="clear" w:color="auto" w:fill="auto"/>
            <w:vAlign w:val="center"/>
          </w:tcPr>
          <w:p w14:paraId="3C856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B7C06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其他财政事务支出</w:t>
            </w:r>
          </w:p>
        </w:tc>
        <w:tc>
          <w:tcPr>
            <w:tcW w:w="1070" w:type="dxa"/>
            <w:shd w:val="clear" w:color="auto" w:fill="auto"/>
            <w:vAlign w:val="center"/>
          </w:tcPr>
          <w:p w14:paraId="5B898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1,170.00</w:t>
            </w:r>
          </w:p>
        </w:tc>
        <w:tc>
          <w:tcPr>
            <w:tcW w:w="1128" w:type="dxa"/>
            <w:shd w:val="clear" w:color="auto" w:fill="auto"/>
            <w:vAlign w:val="center"/>
          </w:tcPr>
          <w:p w14:paraId="6A335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1,170.00</w:t>
            </w:r>
          </w:p>
        </w:tc>
        <w:tc>
          <w:tcPr>
            <w:tcW w:w="1082" w:type="dxa"/>
            <w:shd w:val="clear" w:color="auto" w:fill="auto"/>
            <w:vAlign w:val="center"/>
          </w:tcPr>
          <w:p w14:paraId="204C3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1,170.00</w:t>
            </w:r>
          </w:p>
        </w:tc>
        <w:tc>
          <w:tcPr>
            <w:tcW w:w="1082" w:type="dxa"/>
            <w:shd w:val="clear" w:color="auto" w:fill="auto"/>
            <w:vAlign w:val="center"/>
          </w:tcPr>
          <w:p w14:paraId="352D4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3760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7F86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977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42E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FE14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71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25B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A48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6C4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9F52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BC623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39AF8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90574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8F2E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128" w:type="dxa"/>
            <w:shd w:val="clear" w:color="auto" w:fill="auto"/>
            <w:vAlign w:val="center"/>
          </w:tcPr>
          <w:p w14:paraId="78F04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082" w:type="dxa"/>
            <w:shd w:val="clear" w:color="auto" w:fill="auto"/>
            <w:vAlign w:val="center"/>
          </w:tcPr>
          <w:p w14:paraId="4824A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082" w:type="dxa"/>
            <w:shd w:val="clear" w:color="auto" w:fill="auto"/>
            <w:vAlign w:val="center"/>
          </w:tcPr>
          <w:p w14:paraId="5951E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4924B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964D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5D7B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250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A5DB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921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274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F1E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FC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556F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2844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B6862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3416A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7B69D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128" w:type="dxa"/>
            <w:shd w:val="clear" w:color="auto" w:fill="auto"/>
            <w:vAlign w:val="center"/>
          </w:tcPr>
          <w:p w14:paraId="21D9B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082" w:type="dxa"/>
            <w:shd w:val="clear" w:color="auto" w:fill="auto"/>
            <w:vAlign w:val="center"/>
          </w:tcPr>
          <w:p w14:paraId="5C939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98.78</w:t>
            </w:r>
          </w:p>
        </w:tc>
        <w:tc>
          <w:tcPr>
            <w:tcW w:w="1082" w:type="dxa"/>
            <w:shd w:val="clear" w:color="auto" w:fill="auto"/>
            <w:vAlign w:val="center"/>
          </w:tcPr>
          <w:p w14:paraId="79C1A7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AE6F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CEB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690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6AF9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9C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26C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350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A44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CF2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2323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A8653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9864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78182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9577B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w:t>
            </w:r>
          </w:p>
        </w:tc>
        <w:tc>
          <w:tcPr>
            <w:tcW w:w="1128" w:type="dxa"/>
            <w:shd w:val="clear" w:color="auto" w:fill="auto"/>
            <w:vAlign w:val="center"/>
          </w:tcPr>
          <w:p w14:paraId="1E0CC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w:t>
            </w:r>
          </w:p>
        </w:tc>
        <w:tc>
          <w:tcPr>
            <w:tcW w:w="1082" w:type="dxa"/>
            <w:shd w:val="clear" w:color="auto" w:fill="auto"/>
            <w:vAlign w:val="center"/>
          </w:tcPr>
          <w:p w14:paraId="24D4E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w:t>
            </w:r>
          </w:p>
        </w:tc>
        <w:tc>
          <w:tcPr>
            <w:tcW w:w="1082" w:type="dxa"/>
            <w:shd w:val="clear" w:color="auto" w:fill="auto"/>
            <w:vAlign w:val="center"/>
          </w:tcPr>
          <w:p w14:paraId="40B32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EABE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454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8388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16D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B51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1E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F98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087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A4D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44CE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9D1E9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AC74A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2FCCA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B08FC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77.39</w:t>
            </w:r>
          </w:p>
        </w:tc>
        <w:tc>
          <w:tcPr>
            <w:tcW w:w="1128" w:type="dxa"/>
            <w:shd w:val="clear" w:color="auto" w:fill="auto"/>
            <w:vAlign w:val="center"/>
          </w:tcPr>
          <w:p w14:paraId="32C01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77.39</w:t>
            </w:r>
          </w:p>
        </w:tc>
        <w:tc>
          <w:tcPr>
            <w:tcW w:w="1082" w:type="dxa"/>
            <w:shd w:val="clear" w:color="auto" w:fill="auto"/>
            <w:vAlign w:val="center"/>
          </w:tcPr>
          <w:p w14:paraId="2C913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77.39</w:t>
            </w:r>
          </w:p>
        </w:tc>
        <w:tc>
          <w:tcPr>
            <w:tcW w:w="1082" w:type="dxa"/>
            <w:shd w:val="clear" w:color="auto" w:fill="auto"/>
            <w:vAlign w:val="center"/>
          </w:tcPr>
          <w:p w14:paraId="6DF13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7B09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0167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E5E0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A356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4CF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D57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6E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5BF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69B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9C22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C999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363AA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85BD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940CB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128" w:type="dxa"/>
            <w:shd w:val="clear" w:color="auto" w:fill="auto"/>
            <w:vAlign w:val="center"/>
          </w:tcPr>
          <w:p w14:paraId="765D87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082" w:type="dxa"/>
            <w:shd w:val="clear" w:color="auto" w:fill="auto"/>
            <w:vAlign w:val="center"/>
          </w:tcPr>
          <w:p w14:paraId="12140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082" w:type="dxa"/>
            <w:shd w:val="clear" w:color="auto" w:fill="auto"/>
            <w:vAlign w:val="center"/>
          </w:tcPr>
          <w:p w14:paraId="13FA88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8DD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C71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D7A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FA5F8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A3B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9C1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59E8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CB3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E2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EEB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881D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D0444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F4390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6C74C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128" w:type="dxa"/>
            <w:shd w:val="clear" w:color="auto" w:fill="auto"/>
            <w:vAlign w:val="center"/>
          </w:tcPr>
          <w:p w14:paraId="08CB4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082" w:type="dxa"/>
            <w:shd w:val="clear" w:color="auto" w:fill="auto"/>
            <w:vAlign w:val="center"/>
          </w:tcPr>
          <w:p w14:paraId="6B9C6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35.08</w:t>
            </w:r>
          </w:p>
        </w:tc>
        <w:tc>
          <w:tcPr>
            <w:tcW w:w="1082" w:type="dxa"/>
            <w:shd w:val="clear" w:color="auto" w:fill="auto"/>
            <w:vAlign w:val="center"/>
          </w:tcPr>
          <w:p w14:paraId="58D66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997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D18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890A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FEE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99C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49C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D463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3311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EB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DB29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2CC7D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C99E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563B8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0BD9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32.87</w:t>
            </w:r>
          </w:p>
        </w:tc>
        <w:tc>
          <w:tcPr>
            <w:tcW w:w="1128" w:type="dxa"/>
            <w:shd w:val="clear" w:color="auto" w:fill="auto"/>
            <w:vAlign w:val="center"/>
          </w:tcPr>
          <w:p w14:paraId="32C5A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32.87</w:t>
            </w:r>
          </w:p>
        </w:tc>
        <w:tc>
          <w:tcPr>
            <w:tcW w:w="1082" w:type="dxa"/>
            <w:shd w:val="clear" w:color="auto" w:fill="auto"/>
            <w:vAlign w:val="center"/>
          </w:tcPr>
          <w:p w14:paraId="44417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32.87</w:t>
            </w:r>
          </w:p>
        </w:tc>
        <w:tc>
          <w:tcPr>
            <w:tcW w:w="1082" w:type="dxa"/>
            <w:shd w:val="clear" w:color="auto" w:fill="auto"/>
            <w:vAlign w:val="center"/>
          </w:tcPr>
          <w:p w14:paraId="37CB0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6D3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CB6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720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66F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D0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C7C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E90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6D63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8F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7078A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713F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3F71D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29E8F2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B8C5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1128" w:type="dxa"/>
            <w:shd w:val="clear" w:color="auto" w:fill="auto"/>
            <w:vAlign w:val="center"/>
          </w:tcPr>
          <w:p w14:paraId="47C58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1082" w:type="dxa"/>
            <w:shd w:val="clear" w:color="auto" w:fill="auto"/>
            <w:vAlign w:val="center"/>
          </w:tcPr>
          <w:p w14:paraId="1E94C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1082" w:type="dxa"/>
            <w:shd w:val="clear" w:color="auto" w:fill="auto"/>
            <w:vAlign w:val="center"/>
          </w:tcPr>
          <w:p w14:paraId="5356B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987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13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FBF7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6AF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95D4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E7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15B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9E6B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FCD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1450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68333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85A8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5A62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6710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128" w:type="dxa"/>
            <w:shd w:val="clear" w:color="auto" w:fill="auto"/>
            <w:vAlign w:val="center"/>
          </w:tcPr>
          <w:p w14:paraId="735FFB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60CD5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094CA0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4F679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8A71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1FB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F87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B1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645B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DB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313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F35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502B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3D67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77ED8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BA646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6D67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128" w:type="dxa"/>
            <w:shd w:val="clear" w:color="auto" w:fill="auto"/>
            <w:vAlign w:val="center"/>
          </w:tcPr>
          <w:p w14:paraId="6454B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6CBB9D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06A49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C784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43D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4A6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83C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C4A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CA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386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AF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7EA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91BA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CDAF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615C9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D04D6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0E48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128" w:type="dxa"/>
            <w:shd w:val="clear" w:color="auto" w:fill="auto"/>
            <w:vAlign w:val="center"/>
          </w:tcPr>
          <w:p w14:paraId="6286FB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215339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63.19</w:t>
            </w:r>
          </w:p>
        </w:tc>
        <w:tc>
          <w:tcPr>
            <w:tcW w:w="1082" w:type="dxa"/>
            <w:shd w:val="clear" w:color="auto" w:fill="auto"/>
            <w:vAlign w:val="center"/>
          </w:tcPr>
          <w:p w14:paraId="05D52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5C7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05A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47A6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F89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10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FAF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924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1C6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5725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E6AF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A8A4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9A37E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84A32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27704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1,999.76</w:t>
            </w:r>
          </w:p>
        </w:tc>
        <w:tc>
          <w:tcPr>
            <w:tcW w:w="1128" w:type="dxa"/>
            <w:shd w:val="clear" w:color="auto" w:fill="auto"/>
            <w:vAlign w:val="center"/>
          </w:tcPr>
          <w:p w14:paraId="64627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1,999.76</w:t>
            </w:r>
          </w:p>
        </w:tc>
        <w:tc>
          <w:tcPr>
            <w:tcW w:w="1082" w:type="dxa"/>
            <w:shd w:val="clear" w:color="auto" w:fill="auto"/>
            <w:vAlign w:val="center"/>
          </w:tcPr>
          <w:p w14:paraId="06A191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1,999.76</w:t>
            </w:r>
          </w:p>
        </w:tc>
        <w:tc>
          <w:tcPr>
            <w:tcW w:w="1082" w:type="dxa"/>
            <w:shd w:val="clear" w:color="auto" w:fill="auto"/>
            <w:vAlign w:val="center"/>
          </w:tcPr>
          <w:p w14:paraId="4A15C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92CD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821A9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7B9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9431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C02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187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15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640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1,802.71</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632.71</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r>
      <w:tr w14:paraId="30B07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05D3A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BE11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146983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4A7B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财政事务</w:t>
            </w:r>
          </w:p>
        </w:tc>
        <w:tc>
          <w:tcPr>
            <w:tcW w:w="1306" w:type="dxa"/>
            <w:shd w:val="clear" w:color="auto" w:fill="auto"/>
            <w:vAlign w:val="center"/>
          </w:tcPr>
          <w:p w14:paraId="73A6F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1,802.71</w:t>
            </w:r>
          </w:p>
        </w:tc>
        <w:tc>
          <w:tcPr>
            <w:tcW w:w="1306" w:type="dxa"/>
            <w:gridSpan w:val="2"/>
            <w:shd w:val="clear" w:color="auto" w:fill="auto"/>
            <w:vAlign w:val="center"/>
          </w:tcPr>
          <w:p w14:paraId="5A1125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632.71</w:t>
            </w:r>
          </w:p>
        </w:tc>
        <w:tc>
          <w:tcPr>
            <w:tcW w:w="1405" w:type="dxa"/>
            <w:shd w:val="clear" w:color="auto" w:fill="auto"/>
            <w:vAlign w:val="center"/>
          </w:tcPr>
          <w:p w14:paraId="777A1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r>
      <w:tr w14:paraId="3E685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7C19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9DF6F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06E57F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5B263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1929D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632.71</w:t>
            </w:r>
          </w:p>
        </w:tc>
        <w:tc>
          <w:tcPr>
            <w:tcW w:w="1306" w:type="dxa"/>
            <w:gridSpan w:val="2"/>
            <w:shd w:val="clear" w:color="auto" w:fill="auto"/>
            <w:vAlign w:val="center"/>
          </w:tcPr>
          <w:p w14:paraId="38C6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632.71</w:t>
            </w:r>
          </w:p>
        </w:tc>
        <w:tc>
          <w:tcPr>
            <w:tcW w:w="1405" w:type="dxa"/>
            <w:shd w:val="clear" w:color="auto" w:fill="auto"/>
            <w:vAlign w:val="center"/>
          </w:tcPr>
          <w:p w14:paraId="43C7A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4F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7E99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11B38B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567" w:type="dxa"/>
            <w:shd w:val="clear" w:color="auto" w:fill="auto"/>
            <w:vAlign w:val="center"/>
          </w:tcPr>
          <w:p w14:paraId="6AB94A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D127C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其他财政事务支出</w:t>
            </w:r>
          </w:p>
        </w:tc>
        <w:tc>
          <w:tcPr>
            <w:tcW w:w="1306" w:type="dxa"/>
            <w:shd w:val="clear" w:color="auto" w:fill="auto"/>
            <w:vAlign w:val="center"/>
          </w:tcPr>
          <w:p w14:paraId="149AE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c>
          <w:tcPr>
            <w:tcW w:w="1306" w:type="dxa"/>
            <w:gridSpan w:val="2"/>
            <w:shd w:val="clear" w:color="auto" w:fill="auto"/>
            <w:vAlign w:val="center"/>
          </w:tcPr>
          <w:p w14:paraId="352A37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07D5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r>
      <w:tr w14:paraId="0D94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FB0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A4CF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758FB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F15B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317E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98.78</w:t>
            </w:r>
          </w:p>
        </w:tc>
        <w:tc>
          <w:tcPr>
            <w:tcW w:w="1306" w:type="dxa"/>
            <w:gridSpan w:val="2"/>
            <w:shd w:val="clear" w:color="auto" w:fill="auto"/>
            <w:vAlign w:val="center"/>
          </w:tcPr>
          <w:p w14:paraId="36083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98.78</w:t>
            </w:r>
          </w:p>
        </w:tc>
        <w:tc>
          <w:tcPr>
            <w:tcW w:w="1405" w:type="dxa"/>
            <w:shd w:val="clear" w:color="auto" w:fill="auto"/>
            <w:vAlign w:val="center"/>
          </w:tcPr>
          <w:p w14:paraId="7DFE7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290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16C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A7F5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E171D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E73D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C4E6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98.78</w:t>
            </w:r>
          </w:p>
        </w:tc>
        <w:tc>
          <w:tcPr>
            <w:tcW w:w="1306" w:type="dxa"/>
            <w:gridSpan w:val="2"/>
            <w:shd w:val="clear" w:color="auto" w:fill="auto"/>
            <w:vAlign w:val="center"/>
          </w:tcPr>
          <w:p w14:paraId="5D1D7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98.78</w:t>
            </w:r>
          </w:p>
        </w:tc>
        <w:tc>
          <w:tcPr>
            <w:tcW w:w="1405" w:type="dxa"/>
            <w:shd w:val="clear" w:color="auto" w:fill="auto"/>
            <w:vAlign w:val="center"/>
          </w:tcPr>
          <w:p w14:paraId="1986B3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450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30D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E09A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93638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30A5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0946A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21.39</w:t>
            </w:r>
          </w:p>
        </w:tc>
        <w:tc>
          <w:tcPr>
            <w:tcW w:w="1306" w:type="dxa"/>
            <w:gridSpan w:val="2"/>
            <w:shd w:val="clear" w:color="auto" w:fill="auto"/>
            <w:vAlign w:val="center"/>
          </w:tcPr>
          <w:p w14:paraId="1593E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21.39</w:t>
            </w:r>
          </w:p>
        </w:tc>
        <w:tc>
          <w:tcPr>
            <w:tcW w:w="1405" w:type="dxa"/>
            <w:shd w:val="clear" w:color="auto" w:fill="auto"/>
            <w:vAlign w:val="center"/>
          </w:tcPr>
          <w:p w14:paraId="426ECC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52DB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1D9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C35D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5CE95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5CE94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BFDA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77.39</w:t>
            </w:r>
          </w:p>
        </w:tc>
        <w:tc>
          <w:tcPr>
            <w:tcW w:w="1306" w:type="dxa"/>
            <w:gridSpan w:val="2"/>
            <w:shd w:val="clear" w:color="auto" w:fill="auto"/>
            <w:vAlign w:val="center"/>
          </w:tcPr>
          <w:p w14:paraId="7C314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77.39</w:t>
            </w:r>
          </w:p>
        </w:tc>
        <w:tc>
          <w:tcPr>
            <w:tcW w:w="1405" w:type="dxa"/>
            <w:shd w:val="clear" w:color="auto" w:fill="auto"/>
            <w:vAlign w:val="center"/>
          </w:tcPr>
          <w:p w14:paraId="6CD39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7C1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0924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21F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B92C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3851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CC21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35.08</w:t>
            </w:r>
          </w:p>
        </w:tc>
        <w:tc>
          <w:tcPr>
            <w:tcW w:w="1306" w:type="dxa"/>
            <w:gridSpan w:val="2"/>
            <w:shd w:val="clear" w:color="auto" w:fill="auto"/>
            <w:vAlign w:val="center"/>
          </w:tcPr>
          <w:p w14:paraId="054FA5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35.08</w:t>
            </w:r>
          </w:p>
        </w:tc>
        <w:tc>
          <w:tcPr>
            <w:tcW w:w="1405" w:type="dxa"/>
            <w:shd w:val="clear" w:color="auto" w:fill="auto"/>
            <w:vAlign w:val="center"/>
          </w:tcPr>
          <w:p w14:paraId="2C0289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915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6226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FD469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A1C86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1AD66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6B35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35.08</w:t>
            </w:r>
          </w:p>
        </w:tc>
        <w:tc>
          <w:tcPr>
            <w:tcW w:w="1306" w:type="dxa"/>
            <w:gridSpan w:val="2"/>
            <w:shd w:val="clear" w:color="auto" w:fill="auto"/>
            <w:vAlign w:val="center"/>
          </w:tcPr>
          <w:p w14:paraId="3F7B6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35.08</w:t>
            </w:r>
          </w:p>
        </w:tc>
        <w:tc>
          <w:tcPr>
            <w:tcW w:w="1405" w:type="dxa"/>
            <w:shd w:val="clear" w:color="auto" w:fill="auto"/>
            <w:vAlign w:val="center"/>
          </w:tcPr>
          <w:p w14:paraId="6905F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16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1B4B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A0BA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3A45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6CAF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643D2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32.87</w:t>
            </w:r>
          </w:p>
        </w:tc>
        <w:tc>
          <w:tcPr>
            <w:tcW w:w="1306" w:type="dxa"/>
            <w:gridSpan w:val="2"/>
            <w:shd w:val="clear" w:color="auto" w:fill="auto"/>
            <w:vAlign w:val="center"/>
          </w:tcPr>
          <w:p w14:paraId="588FE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32.87</w:t>
            </w:r>
          </w:p>
        </w:tc>
        <w:tc>
          <w:tcPr>
            <w:tcW w:w="1405" w:type="dxa"/>
            <w:shd w:val="clear" w:color="auto" w:fill="auto"/>
            <w:vAlign w:val="center"/>
          </w:tcPr>
          <w:p w14:paraId="3DCBB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C7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A121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3205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8BFE8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F1744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3271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1306" w:type="dxa"/>
            <w:gridSpan w:val="2"/>
            <w:shd w:val="clear" w:color="auto" w:fill="auto"/>
            <w:vAlign w:val="center"/>
          </w:tcPr>
          <w:p w14:paraId="6E627A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1405" w:type="dxa"/>
            <w:shd w:val="clear" w:color="auto" w:fill="auto"/>
            <w:vAlign w:val="center"/>
          </w:tcPr>
          <w:p w14:paraId="6652B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08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408C8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BCE9F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48CB1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6B898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B247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306" w:type="dxa"/>
            <w:gridSpan w:val="2"/>
            <w:shd w:val="clear" w:color="auto" w:fill="auto"/>
            <w:vAlign w:val="center"/>
          </w:tcPr>
          <w:p w14:paraId="60339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405" w:type="dxa"/>
            <w:shd w:val="clear" w:color="auto" w:fill="auto"/>
            <w:vAlign w:val="center"/>
          </w:tcPr>
          <w:p w14:paraId="05A0CC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0C7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72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9D923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D21E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B64A4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94E3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306" w:type="dxa"/>
            <w:gridSpan w:val="2"/>
            <w:shd w:val="clear" w:color="auto" w:fill="auto"/>
            <w:vAlign w:val="center"/>
          </w:tcPr>
          <w:p w14:paraId="0610B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405" w:type="dxa"/>
            <w:shd w:val="clear" w:color="auto" w:fill="auto"/>
            <w:vAlign w:val="center"/>
          </w:tcPr>
          <w:p w14:paraId="61BBD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4035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2B35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EB0DC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5D13F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4B00B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08DA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306" w:type="dxa"/>
            <w:gridSpan w:val="2"/>
            <w:shd w:val="clear" w:color="auto" w:fill="auto"/>
            <w:vAlign w:val="center"/>
          </w:tcPr>
          <w:p w14:paraId="4ACF94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63.19</w:t>
            </w:r>
          </w:p>
        </w:tc>
        <w:tc>
          <w:tcPr>
            <w:tcW w:w="1405" w:type="dxa"/>
            <w:shd w:val="clear" w:color="auto" w:fill="auto"/>
            <w:vAlign w:val="center"/>
          </w:tcPr>
          <w:p w14:paraId="18B0B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D3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2AC2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F90A4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7D4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2C6DE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25947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1,999.76</w:t>
            </w:r>
          </w:p>
        </w:tc>
        <w:tc>
          <w:tcPr>
            <w:tcW w:w="1306" w:type="dxa"/>
            <w:gridSpan w:val="2"/>
            <w:shd w:val="clear" w:color="auto" w:fill="auto"/>
            <w:vAlign w:val="center"/>
          </w:tcPr>
          <w:p w14:paraId="7D7DE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829.76</w:t>
            </w:r>
          </w:p>
        </w:tc>
        <w:tc>
          <w:tcPr>
            <w:tcW w:w="1405" w:type="dxa"/>
            <w:shd w:val="clear" w:color="auto" w:fill="auto"/>
            <w:vAlign w:val="center"/>
          </w:tcPr>
          <w:p w14:paraId="3AE5C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1,170.00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托克逊县人民政府财政局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1,802.71</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1,802.71</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20F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1075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4FAD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2434" w:type="dxa"/>
            <w:shd w:val="clear" w:color="auto" w:fill="auto"/>
            <w:vAlign w:val="center"/>
          </w:tcPr>
          <w:p w14:paraId="496788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DFB6D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8947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5F5F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3ED6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19E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89E7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DBBA8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D92F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07A6E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1374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FC0D4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AD59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2F8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FF8D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984F1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E169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559EA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8C54F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5BC9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C8C2D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357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4005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8A73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6AB6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B93BC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093D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B81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C05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D2D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EFD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E1EB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3651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341D9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AF26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BCCF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9AD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DD4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108B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E361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D63AD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EE65F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388A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CC96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C5E2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39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96E9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9B9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F3CE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8ADC0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98.78</w:t>
            </w:r>
          </w:p>
        </w:tc>
        <w:tc>
          <w:tcPr>
            <w:tcW w:w="1063" w:type="dxa"/>
            <w:shd w:val="clear" w:color="auto" w:fill="auto"/>
            <w:vAlign w:val="center"/>
          </w:tcPr>
          <w:p w14:paraId="4668F9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98.78</w:t>
            </w:r>
          </w:p>
        </w:tc>
        <w:tc>
          <w:tcPr>
            <w:tcW w:w="1063" w:type="dxa"/>
            <w:gridSpan w:val="2"/>
            <w:shd w:val="clear" w:color="auto" w:fill="auto"/>
            <w:vAlign w:val="center"/>
          </w:tcPr>
          <w:p w14:paraId="3D54CA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152D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F5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291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9109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CB95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050F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50F1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8EE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8553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599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69B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099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42D8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99139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35.08</w:t>
            </w:r>
          </w:p>
        </w:tc>
        <w:tc>
          <w:tcPr>
            <w:tcW w:w="1063" w:type="dxa"/>
            <w:shd w:val="clear" w:color="auto" w:fill="auto"/>
            <w:vAlign w:val="center"/>
          </w:tcPr>
          <w:p w14:paraId="05EC8B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35.08</w:t>
            </w:r>
          </w:p>
        </w:tc>
        <w:tc>
          <w:tcPr>
            <w:tcW w:w="1063" w:type="dxa"/>
            <w:gridSpan w:val="2"/>
            <w:shd w:val="clear" w:color="auto" w:fill="auto"/>
            <w:vAlign w:val="center"/>
          </w:tcPr>
          <w:p w14:paraId="73F6D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0CCC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DC1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1302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48DB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D525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49B5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4F2F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C331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F40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741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49DA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6455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4F15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2FF3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8C85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0E87A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420F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AC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C4DC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29E8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E384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E5DF5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585B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4006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415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F9F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C1B4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482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24086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A8CA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0E79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F7FD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5B8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CD7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A15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CCF9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3698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AA8C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FD91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4CF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806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0DF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6CAE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E57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B902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163F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AD80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AB5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E84B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05C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FA6D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A84B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6D23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4AF3D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8FF14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4852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61B9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4E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049F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476D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D2227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2DCF1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6B14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CD4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E61D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683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871C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6DBB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3492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0A98C5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72D5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4E8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0713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CDD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D3E4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CD9B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C679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24625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63.19</w:t>
            </w:r>
          </w:p>
        </w:tc>
        <w:tc>
          <w:tcPr>
            <w:tcW w:w="1063" w:type="dxa"/>
            <w:shd w:val="clear" w:color="auto" w:fill="auto"/>
            <w:vAlign w:val="center"/>
          </w:tcPr>
          <w:p w14:paraId="59E251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63.19</w:t>
            </w:r>
          </w:p>
        </w:tc>
        <w:tc>
          <w:tcPr>
            <w:tcW w:w="1063" w:type="dxa"/>
            <w:gridSpan w:val="2"/>
            <w:shd w:val="clear" w:color="auto" w:fill="auto"/>
            <w:vAlign w:val="center"/>
          </w:tcPr>
          <w:p w14:paraId="3F7EE7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8BD7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BD9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6CF9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892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57A2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4C510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CE24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158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EAFE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04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6B8C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792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589E7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7643B6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BB23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A57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4AB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1B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717C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1E6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8C5F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48A6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3809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5942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2235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B67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26CA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0456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8C64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6A35C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9CE0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A7B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68A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8BC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D129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544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9D684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2B29F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6E55B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1293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A1D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EF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5E39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348F1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F476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88517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2CB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0F4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978C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F7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86F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D98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1485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630F0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8233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B24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924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5AA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E5F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5E70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6CBC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4C785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B9C0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AEB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0615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D6C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9BD5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978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1584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6C45D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3DF0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662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7ED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4E4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3473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019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36FD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7BB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3933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3916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D57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4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BC74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1BFC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673F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3C7D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B590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574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AA92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71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7064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4D8D03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2434" w:type="dxa"/>
            <w:shd w:val="clear" w:color="auto" w:fill="auto"/>
            <w:vAlign w:val="center"/>
          </w:tcPr>
          <w:p w14:paraId="347BAE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6D9E5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1063" w:type="dxa"/>
            <w:shd w:val="clear" w:color="auto" w:fill="auto"/>
            <w:vAlign w:val="center"/>
          </w:tcPr>
          <w:p w14:paraId="06E5EE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1,999.76</w:t>
            </w:r>
          </w:p>
        </w:tc>
        <w:tc>
          <w:tcPr>
            <w:tcW w:w="1063" w:type="dxa"/>
            <w:gridSpan w:val="2"/>
            <w:shd w:val="clear" w:color="auto" w:fill="auto"/>
            <w:vAlign w:val="center"/>
          </w:tcPr>
          <w:p w14:paraId="2191BD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5EF0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1,802.71</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632.71</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r>
      <w:tr w14:paraId="37B19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44D1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618F3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1159D2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C1D169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财政事务</w:t>
            </w:r>
          </w:p>
        </w:tc>
        <w:tc>
          <w:tcPr>
            <w:tcW w:w="1367" w:type="dxa"/>
            <w:shd w:val="clear" w:color="auto" w:fill="auto"/>
            <w:vAlign w:val="center"/>
          </w:tcPr>
          <w:p w14:paraId="5FDB28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1,802.71</w:t>
            </w:r>
          </w:p>
        </w:tc>
        <w:tc>
          <w:tcPr>
            <w:tcW w:w="1366" w:type="dxa"/>
            <w:gridSpan w:val="2"/>
            <w:shd w:val="clear" w:color="auto" w:fill="auto"/>
            <w:vAlign w:val="center"/>
          </w:tcPr>
          <w:p w14:paraId="4183AE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632.71</w:t>
            </w:r>
          </w:p>
        </w:tc>
        <w:tc>
          <w:tcPr>
            <w:tcW w:w="1427" w:type="dxa"/>
            <w:shd w:val="clear" w:color="auto" w:fill="auto"/>
            <w:vAlign w:val="center"/>
          </w:tcPr>
          <w:p w14:paraId="509F9F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r>
      <w:tr w14:paraId="77850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91A0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06DCBB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003991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D2758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FB675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632.71</w:t>
            </w:r>
          </w:p>
        </w:tc>
        <w:tc>
          <w:tcPr>
            <w:tcW w:w="1366" w:type="dxa"/>
            <w:gridSpan w:val="2"/>
            <w:shd w:val="clear" w:color="auto" w:fill="auto"/>
            <w:vAlign w:val="center"/>
          </w:tcPr>
          <w:p w14:paraId="6AC013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632.71</w:t>
            </w:r>
          </w:p>
        </w:tc>
        <w:tc>
          <w:tcPr>
            <w:tcW w:w="1427" w:type="dxa"/>
            <w:shd w:val="clear" w:color="auto" w:fill="auto"/>
            <w:vAlign w:val="center"/>
          </w:tcPr>
          <w:p w14:paraId="5A8F2F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784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99B2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59A88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567" w:type="dxa"/>
            <w:shd w:val="clear" w:color="auto" w:fill="auto"/>
            <w:vAlign w:val="center"/>
          </w:tcPr>
          <w:p w14:paraId="17BF0E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7C3907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其他财政事务支出</w:t>
            </w:r>
          </w:p>
        </w:tc>
        <w:tc>
          <w:tcPr>
            <w:tcW w:w="1367" w:type="dxa"/>
            <w:shd w:val="clear" w:color="auto" w:fill="auto"/>
            <w:vAlign w:val="center"/>
          </w:tcPr>
          <w:p w14:paraId="1E3D64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c>
          <w:tcPr>
            <w:tcW w:w="1366" w:type="dxa"/>
            <w:gridSpan w:val="2"/>
            <w:shd w:val="clear" w:color="auto" w:fill="auto"/>
            <w:vAlign w:val="center"/>
          </w:tcPr>
          <w:p w14:paraId="36EE75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7E216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r>
      <w:tr w14:paraId="32A6E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93D6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D1350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2A620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C056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5D5F5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98.78</w:t>
            </w:r>
          </w:p>
        </w:tc>
        <w:tc>
          <w:tcPr>
            <w:tcW w:w="1366" w:type="dxa"/>
            <w:gridSpan w:val="2"/>
            <w:shd w:val="clear" w:color="auto" w:fill="auto"/>
            <w:vAlign w:val="center"/>
          </w:tcPr>
          <w:p w14:paraId="22E368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98.78</w:t>
            </w:r>
          </w:p>
        </w:tc>
        <w:tc>
          <w:tcPr>
            <w:tcW w:w="1427" w:type="dxa"/>
            <w:shd w:val="clear" w:color="auto" w:fill="auto"/>
            <w:vAlign w:val="center"/>
          </w:tcPr>
          <w:p w14:paraId="7F54E1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516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8F3D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1536B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2208E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BAC7E0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DA0A0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98.78</w:t>
            </w:r>
          </w:p>
        </w:tc>
        <w:tc>
          <w:tcPr>
            <w:tcW w:w="1366" w:type="dxa"/>
            <w:gridSpan w:val="2"/>
            <w:shd w:val="clear" w:color="auto" w:fill="auto"/>
            <w:vAlign w:val="center"/>
          </w:tcPr>
          <w:p w14:paraId="1E13952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98.78</w:t>
            </w:r>
          </w:p>
        </w:tc>
        <w:tc>
          <w:tcPr>
            <w:tcW w:w="1427" w:type="dxa"/>
            <w:shd w:val="clear" w:color="auto" w:fill="auto"/>
            <w:vAlign w:val="center"/>
          </w:tcPr>
          <w:p w14:paraId="559B9B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DA7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ECFC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E3C94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6408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F94A2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7F436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21.39</w:t>
            </w:r>
          </w:p>
        </w:tc>
        <w:tc>
          <w:tcPr>
            <w:tcW w:w="1366" w:type="dxa"/>
            <w:gridSpan w:val="2"/>
            <w:shd w:val="clear" w:color="auto" w:fill="auto"/>
            <w:vAlign w:val="center"/>
          </w:tcPr>
          <w:p w14:paraId="62E70E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21.39</w:t>
            </w:r>
          </w:p>
        </w:tc>
        <w:tc>
          <w:tcPr>
            <w:tcW w:w="1427" w:type="dxa"/>
            <w:shd w:val="clear" w:color="auto" w:fill="auto"/>
            <w:vAlign w:val="center"/>
          </w:tcPr>
          <w:p w14:paraId="5B68C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D01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4D92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663D9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5A926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EA2F2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120E7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77.39</w:t>
            </w:r>
          </w:p>
        </w:tc>
        <w:tc>
          <w:tcPr>
            <w:tcW w:w="1366" w:type="dxa"/>
            <w:gridSpan w:val="2"/>
            <w:shd w:val="clear" w:color="auto" w:fill="auto"/>
            <w:vAlign w:val="center"/>
          </w:tcPr>
          <w:p w14:paraId="1C417E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77.39</w:t>
            </w:r>
          </w:p>
        </w:tc>
        <w:tc>
          <w:tcPr>
            <w:tcW w:w="1427" w:type="dxa"/>
            <w:shd w:val="clear" w:color="auto" w:fill="auto"/>
            <w:vAlign w:val="center"/>
          </w:tcPr>
          <w:p w14:paraId="345D7E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B16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0313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CF4E9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7F50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6DA734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EB20C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35.08</w:t>
            </w:r>
          </w:p>
        </w:tc>
        <w:tc>
          <w:tcPr>
            <w:tcW w:w="1366" w:type="dxa"/>
            <w:gridSpan w:val="2"/>
            <w:shd w:val="clear" w:color="auto" w:fill="auto"/>
            <w:vAlign w:val="center"/>
          </w:tcPr>
          <w:p w14:paraId="56DA42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35.08</w:t>
            </w:r>
          </w:p>
        </w:tc>
        <w:tc>
          <w:tcPr>
            <w:tcW w:w="1427" w:type="dxa"/>
            <w:shd w:val="clear" w:color="auto" w:fill="auto"/>
            <w:vAlign w:val="center"/>
          </w:tcPr>
          <w:p w14:paraId="4001A1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95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9D65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32A8E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3101F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4D365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200B1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35.08</w:t>
            </w:r>
          </w:p>
        </w:tc>
        <w:tc>
          <w:tcPr>
            <w:tcW w:w="1366" w:type="dxa"/>
            <w:gridSpan w:val="2"/>
            <w:shd w:val="clear" w:color="auto" w:fill="auto"/>
            <w:vAlign w:val="center"/>
          </w:tcPr>
          <w:p w14:paraId="62C3D5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35.08</w:t>
            </w:r>
          </w:p>
        </w:tc>
        <w:tc>
          <w:tcPr>
            <w:tcW w:w="1427" w:type="dxa"/>
            <w:shd w:val="clear" w:color="auto" w:fill="auto"/>
            <w:vAlign w:val="center"/>
          </w:tcPr>
          <w:p w14:paraId="73F4B3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075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42DCC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AA254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93C69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A6E2D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857AE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32.87</w:t>
            </w:r>
          </w:p>
        </w:tc>
        <w:tc>
          <w:tcPr>
            <w:tcW w:w="1366" w:type="dxa"/>
            <w:gridSpan w:val="2"/>
            <w:shd w:val="clear" w:color="auto" w:fill="auto"/>
            <w:vAlign w:val="center"/>
          </w:tcPr>
          <w:p w14:paraId="7F2DEE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32.87</w:t>
            </w:r>
          </w:p>
        </w:tc>
        <w:tc>
          <w:tcPr>
            <w:tcW w:w="1427" w:type="dxa"/>
            <w:shd w:val="clear" w:color="auto" w:fill="auto"/>
            <w:vAlign w:val="center"/>
          </w:tcPr>
          <w:p w14:paraId="1D064A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0C6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D9E8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1F310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2FC06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659274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75505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1366" w:type="dxa"/>
            <w:gridSpan w:val="2"/>
            <w:shd w:val="clear" w:color="auto" w:fill="auto"/>
            <w:vAlign w:val="center"/>
          </w:tcPr>
          <w:p w14:paraId="27885D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1427" w:type="dxa"/>
            <w:shd w:val="clear" w:color="auto" w:fill="auto"/>
            <w:vAlign w:val="center"/>
          </w:tcPr>
          <w:p w14:paraId="621D8F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51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BD25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A0EF7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312E4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8C8CA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CEE244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366" w:type="dxa"/>
            <w:gridSpan w:val="2"/>
            <w:shd w:val="clear" w:color="auto" w:fill="auto"/>
            <w:vAlign w:val="center"/>
          </w:tcPr>
          <w:p w14:paraId="747D20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427" w:type="dxa"/>
            <w:shd w:val="clear" w:color="auto" w:fill="auto"/>
            <w:vAlign w:val="center"/>
          </w:tcPr>
          <w:p w14:paraId="38277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E05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6651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5E41E2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2AA4C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C9ADB1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906DF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366" w:type="dxa"/>
            <w:gridSpan w:val="2"/>
            <w:shd w:val="clear" w:color="auto" w:fill="auto"/>
            <w:vAlign w:val="center"/>
          </w:tcPr>
          <w:p w14:paraId="2520F2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427" w:type="dxa"/>
            <w:shd w:val="clear" w:color="auto" w:fill="auto"/>
            <w:vAlign w:val="center"/>
          </w:tcPr>
          <w:p w14:paraId="42BD47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714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0C19D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8840C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ED5D0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A5716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BD92D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366" w:type="dxa"/>
            <w:gridSpan w:val="2"/>
            <w:shd w:val="clear" w:color="auto" w:fill="auto"/>
            <w:vAlign w:val="center"/>
          </w:tcPr>
          <w:p w14:paraId="05216C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63.19</w:t>
            </w:r>
          </w:p>
        </w:tc>
        <w:tc>
          <w:tcPr>
            <w:tcW w:w="1427" w:type="dxa"/>
            <w:shd w:val="clear" w:color="auto" w:fill="auto"/>
            <w:vAlign w:val="center"/>
          </w:tcPr>
          <w:p w14:paraId="71CD2D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4A9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9E17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33DE0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C8CAA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3252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90375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1,999.76</w:t>
            </w:r>
          </w:p>
        </w:tc>
        <w:tc>
          <w:tcPr>
            <w:tcW w:w="1366" w:type="dxa"/>
            <w:gridSpan w:val="2"/>
            <w:shd w:val="clear" w:color="auto" w:fill="auto"/>
            <w:vAlign w:val="center"/>
          </w:tcPr>
          <w:p w14:paraId="41E84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829.76</w:t>
            </w:r>
          </w:p>
        </w:tc>
        <w:tc>
          <w:tcPr>
            <w:tcW w:w="1427" w:type="dxa"/>
            <w:shd w:val="clear" w:color="auto" w:fill="auto"/>
            <w:vAlign w:val="center"/>
          </w:tcPr>
          <w:p w14:paraId="5F015F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1,170.00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729.64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729.64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F24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4055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752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7C8C1C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7DDF9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119.28</w:t>
            </w:r>
          </w:p>
        </w:tc>
        <w:tc>
          <w:tcPr>
            <w:tcW w:w="1366" w:type="dxa"/>
            <w:gridSpan w:val="2"/>
            <w:shd w:val="clear" w:color="auto" w:fill="auto"/>
            <w:vAlign w:val="center"/>
          </w:tcPr>
          <w:p w14:paraId="26E62E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119.28</w:t>
            </w:r>
          </w:p>
        </w:tc>
        <w:tc>
          <w:tcPr>
            <w:tcW w:w="1427" w:type="dxa"/>
            <w:shd w:val="clear" w:color="auto" w:fill="auto"/>
            <w:vAlign w:val="center"/>
          </w:tcPr>
          <w:p w14:paraId="2DE448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B566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CC0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DB07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C655E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31CB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80.24</w:t>
            </w:r>
          </w:p>
        </w:tc>
        <w:tc>
          <w:tcPr>
            <w:tcW w:w="1366" w:type="dxa"/>
            <w:gridSpan w:val="2"/>
            <w:shd w:val="clear" w:color="auto" w:fill="auto"/>
            <w:vAlign w:val="center"/>
          </w:tcPr>
          <w:p w14:paraId="0CCBC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80.24</w:t>
            </w:r>
          </w:p>
        </w:tc>
        <w:tc>
          <w:tcPr>
            <w:tcW w:w="1427" w:type="dxa"/>
            <w:shd w:val="clear" w:color="auto" w:fill="auto"/>
            <w:vAlign w:val="center"/>
          </w:tcPr>
          <w:p w14:paraId="55328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29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65C1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6FF10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ECDEB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CB246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88.54</w:t>
            </w:r>
          </w:p>
        </w:tc>
        <w:tc>
          <w:tcPr>
            <w:tcW w:w="1366" w:type="dxa"/>
            <w:gridSpan w:val="2"/>
            <w:shd w:val="clear" w:color="auto" w:fill="auto"/>
            <w:vAlign w:val="center"/>
          </w:tcPr>
          <w:p w14:paraId="3580A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88.54</w:t>
            </w:r>
          </w:p>
        </w:tc>
        <w:tc>
          <w:tcPr>
            <w:tcW w:w="1427" w:type="dxa"/>
            <w:shd w:val="clear" w:color="auto" w:fill="auto"/>
            <w:vAlign w:val="center"/>
          </w:tcPr>
          <w:p w14:paraId="3A58A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09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4F8C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7F2E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5339E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31B5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42.64</w:t>
            </w:r>
          </w:p>
        </w:tc>
        <w:tc>
          <w:tcPr>
            <w:tcW w:w="1366" w:type="dxa"/>
            <w:gridSpan w:val="2"/>
            <w:shd w:val="clear" w:color="auto" w:fill="auto"/>
            <w:vAlign w:val="center"/>
          </w:tcPr>
          <w:p w14:paraId="7D23D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42.64</w:t>
            </w:r>
          </w:p>
        </w:tc>
        <w:tc>
          <w:tcPr>
            <w:tcW w:w="1427" w:type="dxa"/>
            <w:shd w:val="clear" w:color="auto" w:fill="auto"/>
            <w:vAlign w:val="center"/>
          </w:tcPr>
          <w:p w14:paraId="4E938D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BEB3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A121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33505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196D0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8CA1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77.39</w:t>
            </w:r>
          </w:p>
        </w:tc>
        <w:tc>
          <w:tcPr>
            <w:tcW w:w="1366" w:type="dxa"/>
            <w:gridSpan w:val="2"/>
            <w:shd w:val="clear" w:color="auto" w:fill="auto"/>
            <w:vAlign w:val="center"/>
          </w:tcPr>
          <w:p w14:paraId="6DAD1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77.39</w:t>
            </w:r>
          </w:p>
        </w:tc>
        <w:tc>
          <w:tcPr>
            <w:tcW w:w="1427" w:type="dxa"/>
            <w:shd w:val="clear" w:color="auto" w:fill="auto"/>
            <w:vAlign w:val="center"/>
          </w:tcPr>
          <w:p w14:paraId="3E8417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9AB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7FDE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90D4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6BDB5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70C16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32.87</w:t>
            </w:r>
          </w:p>
        </w:tc>
        <w:tc>
          <w:tcPr>
            <w:tcW w:w="1366" w:type="dxa"/>
            <w:gridSpan w:val="2"/>
            <w:shd w:val="clear" w:color="auto" w:fill="auto"/>
            <w:vAlign w:val="center"/>
          </w:tcPr>
          <w:p w14:paraId="3D0D9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32.87</w:t>
            </w:r>
          </w:p>
        </w:tc>
        <w:tc>
          <w:tcPr>
            <w:tcW w:w="1427" w:type="dxa"/>
            <w:shd w:val="clear" w:color="auto" w:fill="auto"/>
            <w:vAlign w:val="center"/>
          </w:tcPr>
          <w:p w14:paraId="5191B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3A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EBEE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EEA82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6C217E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10C81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w:t>
            </w:r>
          </w:p>
        </w:tc>
        <w:tc>
          <w:tcPr>
            <w:tcW w:w="1366" w:type="dxa"/>
            <w:gridSpan w:val="2"/>
            <w:shd w:val="clear" w:color="auto" w:fill="auto"/>
            <w:vAlign w:val="center"/>
          </w:tcPr>
          <w:p w14:paraId="4834C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2.21</w:t>
            </w:r>
          </w:p>
        </w:tc>
        <w:tc>
          <w:tcPr>
            <w:tcW w:w="1427" w:type="dxa"/>
            <w:shd w:val="clear" w:color="auto" w:fill="auto"/>
            <w:vAlign w:val="center"/>
          </w:tcPr>
          <w:p w14:paraId="671096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6C06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3BE0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5E53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DCBFD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0B37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w:t>
            </w:r>
          </w:p>
        </w:tc>
        <w:tc>
          <w:tcPr>
            <w:tcW w:w="1366" w:type="dxa"/>
            <w:gridSpan w:val="2"/>
            <w:shd w:val="clear" w:color="auto" w:fill="auto"/>
            <w:vAlign w:val="center"/>
          </w:tcPr>
          <w:p w14:paraId="5AF04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w:t>
            </w:r>
          </w:p>
        </w:tc>
        <w:tc>
          <w:tcPr>
            <w:tcW w:w="1427" w:type="dxa"/>
            <w:shd w:val="clear" w:color="auto" w:fill="auto"/>
            <w:vAlign w:val="center"/>
          </w:tcPr>
          <w:p w14:paraId="41878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DB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1F0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FC1E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CAC88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4EAE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63.19</w:t>
            </w:r>
          </w:p>
        </w:tc>
        <w:tc>
          <w:tcPr>
            <w:tcW w:w="1366" w:type="dxa"/>
            <w:gridSpan w:val="2"/>
            <w:shd w:val="clear" w:color="auto" w:fill="auto"/>
            <w:vAlign w:val="center"/>
          </w:tcPr>
          <w:p w14:paraId="4CE22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63.19</w:t>
            </w:r>
          </w:p>
        </w:tc>
        <w:tc>
          <w:tcPr>
            <w:tcW w:w="1427" w:type="dxa"/>
            <w:shd w:val="clear" w:color="auto" w:fill="auto"/>
            <w:vAlign w:val="center"/>
          </w:tcPr>
          <w:p w14:paraId="6846D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9A7B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948E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D5DDF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E14AE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6D766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220.45</w:t>
            </w:r>
          </w:p>
        </w:tc>
        <w:tc>
          <w:tcPr>
            <w:tcW w:w="1366" w:type="dxa"/>
            <w:gridSpan w:val="2"/>
            <w:shd w:val="clear" w:color="auto" w:fill="auto"/>
            <w:vAlign w:val="center"/>
          </w:tcPr>
          <w:p w14:paraId="56C56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220.45</w:t>
            </w:r>
          </w:p>
        </w:tc>
        <w:tc>
          <w:tcPr>
            <w:tcW w:w="1427" w:type="dxa"/>
            <w:shd w:val="clear" w:color="auto" w:fill="auto"/>
            <w:vAlign w:val="center"/>
          </w:tcPr>
          <w:p w14:paraId="2C302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216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ABE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85A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476DA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5666F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50.05</w:t>
            </w:r>
          </w:p>
        </w:tc>
        <w:tc>
          <w:tcPr>
            <w:tcW w:w="1366" w:type="dxa"/>
            <w:gridSpan w:val="2"/>
            <w:shd w:val="clear" w:color="auto" w:fill="auto"/>
            <w:vAlign w:val="center"/>
          </w:tcPr>
          <w:p w14:paraId="41263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373A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50.05</w:t>
            </w:r>
          </w:p>
        </w:tc>
      </w:tr>
      <w:tr w14:paraId="2811D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D184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C98C7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43AB3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7B0FA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14.43</w:t>
            </w:r>
          </w:p>
        </w:tc>
        <w:tc>
          <w:tcPr>
            <w:tcW w:w="1366" w:type="dxa"/>
            <w:gridSpan w:val="2"/>
            <w:shd w:val="clear" w:color="auto" w:fill="auto"/>
            <w:vAlign w:val="center"/>
          </w:tcPr>
          <w:p w14:paraId="19176A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FD10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14.43</w:t>
            </w:r>
          </w:p>
        </w:tc>
      </w:tr>
      <w:tr w14:paraId="45CE4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645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DAA6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B26AE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1BC17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c>
          <w:tcPr>
            <w:tcW w:w="1366" w:type="dxa"/>
            <w:gridSpan w:val="2"/>
            <w:shd w:val="clear" w:color="auto" w:fill="auto"/>
            <w:vAlign w:val="center"/>
          </w:tcPr>
          <w:p w14:paraId="58C5F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B6D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0.79</w:t>
            </w:r>
          </w:p>
        </w:tc>
      </w:tr>
      <w:tr w14:paraId="7F8E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1DD9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DD05D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7120D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46ACE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A1949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835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7136C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9302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AABE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6A22FE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7681C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c>
          <w:tcPr>
            <w:tcW w:w="1366" w:type="dxa"/>
            <w:gridSpan w:val="2"/>
            <w:shd w:val="clear" w:color="auto" w:fill="auto"/>
            <w:vAlign w:val="center"/>
          </w:tcPr>
          <w:p w14:paraId="5C818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4F99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2.60</w:t>
            </w:r>
          </w:p>
        </w:tc>
      </w:tr>
      <w:tr w14:paraId="3689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3BB0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AAB46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D60E0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8D15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c>
          <w:tcPr>
            <w:tcW w:w="1366" w:type="dxa"/>
            <w:gridSpan w:val="2"/>
            <w:shd w:val="clear" w:color="auto" w:fill="auto"/>
            <w:vAlign w:val="center"/>
          </w:tcPr>
          <w:p w14:paraId="2BE3A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BE89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r>
      <w:tr w14:paraId="54285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0AA8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BD07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05B75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52C8D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w:t>
            </w:r>
          </w:p>
        </w:tc>
        <w:tc>
          <w:tcPr>
            <w:tcW w:w="1366" w:type="dxa"/>
            <w:gridSpan w:val="2"/>
            <w:shd w:val="clear" w:color="auto" w:fill="auto"/>
            <w:vAlign w:val="center"/>
          </w:tcPr>
          <w:p w14:paraId="17385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979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4.44</w:t>
            </w:r>
          </w:p>
        </w:tc>
      </w:tr>
      <w:tr w14:paraId="0E36D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44B7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C2B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10D85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5E021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9.84</w:t>
            </w:r>
          </w:p>
        </w:tc>
        <w:tc>
          <w:tcPr>
            <w:tcW w:w="1366" w:type="dxa"/>
            <w:gridSpan w:val="2"/>
            <w:shd w:val="clear" w:color="auto" w:fill="auto"/>
            <w:vAlign w:val="center"/>
          </w:tcPr>
          <w:p w14:paraId="106A79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39AA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9.84</w:t>
            </w:r>
          </w:p>
        </w:tc>
      </w:tr>
      <w:tr w14:paraId="7C116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04A3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76D5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431D9F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4314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9.37</w:t>
            </w:r>
          </w:p>
        </w:tc>
        <w:tc>
          <w:tcPr>
            <w:tcW w:w="1366" w:type="dxa"/>
            <w:gridSpan w:val="2"/>
            <w:shd w:val="clear" w:color="auto" w:fill="auto"/>
            <w:vAlign w:val="center"/>
          </w:tcPr>
          <w:p w14:paraId="1B38B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1BA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9.37</w:t>
            </w:r>
          </w:p>
        </w:tc>
      </w:tr>
      <w:tr w14:paraId="5E6E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7B2BD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F2A61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F6D87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42823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c>
          <w:tcPr>
            <w:tcW w:w="1366" w:type="dxa"/>
            <w:gridSpan w:val="2"/>
            <w:shd w:val="clear" w:color="auto" w:fill="auto"/>
            <w:vAlign w:val="center"/>
          </w:tcPr>
          <w:p w14:paraId="2D17B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FC75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6.00</w:t>
            </w:r>
          </w:p>
        </w:tc>
      </w:tr>
      <w:tr w14:paraId="16E3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9F8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21345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4F813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7AD4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50.07</w:t>
            </w:r>
          </w:p>
        </w:tc>
        <w:tc>
          <w:tcPr>
            <w:tcW w:w="1366" w:type="dxa"/>
            <w:gridSpan w:val="2"/>
            <w:shd w:val="clear" w:color="auto" w:fill="auto"/>
            <w:vAlign w:val="center"/>
          </w:tcPr>
          <w:p w14:paraId="7BA933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50.07</w:t>
            </w:r>
          </w:p>
        </w:tc>
        <w:tc>
          <w:tcPr>
            <w:tcW w:w="1427" w:type="dxa"/>
            <w:shd w:val="clear" w:color="auto" w:fill="auto"/>
            <w:vAlign w:val="center"/>
          </w:tcPr>
          <w:p w14:paraId="068A6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6D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BE02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7900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FBB42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56F1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21.39</w:t>
            </w:r>
          </w:p>
        </w:tc>
        <w:tc>
          <w:tcPr>
            <w:tcW w:w="1366" w:type="dxa"/>
            <w:gridSpan w:val="2"/>
            <w:shd w:val="clear" w:color="auto" w:fill="auto"/>
            <w:vAlign w:val="center"/>
          </w:tcPr>
          <w:p w14:paraId="7E664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21.39</w:t>
            </w:r>
          </w:p>
        </w:tc>
        <w:tc>
          <w:tcPr>
            <w:tcW w:w="1427" w:type="dxa"/>
            <w:shd w:val="clear" w:color="auto" w:fill="auto"/>
            <w:vAlign w:val="center"/>
          </w:tcPr>
          <w:p w14:paraId="46E3E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B13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7D7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A1142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3539C0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3DBB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28.68</w:t>
            </w:r>
          </w:p>
        </w:tc>
        <w:tc>
          <w:tcPr>
            <w:tcW w:w="1366" w:type="dxa"/>
            <w:gridSpan w:val="2"/>
            <w:shd w:val="clear" w:color="auto" w:fill="auto"/>
            <w:vAlign w:val="center"/>
          </w:tcPr>
          <w:p w14:paraId="147A6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28.68</w:t>
            </w:r>
          </w:p>
        </w:tc>
        <w:tc>
          <w:tcPr>
            <w:tcW w:w="1427" w:type="dxa"/>
            <w:shd w:val="clear" w:color="auto" w:fill="auto"/>
            <w:vAlign w:val="center"/>
          </w:tcPr>
          <w:p w14:paraId="112BF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BD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13DC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B5CF5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93079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2CA20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829.76</w:t>
            </w:r>
          </w:p>
        </w:tc>
        <w:tc>
          <w:tcPr>
            <w:tcW w:w="1366" w:type="dxa"/>
            <w:gridSpan w:val="2"/>
            <w:shd w:val="clear" w:color="auto" w:fill="auto"/>
            <w:vAlign w:val="center"/>
          </w:tcPr>
          <w:p w14:paraId="00F73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779.71</w:t>
            </w:r>
          </w:p>
        </w:tc>
        <w:tc>
          <w:tcPr>
            <w:tcW w:w="1427" w:type="dxa"/>
            <w:shd w:val="clear" w:color="auto" w:fill="auto"/>
            <w:vAlign w:val="center"/>
          </w:tcPr>
          <w:p w14:paraId="10F789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托克逊县人民政府财政局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162.67</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1,007.33</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EE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2629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D3779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3D00AD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6C7BA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财政事务</w:t>
            </w:r>
          </w:p>
        </w:tc>
        <w:tc>
          <w:tcPr>
            <w:tcW w:w="2073" w:type="dxa"/>
            <w:shd w:val="clear" w:color="auto" w:fill="auto"/>
            <w:vAlign w:val="center"/>
          </w:tcPr>
          <w:p w14:paraId="0BBE6F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7AA0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1,170.00</w:t>
            </w:r>
          </w:p>
        </w:tc>
        <w:tc>
          <w:tcPr>
            <w:tcW w:w="881" w:type="dxa"/>
            <w:shd w:val="clear" w:color="auto" w:fill="auto"/>
            <w:vAlign w:val="center"/>
          </w:tcPr>
          <w:p w14:paraId="3F851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0981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162.67</w:t>
            </w:r>
          </w:p>
        </w:tc>
        <w:tc>
          <w:tcPr>
            <w:tcW w:w="881" w:type="dxa"/>
            <w:shd w:val="clear" w:color="auto" w:fill="auto"/>
            <w:vAlign w:val="center"/>
          </w:tcPr>
          <w:p w14:paraId="0EF48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CA0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B6C9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1,007.33</w:t>
            </w:r>
          </w:p>
        </w:tc>
        <w:tc>
          <w:tcPr>
            <w:tcW w:w="881" w:type="dxa"/>
            <w:shd w:val="clear" w:color="auto" w:fill="auto"/>
            <w:vAlign w:val="center"/>
          </w:tcPr>
          <w:p w14:paraId="32ADF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ACD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D33C5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28A6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2E335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61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CEDF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0D5657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0D97F3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18D84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其他财政事务支出</w:t>
            </w:r>
          </w:p>
        </w:tc>
        <w:tc>
          <w:tcPr>
            <w:tcW w:w="2073" w:type="dxa"/>
            <w:shd w:val="clear" w:color="auto" w:fill="auto"/>
            <w:vAlign w:val="center"/>
          </w:tcPr>
          <w:p w14:paraId="7EF98D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全县财政业务工作管理和服务项目</w:t>
            </w:r>
          </w:p>
        </w:tc>
        <w:tc>
          <w:tcPr>
            <w:tcW w:w="881" w:type="dxa"/>
            <w:shd w:val="clear" w:color="auto" w:fill="auto"/>
            <w:vAlign w:val="center"/>
          </w:tcPr>
          <w:p w14:paraId="1CF71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170.00</w:t>
            </w:r>
          </w:p>
        </w:tc>
        <w:tc>
          <w:tcPr>
            <w:tcW w:w="881" w:type="dxa"/>
            <w:shd w:val="clear" w:color="auto" w:fill="auto"/>
            <w:vAlign w:val="center"/>
          </w:tcPr>
          <w:p w14:paraId="61FD08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5E3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162.67</w:t>
            </w:r>
          </w:p>
        </w:tc>
        <w:tc>
          <w:tcPr>
            <w:tcW w:w="881" w:type="dxa"/>
            <w:shd w:val="clear" w:color="auto" w:fill="auto"/>
            <w:vAlign w:val="center"/>
          </w:tcPr>
          <w:p w14:paraId="341DA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01B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745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7.33</w:t>
            </w:r>
          </w:p>
        </w:tc>
        <w:tc>
          <w:tcPr>
            <w:tcW w:w="881" w:type="dxa"/>
            <w:shd w:val="clear" w:color="auto" w:fill="auto"/>
            <w:vAlign w:val="center"/>
          </w:tcPr>
          <w:p w14:paraId="207EC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CDB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1367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9542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C4E7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06B1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7B6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1EAD36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331" w:type="dxa"/>
            <w:shd w:val="clear" w:color="auto" w:fill="auto"/>
            <w:vAlign w:val="center"/>
          </w:tcPr>
          <w:p w14:paraId="3A866B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BC7F1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其他财政事务支出</w:t>
            </w:r>
          </w:p>
        </w:tc>
        <w:tc>
          <w:tcPr>
            <w:tcW w:w="2073" w:type="dxa"/>
            <w:shd w:val="clear" w:color="auto" w:fill="auto"/>
            <w:vAlign w:val="center"/>
          </w:tcPr>
          <w:p w14:paraId="10495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托克逊县露天煤矿应急灭火工程</w:t>
            </w:r>
          </w:p>
        </w:tc>
        <w:tc>
          <w:tcPr>
            <w:tcW w:w="881" w:type="dxa"/>
            <w:shd w:val="clear" w:color="auto" w:fill="auto"/>
            <w:vAlign w:val="center"/>
          </w:tcPr>
          <w:p w14:paraId="77E0D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1ACDFD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F51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AE7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B18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4C8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1,000.00</w:t>
            </w:r>
          </w:p>
        </w:tc>
        <w:tc>
          <w:tcPr>
            <w:tcW w:w="881" w:type="dxa"/>
            <w:shd w:val="clear" w:color="auto" w:fill="auto"/>
            <w:vAlign w:val="center"/>
          </w:tcPr>
          <w:p w14:paraId="687A1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F4D1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8ADE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BCD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FC5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6A3F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656D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DCE5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B51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610F3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6F201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20E6F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1,170.00</w:t>
            </w:r>
          </w:p>
        </w:tc>
        <w:tc>
          <w:tcPr>
            <w:tcW w:w="881" w:type="dxa"/>
            <w:shd w:val="clear" w:color="auto" w:fill="auto"/>
            <w:vAlign w:val="center"/>
          </w:tcPr>
          <w:p w14:paraId="01E10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89C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162.67</w:t>
            </w:r>
          </w:p>
        </w:tc>
        <w:tc>
          <w:tcPr>
            <w:tcW w:w="881" w:type="dxa"/>
            <w:shd w:val="clear" w:color="auto" w:fill="auto"/>
            <w:vAlign w:val="center"/>
          </w:tcPr>
          <w:p w14:paraId="2FB36A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881D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153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1,007.33</w:t>
            </w:r>
          </w:p>
        </w:tc>
        <w:tc>
          <w:tcPr>
            <w:tcW w:w="881" w:type="dxa"/>
            <w:shd w:val="clear" w:color="auto" w:fill="auto"/>
            <w:vAlign w:val="center"/>
          </w:tcPr>
          <w:p w14:paraId="3E865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064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80436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2D4B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551B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托克逊县人民政府财政局2025年没有使用政府性基金预算拨款安排的支出，政府性基金预算支出情况表为空表。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托克逊县人民政府财政局2025年没有使用国有资本经营预算拨款安排的支出，国有资本经营预算支出情况表为空表。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CBD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29649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5E84B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90129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208DF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6E5E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E18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6D824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8A54B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F7BD0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45C2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E78D4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170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77E1B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BC4D1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1A32E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495A8B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E3C6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21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2CBDD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E63C7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0A9BA8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23A11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3DF5F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A6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AEE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D9AA0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0A83C4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6.00</w:t>
            </w:r>
          </w:p>
        </w:tc>
        <w:tc>
          <w:tcPr>
            <w:tcW w:w="1444" w:type="dxa"/>
            <w:shd w:val="clear" w:color="auto" w:fill="auto"/>
            <w:vAlign w:val="center"/>
          </w:tcPr>
          <w:p w14:paraId="1CBD29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41C79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托克逊县人民政府财政局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托克逊县人民政府财政局2025年没有上年结转结余预算安排的支出，上年结转结余情况明细表为空表。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按照全口径预算的原则，托克逊县人民政府财政局2025年所有收入和支出均纳入单位预算管理。收支总预算1,999.76万元。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托克逊县人民政府财政局单位收入预算1,999.76万元，其中：</w:t>
      </w:r>
    </w:p>
    <w:p w14:paraId="13209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一般公共预算1,999.76万元，占100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%，比上年预算增加952.99万元，增长91.04%，主要原因是本年度新增托克逊县露天煤矿应急灭火工程</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，从而导致预算同比上年度增长。</w:t>
      </w:r>
    </w:p>
    <w:p w14:paraId="662089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59B225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2AD50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B3C34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F9384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托克逊县人民政府财政局2025年支出预算1,999.76万元，其中：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基本支出829.76万元，占41.49%，比上年预算增加22.99万元，增长2.85%，主要原因是本年人员工资调增、社保、公积金缴费人数增加及社保缴费基数调增，因此基本支出预算较上年有所增加。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项目支出1,170.00万元，占58.51%，比上年预算增加930.00万元，增长387.50%，主要原因是本年度新增托克逊县露天煤矿应急灭火工程，从而导致同比上年度增长。</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2025年财政拨款收支总预算1,999.76万元。</w:t>
      </w:r>
    </w:p>
    <w:p w14:paraId="0C8A79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6A4ABE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收入预算包括：一般公共预算拨款1,999.76万元。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42A26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一般公共服务支出1,802.71万元，主要用于保障单位正常运行的人员经费、公用经费支出。</w:t>
      </w:r>
    </w:p>
    <w:p w14:paraId="107C78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社会保障和就业支出98.78万元，主要用于保障单位人员社保缴费支出。</w:t>
      </w:r>
    </w:p>
    <w:p w14:paraId="76FD05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卫生健康支出35.08万元，主要用于保障单位人员医疗保险缴费支出。</w:t>
      </w:r>
    </w:p>
    <w:p w14:paraId="5A5CDD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住房保障支出63.19万元，主要用于保障单位人员住房公积金缴费支出。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托克逊县人民政府财政局2025年一般公共预算拨款合计1,999.76万元，其中：基本支出829.76万元，比上年预算增加22.99万元，增长2.85%。主要原因是：</w:t>
      </w:r>
      <w:r>
        <w:rPr>
          <w:rFonts w:hint="eastAsia" w:ascii="仿宋" w:hAnsi="微软雅黑" w:eastAsia="仿宋"/>
          <w:sz w:val="28"/>
          <w:szCs w:val="28"/>
          <w:lang w:val="en-US" w:eastAsia="zh-CN"/>
        </w:rPr>
        <w:t>本年度在职人员增加2人、人员</w:t>
      </w:r>
      <w:r>
        <w:rPr>
          <w:rFonts w:hint="eastAsia" w:ascii="仿宋" w:hAnsi="微软雅黑" w:eastAsia="仿宋"/>
          <w:sz w:val="28"/>
          <w:szCs w:val="28"/>
          <w:lang w:eastAsia="zh-CN"/>
        </w:rPr>
        <w:t>工资、社保、公积金缴费增加，因此基本支出预算较上年有所增加。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项目支出1,170.00万元，比上年预算增加930.00万元,增长387.5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%。主要原因是：本年度新增托克逊县露天煤矿应急灭火工程</w:t>
      </w:r>
      <w:r>
        <w:rPr>
          <w:rFonts w:hint="eastAsia" w:ascii="仿宋" w:hAnsi="微软雅黑" w:eastAsia="仿宋"/>
          <w:sz w:val="28"/>
          <w:szCs w:val="28"/>
          <w:lang w:val="en-US" w:eastAsia="zh-CN"/>
        </w:rPr>
        <w:t>项目</w:t>
      </w:r>
      <w:r>
        <w:rPr>
          <w:rFonts w:hint="eastAsia" w:ascii="仿宋" w:hAnsi="微软雅黑" w:eastAsia="仿宋"/>
          <w:sz w:val="28"/>
          <w:szCs w:val="28"/>
          <w:lang w:eastAsia="zh-CN"/>
        </w:rPr>
        <w:t>，从而导致同比上年度增长。</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1、一般公共服务支出(类)1,802.71万元，占90.15%。</w:t>
      </w:r>
    </w:p>
    <w:p w14:paraId="3509F6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2、社会保障和就业支出(类)98.78万元，占4.94%。</w:t>
      </w:r>
    </w:p>
    <w:p w14:paraId="1738E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3、卫生健康支出(类)35.08万元，占1.75%。</w:t>
      </w:r>
    </w:p>
    <w:p w14:paraId="7032E8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4、住房保障支出(类)63.19万元，占3.16%。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1.一般公共服务支出（类）财政事务（款）行政运行（项）2025年预算数为632.71万元，比上年预算增加14.22万元，增长2.3</w:t>
      </w:r>
      <w:r>
        <w:rPr>
          <w:rFonts w:hint="eastAsia" w:ascii="仿宋" w:hAnsi="微软雅黑" w:eastAsia="仿宋"/>
          <w:sz w:val="28"/>
          <w:szCs w:val="28"/>
          <w:lang w:val="en-US" w:eastAsia="zh-CN"/>
        </w:rPr>
        <w:t>0</w:t>
      </w:r>
      <w:r>
        <w:rPr>
          <w:rFonts w:hint="eastAsia" w:ascii="仿宋" w:hAnsi="微软雅黑" w:eastAsia="仿宋"/>
          <w:sz w:val="28"/>
          <w:szCs w:val="28"/>
        </w:rPr>
        <w:t>%，主要原因是：</w:t>
      </w:r>
      <w:r>
        <w:rPr>
          <w:rFonts w:hint="eastAsia" w:ascii="仿宋" w:hAnsi="微软雅黑" w:eastAsia="仿宋"/>
          <w:sz w:val="28"/>
          <w:szCs w:val="28"/>
          <w:lang w:val="en-US" w:eastAsia="zh-CN"/>
        </w:rPr>
        <w:t>本年度在职人员增加2人、人员</w:t>
      </w:r>
      <w:r>
        <w:rPr>
          <w:rFonts w:hint="eastAsia" w:ascii="仿宋" w:hAnsi="微软雅黑" w:eastAsia="仿宋"/>
          <w:sz w:val="28"/>
          <w:szCs w:val="28"/>
          <w:lang w:eastAsia="zh-CN"/>
        </w:rPr>
        <w:t>工资、</w:t>
      </w:r>
      <w:r>
        <w:rPr>
          <w:rFonts w:hint="eastAsia" w:ascii="仿宋" w:hAnsi="微软雅黑" w:eastAsia="仿宋"/>
          <w:sz w:val="28"/>
          <w:szCs w:val="28"/>
          <w:lang w:val="en-US" w:eastAsia="zh-CN"/>
        </w:rPr>
        <w:t>公用经费</w:t>
      </w:r>
      <w:r>
        <w:rPr>
          <w:rFonts w:hint="eastAsia" w:ascii="仿宋" w:hAnsi="微软雅黑" w:eastAsia="仿宋"/>
          <w:sz w:val="28"/>
          <w:szCs w:val="28"/>
        </w:rPr>
        <w:t>增加。</w:t>
      </w:r>
    </w:p>
    <w:p w14:paraId="3B39F2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2.一般公共服务支出（类）财政事务（款）其他财政事务支出（项）2025年预算数为1,170.00万元，比上年预算增加930.00万元，增长387.5</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%，主要原因是：本年度新增托克逊县露天煤矿应急灭火工程</w:t>
      </w:r>
      <w:r>
        <w:rPr>
          <w:rFonts w:hint="eastAsia" w:ascii="仿宋" w:hAnsi="微软雅黑" w:eastAsia="仿宋"/>
          <w:sz w:val="28"/>
          <w:szCs w:val="28"/>
          <w:lang w:val="en-US" w:eastAsia="zh-CN"/>
        </w:rPr>
        <w:t>项目</w:t>
      </w:r>
      <w:r>
        <w:rPr>
          <w:rFonts w:hint="eastAsia" w:ascii="仿宋" w:hAnsi="微软雅黑" w:eastAsia="仿宋"/>
          <w:sz w:val="28"/>
          <w:szCs w:val="28"/>
        </w:rPr>
        <w:t>，从而导致同比上年度增长。</w:t>
      </w:r>
    </w:p>
    <w:p w14:paraId="3844D5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3.社会保障和就业支出（类）行政事业单位养老支出（款）行政单位离退休（项）2025年预算数为21.39万元，比上年预算增加6.03万元，增长39.26%，主要原因是：较上年度新增2名退休人员</w:t>
      </w:r>
      <w:r>
        <w:rPr>
          <w:rFonts w:hint="eastAsia" w:ascii="仿宋" w:hAnsi="微软雅黑" w:eastAsia="仿宋"/>
          <w:sz w:val="28"/>
          <w:szCs w:val="28"/>
          <w:lang w:val="en-US" w:eastAsia="zh-CN"/>
        </w:rPr>
        <w:t>及</w:t>
      </w:r>
      <w:r>
        <w:rPr>
          <w:rFonts w:hint="eastAsia" w:ascii="仿宋" w:hAnsi="微软雅黑" w:eastAsia="仿宋"/>
          <w:sz w:val="28"/>
          <w:szCs w:val="28"/>
        </w:rPr>
        <w:t>退休人员绩效奖调增从而导致预算较上年增长。</w:t>
      </w:r>
    </w:p>
    <w:p w14:paraId="2D5D64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4.社会保障和就业支出（类）行政事业单位养老支出（款）机关事业单位基本养老保险缴费支出（项）2025年预算数为77.39万元，比上年预算增加0.55万元，增长0.72%，主要原因是：</w:t>
      </w:r>
      <w:r>
        <w:rPr>
          <w:rFonts w:hint="eastAsia" w:ascii="仿宋" w:hAnsi="微软雅黑" w:eastAsia="仿宋"/>
          <w:sz w:val="28"/>
          <w:szCs w:val="28"/>
          <w:lang w:val="en-US" w:eastAsia="zh-CN"/>
        </w:rPr>
        <w:t>本年度在职人员增加2人，</w:t>
      </w:r>
      <w:r>
        <w:rPr>
          <w:rFonts w:hint="eastAsia" w:ascii="仿宋" w:hAnsi="微软雅黑" w:eastAsia="仿宋"/>
          <w:sz w:val="28"/>
          <w:szCs w:val="28"/>
        </w:rPr>
        <w:t>养老保险缴费基数增加。</w:t>
      </w:r>
    </w:p>
    <w:p w14:paraId="39469A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5.卫生健康支出（类）行政事业单位医疗（款）行政单位医疗（项）2025年预算数为32.87万元，比上年预算增加0.23万元，增长0.7</w:t>
      </w:r>
      <w:r>
        <w:rPr>
          <w:rFonts w:hint="eastAsia" w:ascii="仿宋" w:hAnsi="微软雅黑" w:eastAsia="仿宋"/>
          <w:sz w:val="28"/>
          <w:szCs w:val="28"/>
          <w:lang w:val="en-US" w:eastAsia="zh-CN"/>
        </w:rPr>
        <w:t>0</w:t>
      </w:r>
      <w:r>
        <w:rPr>
          <w:rFonts w:hint="eastAsia" w:ascii="仿宋" w:hAnsi="微软雅黑" w:eastAsia="仿宋"/>
          <w:sz w:val="28"/>
          <w:szCs w:val="28"/>
        </w:rPr>
        <w:t>%，主要原因是：</w:t>
      </w:r>
      <w:r>
        <w:rPr>
          <w:rFonts w:hint="eastAsia" w:ascii="仿宋" w:hAnsi="微软雅黑" w:eastAsia="仿宋"/>
          <w:sz w:val="28"/>
          <w:szCs w:val="28"/>
          <w:lang w:val="en-US" w:eastAsia="zh-CN"/>
        </w:rPr>
        <w:t>本年度在职人员增加2人，</w:t>
      </w:r>
      <w:r>
        <w:rPr>
          <w:rFonts w:hint="eastAsia" w:ascii="仿宋" w:hAnsi="微软雅黑" w:eastAsia="仿宋"/>
          <w:sz w:val="28"/>
          <w:szCs w:val="28"/>
        </w:rPr>
        <w:t>行政单位医疗增加。</w:t>
      </w:r>
    </w:p>
    <w:p w14:paraId="26069F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6.卫生健康支出（类）行政事业单位医疗（款）公务员医疗补助（项）2025年预算数为2.21万元，比上年预算增加0.34万元，增长18.18%，主要原因是：</w:t>
      </w:r>
      <w:r>
        <w:rPr>
          <w:rFonts w:hint="eastAsia" w:ascii="仿宋" w:hAnsi="微软雅黑" w:eastAsia="仿宋"/>
          <w:sz w:val="28"/>
          <w:szCs w:val="28"/>
          <w:lang w:val="en-US" w:eastAsia="zh-CN"/>
        </w:rPr>
        <w:t>本年度在职人员增加2人，</w:t>
      </w:r>
      <w:r>
        <w:rPr>
          <w:rFonts w:hint="eastAsia" w:ascii="仿宋" w:hAnsi="微软雅黑" w:eastAsia="仿宋"/>
          <w:sz w:val="28"/>
          <w:szCs w:val="28"/>
        </w:rPr>
        <w:t>公务员医疗补助增加。</w:t>
      </w:r>
    </w:p>
    <w:p w14:paraId="4D28DD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7.住房保障支出（类）住房改革支出（款）住房公积金（项）2025年预算数为63.19万元，比上年预算增加1.62万元，增长2.63%，主要原因是：</w:t>
      </w:r>
      <w:r>
        <w:rPr>
          <w:rFonts w:hint="eastAsia" w:ascii="仿宋" w:hAnsi="微软雅黑" w:eastAsia="仿宋"/>
          <w:sz w:val="28"/>
          <w:szCs w:val="28"/>
          <w:lang w:val="en-US" w:eastAsia="zh-CN"/>
        </w:rPr>
        <w:t>本年度在职人员增加2人，</w:t>
      </w:r>
      <w:r>
        <w:rPr>
          <w:rFonts w:hint="eastAsia" w:ascii="仿宋" w:hAnsi="微软雅黑" w:eastAsia="仿宋"/>
          <w:sz w:val="28"/>
          <w:szCs w:val="28"/>
        </w:rPr>
        <w:t>住房公积金缴费基数增加。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托克逊县人民政府财政局2025年一般公共预算基本支出829.76万元，其中：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779.71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公用经费50.05万元，主要包括：办公费、印刷费、水费、电费、邮电费、取暖费、劳务费、工会经费、公务用车运行维护费。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（一）项目名称：全县财政业务工作管理和服务项目</w:t>
      </w:r>
    </w:p>
    <w:p w14:paraId="3FB418B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设立的政策依据：《关于进一步加强和规范第三方机构参与绩效管理的通知》（新财预[2021]49号）、《关于印发〈预算管理一体化规范[2.0版]〉的通知》（财办[2023]12号）</w:t>
      </w:r>
    </w:p>
    <w:p w14:paraId="72B396A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预算安排规模：170.00万元</w:t>
      </w:r>
    </w:p>
    <w:p w14:paraId="6C4EB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项目承担单位：托克逊县人民政府财政局</w:t>
      </w:r>
    </w:p>
    <w:p w14:paraId="38A654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资金分配情况：第三方机构服务费57.02万元、财政系统运维服务费49.46万元、购买驾驶服务16</w:t>
      </w:r>
      <w:r>
        <w:rPr>
          <w:rFonts w:hint="eastAsia" w:ascii="仿宋" w:hAnsi="微软雅黑" w:eastAsia="仿宋"/>
          <w:sz w:val="28"/>
          <w:szCs w:val="28"/>
          <w:lang w:val="en-US" w:eastAsia="zh-CN"/>
        </w:rPr>
        <w:t>.00</w:t>
      </w:r>
      <w:r>
        <w:rPr>
          <w:rFonts w:hint="eastAsia" w:ascii="仿宋" w:hAnsi="微软雅黑" w:eastAsia="仿宋"/>
          <w:sz w:val="28"/>
          <w:szCs w:val="28"/>
        </w:rPr>
        <w:t>万元、综合管理服务费47.52万元</w:t>
      </w:r>
    </w:p>
    <w:p w14:paraId="1F7CD0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ED488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（二）项目名称：托克逊县露天煤矿应急灭火工程</w:t>
      </w:r>
    </w:p>
    <w:p w14:paraId="776560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设立的政策依据：《托克逊县人民政府实施托克逊县黑山通盖煤田火区和托克逊县通盖区域初生煤田火区灭火工程项目资金的承诺》（托政发[2025]11号）</w:t>
      </w:r>
    </w:p>
    <w:p w14:paraId="5A244D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预算安排规模：1,000.00万元</w:t>
      </w:r>
    </w:p>
    <w:p w14:paraId="4AAAB0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项目承担单位：托克逊县人民政府财政局</w:t>
      </w:r>
    </w:p>
    <w:p w14:paraId="257DBD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资金分配情况：1,000.00万元全部用于露天煤矿应急灭火工程</w:t>
      </w:r>
      <w:r>
        <w:rPr>
          <w:rFonts w:hint="eastAsia" w:ascii="仿宋" w:hAnsi="微软雅黑" w:eastAsia="仿宋"/>
          <w:sz w:val="28"/>
          <w:szCs w:val="28"/>
          <w:lang w:eastAsia="zh-CN"/>
        </w:rPr>
        <w:t>。</w:t>
      </w:r>
    </w:p>
    <w:p w14:paraId="4A7179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托克逊县人民政府财政局2025年财政拨款“三公”经费数为6.00万元，其中：因公出国（境）费0.00万元，公务用车购置费0.00万元，公务用车运行费6.00万元，公务接待费0.00万元。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%，主要原因是我单位公务用车</w:t>
      </w:r>
      <w:r>
        <w:rPr>
          <w:rFonts w:hint="eastAsia" w:ascii="仿宋" w:hAnsi="微软雅黑" w:eastAsia="仿宋"/>
          <w:sz w:val="28"/>
          <w:szCs w:val="28"/>
          <w:lang w:val="en-US" w:eastAsia="zh-CN"/>
        </w:rPr>
        <w:t>数量与上年一致</w:t>
      </w:r>
      <w:r>
        <w:rPr>
          <w:rFonts w:hint="eastAsia" w:ascii="仿宋" w:hAnsi="微软雅黑" w:eastAsia="仿宋"/>
          <w:sz w:val="28"/>
          <w:szCs w:val="28"/>
          <w:lang w:eastAsia="zh-CN"/>
        </w:rPr>
        <w:t>，</w:t>
      </w:r>
      <w:r>
        <w:rPr>
          <w:rFonts w:hint="eastAsia" w:ascii="仿宋" w:hAnsi="微软雅黑" w:eastAsia="仿宋"/>
          <w:sz w:val="28"/>
          <w:szCs w:val="28"/>
          <w:lang w:val="en-US" w:eastAsia="zh-CN"/>
        </w:rPr>
        <w:t>无</w:t>
      </w:r>
      <w:r>
        <w:rPr>
          <w:rFonts w:hint="eastAsia" w:ascii="仿宋" w:hAnsi="微软雅黑" w:eastAsia="仿宋"/>
          <w:sz w:val="28"/>
          <w:szCs w:val="28"/>
          <w:lang w:eastAsia="zh-CN"/>
        </w:rPr>
        <w:t>变化；公务接待费增加0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托克逊县人民政府财政局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托克逊县人民政府财政局2025无上年结转结余预算的支出，结转结余预算支出情况表为空表。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政府财政局2025年的机关运行经费财政拨款预算50.05万元，比上年预算增加2.97万元，增长6.31%。主要原因是本年度公用经费标准提高，相应办公费、差旅费、邮电费、劳务费、工会经费等增加，从而导致机关运行经费财政拨款预算较上年预算增长。</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2025年，托克逊县人民政府财政局政府采购预算7.58万元，其中：政府采购货物预算0.99万元，政府采购工程预算0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万元，政府采购服务预算6.59万元。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2025年托克逊县人民政府财政局面向中小企业预留政府采购项目预算金额7.58万元，小微企业预留政府采购项目预算金额7.58万元。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截至2024年底，托克逊县人民政府财政局占用使用国有资产总体情况为：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1.房屋2584.48平方米，价值257.8万元。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2.车辆3辆，价值58.14万元；其中：一般公务用车3辆，价值58.14万元；执法执勤用车0辆，价值0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3.办公家具价值45.74万元。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4.其他资产价值553.57万元。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2025年，本单位预算绩效管理整体预算绩效目标1个，涉及预算金额1999.76万元；当年预算安排项目共2个，其中:财政拨款项目涉及预算金额1170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托克逊县人民政府财政局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刘雨欣</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15109959292</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B1C3648">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5F60DEAC">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79E4D5A">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9C5DE59">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80B3AA7">
            <w:pPr>
              <w:keepNext w:val="0"/>
              <w:keepLines w:val="0"/>
              <w:widowControl/>
              <w:suppressLineNumbers w:val="0"/>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D8BC2A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做好2025年财政预算编制和财政工作，县级一般公共预算收入力争完成353506万元，同比增长10%；2.做好2025年“保工资、保运转、保民生”保障工作，严格执行“三保”支出预算，确保每月10日前发放当月统发人员工资；3.加大财政资金统筹力度，优化支出结构，坚持党政机关过紧日子不动摇，严格控制一般性支出，重点支持“三农”、教育、科技、城乡建设等领域的发展，加快预算执行进度，硬化预算约束，强化预算、绩效“双监控”，严禁无预算、超预算安排支出，充分发挥资金和政策效益； 4.下大力气化解政府拖欠款，积极稳妥化解存量隐性债务，持续抓好政府债务风险化解，促进县域经济健康平稳可持续运行；5.围绕民生和公共设施建设做好政府债券项目申报实施 ；6.突出援疆资金、巩固拓展脱贫攻坚成果同乡村振兴有效衔接资金 、债券资金绩效评价全流程管理 ，不断提升财政资源配置效率和使用效益；7.开展财政资金专项检查，重点加强和完善对会计信息质量监督检查制度和措施；8.加强相关财政政策宣传力度，确保社会公众对财政部门满意度。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1999.76</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完成一般公共预算收入</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&gt;=35.35亿元</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关于托克逊县2024年财政预算执行情况及2025年财政预算（草案）的报告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组织绩效培训工作</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2025年托克逊县全面预算绩效管理工作方案</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三保任务完成率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auto"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全过程绩效覆盖率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关于托克逊县2024年财政预算执行情况及2025年财政预算（草案）的报告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当月统发人员工资发放时间</w:t>
            </w:r>
          </w:p>
        </w:tc>
        <w:tc>
          <w:tcPr>
            <w:tcW w:w="1271" w:type="dxa"/>
            <w:tcBorders>
              <w:top w:val="single" w:color="000000" w:sz="4" w:space="0"/>
              <w:left w:val="single" w:color="auto"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&lt;=10日</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bl>
    <w:tbl>
      <w:tblPr>
        <w:tblStyle w:val="9"/>
        <w:tblpPr w:leftFromText="180" w:rightFromText="180" w:vertAnchor="text" w:horzAnchor="page" w:tblpXSpec="center" w:tblpY="-14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94EC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BD64518">
            <w:pPr>
              <w:rPr>
                <w:rFonts w:hint="eastAsia" w:ascii="仿宋" w:hAnsi="微软雅黑" w:eastAsia="仿宋"/>
                <w:sz w:val="28"/>
                <w:szCs w:val="28"/>
              </w:rPr>
            </w:pPr>
            <w:r>
              <w:rPr>
                <w:rFonts w:hint="eastAsia" w:ascii="仿宋" w:hAnsi="微软雅黑" w:eastAsia="仿宋"/>
                <w:sz w:val="28"/>
                <w:szCs w:val="28"/>
              </w:rPr>
              <w:br w:type="page"/>
            </w:r>
          </w:p>
          <w:p w14:paraId="30F61A08">
            <w:pPr>
              <w:jc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FC4F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1820D3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D306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D145F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9716F3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托克逊县人民政府财政局</w:t>
            </w:r>
          </w:p>
        </w:tc>
      </w:tr>
      <w:tr w14:paraId="2330C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3D5B5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850C57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全县财政业务工作管理和服务项目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11BF6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0B5729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刘雨欣</w:t>
            </w:r>
          </w:p>
        </w:tc>
      </w:tr>
      <w:tr w14:paraId="24410E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62A13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6481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F49A7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170.00</w:t>
            </w:r>
          </w:p>
        </w:tc>
        <w:tc>
          <w:tcPr>
            <w:tcW w:w="1455" w:type="dxa"/>
            <w:tcBorders>
              <w:top w:val="single" w:color="000000" w:sz="4" w:space="0"/>
              <w:left w:val="nil"/>
              <w:bottom w:val="single" w:color="000000" w:sz="4" w:space="0"/>
              <w:right w:val="single" w:color="000000" w:sz="4" w:space="0"/>
            </w:tcBorders>
            <w:noWrap w:val="0"/>
            <w:vAlign w:val="center"/>
          </w:tcPr>
          <w:p w14:paraId="0B8DB1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B84C2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170.00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2DE44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FA689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626E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34089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2D0239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全面贯彻落实国家重大政策，完成财政体制管理工作，开展预算编制、执行、绩效管理工作，资产管理工作，地方政府债务管理等工作，为全县106家预算单位提供综合管理服务，达到管理我县财政收支，防范和化解财政风险，促进经济发展的目标。</w:t>
            </w:r>
          </w:p>
          <w:p w14:paraId="3F29BE7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维护财政绩效管理系统、国库集中支付电子化系统、财政电子票据管理系统、一体化系统、非法集资监测系统、政采云平台共6套财政信息系统，有效提高财政工作效率，发挥信息技术对财政改革的重要作用，逐步实现财政管理信息化、科学化、规范化的目标。</w:t>
            </w:r>
          </w:p>
          <w:p w14:paraId="109A769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3.通过委托第三方咨询服务机构开展</w:t>
            </w:r>
            <w:r>
              <w:rPr>
                <w:rFonts w:hint="eastAsia" w:ascii="宋体" w:hAnsi="宋体" w:cs="宋体"/>
                <w:i w:val="0"/>
                <w:iCs w:val="0"/>
                <w:color w:val="000000"/>
                <w:sz w:val="18"/>
                <w:szCs w:val="18"/>
                <w:highlight w:val="none"/>
                <w:u w:val="none"/>
                <w:lang w:eastAsia="zh-CN"/>
              </w:rPr>
              <w:t>预算</w:t>
            </w:r>
            <w:r>
              <w:rPr>
                <w:rFonts w:hint="eastAsia" w:ascii="宋体" w:hAnsi="宋体" w:eastAsia="宋体" w:cs="宋体"/>
                <w:i w:val="0"/>
                <w:iCs w:val="0"/>
                <w:color w:val="000000"/>
                <w:sz w:val="18"/>
                <w:szCs w:val="18"/>
                <w:highlight w:val="none"/>
                <w:u w:val="none"/>
              </w:rPr>
              <w:t>、决算公开、审核政府财务报告、审核预算单位内控上报信息、开展全过程预算绩效管理工作等5项服务，完成各项财政管理工作，达到提高部门单位管理效率和治理能力，促进政府财务管理标准化、规范化，提高政府财务透明度和政府公信力，提高财政资金使用效率的目标。</w:t>
            </w:r>
          </w:p>
          <w:p w14:paraId="7ABED2D9">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4.通过购买驾驶服务，委托2名驾驶人员为单位提供代驾服务，达到提高工作效率，降低交通事故风险，优化资源配置的目标。</w:t>
            </w:r>
          </w:p>
        </w:tc>
      </w:tr>
      <w:tr w14:paraId="7EDB9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95FFD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1BC79F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1458E8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42CAE7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107C37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BB74E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03B64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6BC3F4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A3ED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0CDA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11914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B0B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008B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综合管理服务预算单位数量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4A07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=106家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8C265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120B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108家</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58DA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C52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74C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B50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BADB86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B56AE5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C3528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年度财政系统运维平台数量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422E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79677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368C0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CD47F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E7AB9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03AC14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269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A0F9C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7C8CCA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CFDBF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第三方咨询服务项目数量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6046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&gt;=5项</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56E4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FA354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077A4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8A0A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7DF7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3151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86ED7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34689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CC24C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驾驶服务委托人数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8FA1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E1ED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19F4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F6C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A37E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FE5B7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212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64CE15">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60CA4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7AD1FB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预算、决算公开内容合格率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93B2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69A44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BD94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07534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40FC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CAC3A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093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10707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3C5A27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FF1AA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财政信息系统正常运转率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C9E9B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3E66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E480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1BCE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A424B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8E3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687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A4660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1312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696CC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综合管理服务经费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9D3C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&lt;=47.52万元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F98B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AA02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9F8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4B8D5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D241F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1474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B1A59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8D28C2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3F749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年度财政系统运维平台服务费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9BB0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&lt;=49.46万元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33D6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18D6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649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B39C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EF1E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66E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F2EEA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D9165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8AF30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第三方机构咨询服务费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F44F6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&lt;=57.02万元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428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A9B5E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50F8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30E13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CF3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9B5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D2F6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0B4481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F3F45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购买驾驶服务费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AB5B2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285EE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C8CE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5D4DA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69F3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34FE2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0266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000000" w:sz="4" w:space="0"/>
              <w:right w:val="single" w:color="000000" w:sz="4" w:space="0"/>
            </w:tcBorders>
            <w:noWrap w:val="0"/>
            <w:vAlign w:val="center"/>
          </w:tcPr>
          <w:p w14:paraId="3981ABF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EDAFA82">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5F8AFC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提高财政资金使用效能</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7419F0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3C1A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8DF39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25A30E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1B65C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000000" w:sz="4" w:space="0"/>
              <w:bottom w:val="single" w:color="000000" w:sz="4" w:space="0"/>
              <w:right w:val="single" w:color="000000" w:sz="4" w:space="0"/>
            </w:tcBorders>
            <w:noWrap w:val="0"/>
            <w:vAlign w:val="center"/>
          </w:tcPr>
          <w:p w14:paraId="5092D5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0E4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FAD72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6B721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CEE65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促进财政管理工作信息化、科学化、规范化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E1D6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E560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DA41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FB73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268E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6A3E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698B94">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39"/>
        <w:gridCol w:w="1077"/>
        <w:gridCol w:w="911"/>
        <w:gridCol w:w="708"/>
        <w:gridCol w:w="905"/>
      </w:tblGrid>
      <w:tr w14:paraId="0514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AC9EB6E">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4E3E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A1FCA9E">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80E0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BC57B6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D999C0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托克逊县人民政府财政局</w:t>
            </w:r>
          </w:p>
        </w:tc>
      </w:tr>
      <w:tr w14:paraId="169B8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D35D8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15EFF2">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托克逊县露天煤矿应急灭火工程</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2EBB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F748A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刘雨欣</w:t>
            </w:r>
          </w:p>
        </w:tc>
      </w:tr>
      <w:tr w14:paraId="058E2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410F7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75F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9B283F">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1000.00</w:t>
            </w:r>
          </w:p>
        </w:tc>
        <w:tc>
          <w:tcPr>
            <w:tcW w:w="1455" w:type="dxa"/>
            <w:tcBorders>
              <w:top w:val="single" w:color="000000" w:sz="4" w:space="0"/>
              <w:left w:val="nil"/>
              <w:bottom w:val="single" w:color="000000" w:sz="4" w:space="0"/>
              <w:right w:val="single" w:color="000000" w:sz="4" w:space="0"/>
            </w:tcBorders>
            <w:noWrap w:val="0"/>
            <w:vAlign w:val="center"/>
          </w:tcPr>
          <w:p w14:paraId="4F9AFF9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00F59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9E047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DA17F4C">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AADD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B667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3EEA4FD">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托克逊黑山通盖煤田火区、托克逊黑山通盖区域31694平方米的火区采用地面注水、剥离平整及黄土覆盖进行灭火治理，其中剥离工程工程量238600立方米，注水工程工程量41200立方米，覆盖工程工程量276000立方米，灭火工程计划当年完工，并进行1年的灭火效果监测,通过本项目实施，达到消除煤田火灾危害，降低煤田火灾安全事故的效果。</w:t>
            </w:r>
          </w:p>
        </w:tc>
      </w:tr>
      <w:tr w14:paraId="43C7D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D2190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49504D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BE26F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3725F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E0A890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786185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1E72DA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D2C447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3B1F4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19C1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0505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671F1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130A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治理无矿权煤田火区数量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A8428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1FA8B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D3F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F660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F9A4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EE4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F59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B3ED5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6A47B3">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6327A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煤田灭火治理面积火区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96299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&gt;=31694平方米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DBB2F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906698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3BE74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F13E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C019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B64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D7008E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25EC7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41D16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剥离工程工程量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A41A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&gt;=238600立方米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4BB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96331F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C036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417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564B3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772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385468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E76138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FCF2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注水工程工程量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E0217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&gt;=41200立方米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278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8AA8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9B9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94C68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4CCF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055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2FA15E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6DB4BAA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CB79F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覆盖工程工程量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1134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&gt;=276000立方米</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B2D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A847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8D3B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FA8A5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24E6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62F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A5EDB88">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A882D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B8DAE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灭火工程验收合格率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27C5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3827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C5A9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7B3B14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3E93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277E8C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2B2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77057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DFB7A7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11FC6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煤田火区观测孔温度合格率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B6FE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607F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3049D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AB0A4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5969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5777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276A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8BB509">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75C8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5939B2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火区治理按计划开工时间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10346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5714D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CC56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D27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DA5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5E9B3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D449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927B1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97897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93294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火区治理按计划完工时间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C14CC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C947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9E7A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F172EC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1838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7D6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3E0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9304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5BF1D4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9D086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灭火治理施工费支出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990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&lt;=852万元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C84B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6524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6ABC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3A19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3832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FE516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6B134F0">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D5E945">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FA34AE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监理、环评、勘界等前期费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75E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8ADC9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E02E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3082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C8E3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4D5D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C88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03BC20">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A67506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E714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消除煤田火灾危害</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D9BF5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有效消除</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7BE4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73BEB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376BA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EF03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CDED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DE2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982326">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81B42E">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8F4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降低煤田火灾安全事故</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24D3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67B0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96E31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D1B4A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14AC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061C2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627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A29502">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00EEF4">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4969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临时用地复垦率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725D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0B1DF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1F8F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091F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B340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72EF8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托克逊县人民政府财政局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2F577C2"/>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188642E"/>
    <w:rsid w:val="12A63A7D"/>
    <w:rsid w:val="1302137F"/>
    <w:rsid w:val="1332191F"/>
    <w:rsid w:val="133A11B0"/>
    <w:rsid w:val="13F72496"/>
    <w:rsid w:val="149D42C3"/>
    <w:rsid w:val="14D856C8"/>
    <w:rsid w:val="15270B0A"/>
    <w:rsid w:val="162310BB"/>
    <w:rsid w:val="16992C05"/>
    <w:rsid w:val="177D598D"/>
    <w:rsid w:val="18B52DD6"/>
    <w:rsid w:val="18CD0120"/>
    <w:rsid w:val="19C332D1"/>
    <w:rsid w:val="1A613F9E"/>
    <w:rsid w:val="1A7B50D8"/>
    <w:rsid w:val="1AC71034"/>
    <w:rsid w:val="1B0B3C2A"/>
    <w:rsid w:val="1C662D65"/>
    <w:rsid w:val="1DDA4CBB"/>
    <w:rsid w:val="1E326C77"/>
    <w:rsid w:val="1F5A6CC9"/>
    <w:rsid w:val="1FB35487"/>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D3703D4"/>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000587"/>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2DF6589"/>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002C02"/>
    <w:rsid w:val="6B713F07"/>
    <w:rsid w:val="6CAB45B9"/>
    <w:rsid w:val="6D035033"/>
    <w:rsid w:val="6D0542A8"/>
    <w:rsid w:val="6D8F1190"/>
    <w:rsid w:val="6E445974"/>
    <w:rsid w:val="6E50130B"/>
    <w:rsid w:val="6EE40E94"/>
    <w:rsid w:val="6F3330BF"/>
    <w:rsid w:val="6F3D46B1"/>
    <w:rsid w:val="6F4D6A39"/>
    <w:rsid w:val="6F612F25"/>
    <w:rsid w:val="6FD53753"/>
    <w:rsid w:val="6FE16655"/>
    <w:rsid w:val="71940950"/>
    <w:rsid w:val="719843CC"/>
    <w:rsid w:val="71E74F23"/>
    <w:rsid w:val="72615139"/>
    <w:rsid w:val="72B55021"/>
    <w:rsid w:val="72BC69BC"/>
    <w:rsid w:val="72F15D17"/>
    <w:rsid w:val="7339768E"/>
    <w:rsid w:val="73B315C5"/>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34</Pages>
  <Words>3557</Words>
  <Characters>4265</Characters>
  <Lines>0</Lines>
  <Paragraphs>0</Paragraphs>
  <TotalTime>0</TotalTime>
  <ScaleCrop>false</ScaleCrop>
  <LinksUpToDate>false</LinksUpToDate>
  <CharactersWithSpaces>4395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