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托克逊县供销合作社联合社</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1、贯彻落实党和政府有关农村经济和社会发展的方针、政策和法规；研究制定全县供销社和农村合作经济组织的发展战略和发展规划，指导全县供销社行业改革发展和农村合作经济组织的业务活动。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2、研究有关农村流通体制改革，发展和完善有关农村农业生产资料和消费品市场体系建设，研究拟定推进有关农村流通现代化及用连锁经营、电子商务等现代流通方式改造传统经营网络的规划并组织实施。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3、按照县人民政府授权</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负责对重要农业生产资料、农副产品和再生资源的组织、协调和经营管理。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4、行使县社社有资产出资人代表和管理职能，监督社有资产保值增值。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5、负责对全县供销合作社联合社系统指导、协调等行业管理工作；向县委、县政府和各乡镇及有关单位反映农民社员和县供销合作社联合社的意见和建议，维护基层供销社、社办企业、</w:t>
      </w:r>
      <w:r>
        <w:rPr>
          <w:rFonts w:hint="eastAsia" w:ascii="仿宋" w:hAnsi="仿宋" w:eastAsia="仿宋"/>
          <w:color w:val="000000"/>
          <w:sz w:val="28"/>
          <w:szCs w:val="28"/>
          <w:lang w:eastAsia="zh-CN"/>
        </w:rPr>
        <w:t>农村集体经济组织</w:t>
      </w:r>
      <w:r>
        <w:rPr>
          <w:rFonts w:hint="eastAsia" w:ascii="仿宋" w:hAnsi="仿宋" w:eastAsia="仿宋"/>
          <w:color w:val="000000"/>
          <w:sz w:val="28"/>
          <w:szCs w:val="28"/>
        </w:rPr>
        <w:t>和全体社员的合法权益。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6、按照干部管理权限，负责县供销合作社联合社机关及基层供销合作社联合社职工人事管理工作，负责全县供销合作社联合社系统职工教育与培训工作。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7、代表县供销合作社联合社参加自治区供销社及全国总社的有关活动。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8、承办县委、县政府和上级业务单位交办的其他事项。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CB7EA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托克逊县供销合作社联合社无下属预算单位，下设3个科室，分别是：办公室、财务室、综合业务室。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托克逊县供销合作社联合社编制数7，实有人数15人，其中：在职8人，增加4人；退休7人，增加0人；离休0人，增加0人。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22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A0BA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473D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299E7B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A0FF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77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FC0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968B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456F6D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AA7B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B5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01FD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24F8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2789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42E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E7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E18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5ED9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3330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F9BA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A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A94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33D5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FD7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F148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1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BFCF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3292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1578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824C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AA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1A13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6925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EE8C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B9CB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21.08</w:t>
            </w:r>
          </w:p>
        </w:tc>
      </w:tr>
      <w:tr w14:paraId="5702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359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27E2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D1E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A86D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4F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985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7C2F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34AD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3D2B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6.17</w:t>
            </w:r>
          </w:p>
        </w:tc>
      </w:tr>
      <w:tr w14:paraId="026D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61C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2B12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A33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9A69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AB43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E3A9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164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4F13C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F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094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6587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E785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3A13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2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04C6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24A3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FE9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C7E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2B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DA8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FB03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F2E4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4795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3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FFA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4B0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3860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81BE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171.45</w:t>
            </w:r>
          </w:p>
        </w:tc>
      </w:tr>
      <w:tr w14:paraId="56FC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77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F404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E2D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4208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C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4B3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D4A1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6C01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5A2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A6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342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E04E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718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C53D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4F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8B4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93C1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5EC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A704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11.75</w:t>
            </w:r>
          </w:p>
        </w:tc>
      </w:tr>
      <w:tr w14:paraId="4A5E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D2AB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5844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286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4D12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45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654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D727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3BD0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14A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71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07A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BDF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8803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9B1C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6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E94D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0F8E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ABD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33F9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F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602F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5B07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E32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FFF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98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75F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8A5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5CBC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7AAD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D7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B30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C07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7B4B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BEE3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EB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21A5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DD7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A33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625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9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DC5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221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2E9E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E43F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569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B36E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8CD4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341857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B782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88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349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0F8D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816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27E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00D8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128" w:type="dxa"/>
            <w:shd w:val="clear" w:color="auto" w:fill="auto"/>
            <w:vAlign w:val="center"/>
          </w:tcPr>
          <w:p w14:paraId="1E5F3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5C24C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6C3A6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F6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058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817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56E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09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2D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2A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F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84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35A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F43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23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2276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B03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128" w:type="dxa"/>
            <w:shd w:val="clear" w:color="auto" w:fill="auto"/>
            <w:vAlign w:val="center"/>
          </w:tcPr>
          <w:p w14:paraId="7AC53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49DAB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7C24D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AA4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591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9D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5B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4D4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6F0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E3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62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FE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FD1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1D0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E16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1BE19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D35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128" w:type="dxa"/>
            <w:shd w:val="clear" w:color="auto" w:fill="auto"/>
            <w:vAlign w:val="center"/>
          </w:tcPr>
          <w:p w14:paraId="21A2D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082" w:type="dxa"/>
            <w:shd w:val="clear" w:color="auto" w:fill="auto"/>
            <w:vAlign w:val="center"/>
          </w:tcPr>
          <w:p w14:paraId="1F7AD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082" w:type="dxa"/>
            <w:shd w:val="clear" w:color="auto" w:fill="auto"/>
            <w:vAlign w:val="center"/>
          </w:tcPr>
          <w:p w14:paraId="62061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B30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B4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0BA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1F8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26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0A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17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45B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95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B4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687F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7AB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70D0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5C5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0E2E6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6157D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440C3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E4D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BDB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D26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043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16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61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1E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10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3E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700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DF6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8EF5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684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4483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5E383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7D2BC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7350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A3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89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38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1F1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5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684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CAB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9B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50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6BB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563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A475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42C9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CB03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51B94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34F57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049D9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6C1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18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D1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F6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69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F5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C5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6DE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73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848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99401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7F78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0B6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商业服务业等支出</w:t>
            </w:r>
          </w:p>
        </w:tc>
        <w:tc>
          <w:tcPr>
            <w:tcW w:w="1070" w:type="dxa"/>
            <w:shd w:val="clear" w:color="auto" w:fill="auto"/>
            <w:vAlign w:val="center"/>
          </w:tcPr>
          <w:p w14:paraId="4CEA8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128" w:type="dxa"/>
            <w:shd w:val="clear" w:color="auto" w:fill="auto"/>
            <w:vAlign w:val="center"/>
          </w:tcPr>
          <w:p w14:paraId="2E068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082" w:type="dxa"/>
            <w:shd w:val="clear" w:color="auto" w:fill="auto"/>
            <w:vAlign w:val="center"/>
          </w:tcPr>
          <w:p w14:paraId="3556F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082" w:type="dxa"/>
            <w:shd w:val="clear" w:color="auto" w:fill="auto"/>
            <w:vAlign w:val="center"/>
          </w:tcPr>
          <w:p w14:paraId="77FF1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CAA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0D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32B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E2A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70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CA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C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8E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C1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7F4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A18F4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E0D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F600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商业流通事务</w:t>
            </w:r>
          </w:p>
        </w:tc>
        <w:tc>
          <w:tcPr>
            <w:tcW w:w="1070" w:type="dxa"/>
            <w:shd w:val="clear" w:color="auto" w:fill="auto"/>
            <w:vAlign w:val="center"/>
          </w:tcPr>
          <w:p w14:paraId="40EA6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128" w:type="dxa"/>
            <w:shd w:val="clear" w:color="auto" w:fill="auto"/>
            <w:vAlign w:val="center"/>
          </w:tcPr>
          <w:p w14:paraId="3EB9E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0729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56F8C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C78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785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02A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216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47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805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6B2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42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60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9E7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0BDA3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371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1674E8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10E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128" w:type="dxa"/>
            <w:shd w:val="clear" w:color="auto" w:fill="auto"/>
            <w:vAlign w:val="center"/>
          </w:tcPr>
          <w:p w14:paraId="6927E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06164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5F861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98F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DBA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65C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D42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D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6A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3C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D8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F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C80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064B2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A2A3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9CCC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其他商业服务业等支出</w:t>
            </w:r>
          </w:p>
        </w:tc>
        <w:tc>
          <w:tcPr>
            <w:tcW w:w="1070" w:type="dxa"/>
            <w:shd w:val="clear" w:color="auto" w:fill="auto"/>
            <w:vAlign w:val="center"/>
          </w:tcPr>
          <w:p w14:paraId="1290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128" w:type="dxa"/>
            <w:shd w:val="clear" w:color="auto" w:fill="auto"/>
            <w:vAlign w:val="center"/>
          </w:tcPr>
          <w:p w14:paraId="316DF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79689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20B28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D5F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520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D01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C9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6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3F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F9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A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5E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A19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3E61F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CB75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222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服务业基础设施建设</w:t>
            </w:r>
          </w:p>
        </w:tc>
        <w:tc>
          <w:tcPr>
            <w:tcW w:w="1070" w:type="dxa"/>
            <w:shd w:val="clear" w:color="auto" w:fill="auto"/>
            <w:vAlign w:val="center"/>
          </w:tcPr>
          <w:p w14:paraId="13C8F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128" w:type="dxa"/>
            <w:shd w:val="clear" w:color="auto" w:fill="auto"/>
            <w:vAlign w:val="center"/>
          </w:tcPr>
          <w:p w14:paraId="7B8BE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78DD0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214EA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A0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D2F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FF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BEC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6E8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8A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A2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F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E5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E68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6C43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4731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F95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D0A6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7CCF0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320E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13086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18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24D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E4E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2D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DF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5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37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88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FD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215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7887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921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EBE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425F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249BE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5EA68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1FFC3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0D4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43F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546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82F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630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86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612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E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FF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70A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5B5D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D902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334B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5969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08B15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2EDFB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4FA31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427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E8A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A3E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C01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37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C7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EC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CC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C3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9" w:hRule="atLeast"/>
        </w:trPr>
        <w:tc>
          <w:tcPr>
            <w:tcW w:w="334" w:type="dxa"/>
            <w:shd w:val="clear" w:color="auto" w:fill="auto"/>
            <w:vAlign w:val="center"/>
          </w:tcPr>
          <w:p w14:paraId="1762B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BC3B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ABC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DBEE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0F08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128" w:type="dxa"/>
            <w:shd w:val="clear" w:color="auto" w:fill="auto"/>
            <w:vAlign w:val="center"/>
          </w:tcPr>
          <w:p w14:paraId="09414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082" w:type="dxa"/>
            <w:shd w:val="clear" w:color="auto" w:fill="auto"/>
            <w:vAlign w:val="center"/>
          </w:tcPr>
          <w:p w14:paraId="34A44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082" w:type="dxa"/>
            <w:shd w:val="clear" w:color="auto" w:fill="auto"/>
            <w:vAlign w:val="center"/>
          </w:tcPr>
          <w:p w14:paraId="703B5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86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943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5E5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F7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B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F4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D9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B4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CC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D40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BE4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460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89F2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83EA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306" w:type="dxa"/>
            <w:gridSpan w:val="2"/>
            <w:shd w:val="clear" w:color="auto" w:fill="auto"/>
            <w:vAlign w:val="center"/>
          </w:tcPr>
          <w:p w14:paraId="2775F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405" w:type="dxa"/>
            <w:shd w:val="clear" w:color="auto" w:fill="auto"/>
            <w:vAlign w:val="center"/>
          </w:tcPr>
          <w:p w14:paraId="5DE2A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DA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C07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5D8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BB5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43A4A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BBD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306" w:type="dxa"/>
            <w:gridSpan w:val="2"/>
            <w:shd w:val="clear" w:color="auto" w:fill="auto"/>
            <w:vAlign w:val="center"/>
          </w:tcPr>
          <w:p w14:paraId="00002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405" w:type="dxa"/>
            <w:shd w:val="clear" w:color="auto" w:fill="auto"/>
            <w:vAlign w:val="center"/>
          </w:tcPr>
          <w:p w14:paraId="4B11F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B3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FE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A163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B5CA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3ADEF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244F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14.53</w:t>
            </w:r>
          </w:p>
        </w:tc>
        <w:tc>
          <w:tcPr>
            <w:tcW w:w="1306" w:type="dxa"/>
            <w:gridSpan w:val="2"/>
            <w:shd w:val="clear" w:color="auto" w:fill="auto"/>
            <w:vAlign w:val="center"/>
          </w:tcPr>
          <w:p w14:paraId="04812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14.53</w:t>
            </w:r>
          </w:p>
        </w:tc>
        <w:tc>
          <w:tcPr>
            <w:tcW w:w="1405" w:type="dxa"/>
            <w:shd w:val="clear" w:color="auto" w:fill="auto"/>
            <w:vAlign w:val="center"/>
          </w:tcPr>
          <w:p w14:paraId="7102A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7C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4A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B66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17D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8C0C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0533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1C1AB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18129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C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1B2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079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B4C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8F7C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0285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63CED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2D9E1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1F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1EC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C5D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FDF3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456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21F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4AE9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70D25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56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3AE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354A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233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3DF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商业服务业等支出</w:t>
            </w:r>
          </w:p>
        </w:tc>
        <w:tc>
          <w:tcPr>
            <w:tcW w:w="1306" w:type="dxa"/>
            <w:shd w:val="clear" w:color="auto" w:fill="auto"/>
            <w:vAlign w:val="center"/>
          </w:tcPr>
          <w:p w14:paraId="36826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171.45</w:t>
            </w:r>
          </w:p>
        </w:tc>
        <w:tc>
          <w:tcPr>
            <w:tcW w:w="1306" w:type="dxa"/>
            <w:gridSpan w:val="2"/>
            <w:shd w:val="clear" w:color="auto" w:fill="auto"/>
            <w:vAlign w:val="center"/>
          </w:tcPr>
          <w:p w14:paraId="51CBC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0B8F2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600A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A1E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29E60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2AB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8BA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商业流通事务</w:t>
            </w:r>
          </w:p>
        </w:tc>
        <w:tc>
          <w:tcPr>
            <w:tcW w:w="1306" w:type="dxa"/>
            <w:shd w:val="clear" w:color="auto" w:fill="auto"/>
            <w:vAlign w:val="center"/>
          </w:tcPr>
          <w:p w14:paraId="7235B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306" w:type="dxa"/>
            <w:gridSpan w:val="2"/>
            <w:shd w:val="clear" w:color="auto" w:fill="auto"/>
            <w:vAlign w:val="center"/>
          </w:tcPr>
          <w:p w14:paraId="29850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072A3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32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31E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6A1C95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92FA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6AB98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5182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306" w:type="dxa"/>
            <w:gridSpan w:val="2"/>
            <w:shd w:val="clear" w:color="auto" w:fill="auto"/>
            <w:vAlign w:val="center"/>
          </w:tcPr>
          <w:p w14:paraId="68111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2950B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AA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CC8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718F7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5652D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471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其他商业服务业等支出</w:t>
            </w:r>
          </w:p>
        </w:tc>
        <w:tc>
          <w:tcPr>
            <w:tcW w:w="1306" w:type="dxa"/>
            <w:shd w:val="clear" w:color="auto" w:fill="auto"/>
            <w:vAlign w:val="center"/>
          </w:tcPr>
          <w:p w14:paraId="7D2A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c>
          <w:tcPr>
            <w:tcW w:w="1306" w:type="dxa"/>
            <w:gridSpan w:val="2"/>
            <w:shd w:val="clear" w:color="auto" w:fill="auto"/>
            <w:vAlign w:val="center"/>
          </w:tcPr>
          <w:p w14:paraId="46DF0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BDF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4340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5A2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10E21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6A86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E630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服务业基础设施建设</w:t>
            </w:r>
          </w:p>
        </w:tc>
        <w:tc>
          <w:tcPr>
            <w:tcW w:w="1306" w:type="dxa"/>
            <w:shd w:val="clear" w:color="auto" w:fill="auto"/>
            <w:vAlign w:val="center"/>
          </w:tcPr>
          <w:p w14:paraId="1BD39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c>
          <w:tcPr>
            <w:tcW w:w="1306" w:type="dxa"/>
            <w:gridSpan w:val="2"/>
            <w:shd w:val="clear" w:color="auto" w:fill="auto"/>
            <w:vAlign w:val="center"/>
          </w:tcPr>
          <w:p w14:paraId="3F90A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2824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2DB5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06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41D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F6B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9FA5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4963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4B721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1E0C3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38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C95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6A3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1F6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F0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656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711D0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239C1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34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39D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EFE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15D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22D3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0DB8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41902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1347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CD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94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ECC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C39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530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AC3A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210.45</w:t>
            </w:r>
          </w:p>
        </w:tc>
        <w:tc>
          <w:tcPr>
            <w:tcW w:w="1306" w:type="dxa"/>
            <w:gridSpan w:val="2"/>
            <w:shd w:val="clear" w:color="auto" w:fill="auto"/>
            <w:vAlign w:val="center"/>
          </w:tcPr>
          <w:p w14:paraId="6F24C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170.45</w:t>
            </w:r>
          </w:p>
        </w:tc>
        <w:tc>
          <w:tcPr>
            <w:tcW w:w="1405" w:type="dxa"/>
            <w:shd w:val="clear" w:color="auto" w:fill="auto"/>
            <w:vAlign w:val="center"/>
          </w:tcPr>
          <w:p w14:paraId="37D45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AA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39B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1249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2A118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C2D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6AD3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0DE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5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B4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968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774A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DF20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4E4D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9FC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7AA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27D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3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8E4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1D5DE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11AE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AF08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0B8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7F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B1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23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C0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274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6544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159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CD1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BB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6C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D9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052F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20C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95A2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3408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A8C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512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23B5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F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BF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25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D7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23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73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9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ED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41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6E6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F06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8A0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1267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21.08</w:t>
            </w:r>
          </w:p>
        </w:tc>
        <w:tc>
          <w:tcPr>
            <w:tcW w:w="1063" w:type="dxa"/>
            <w:shd w:val="clear" w:color="auto" w:fill="auto"/>
            <w:vAlign w:val="center"/>
          </w:tcPr>
          <w:p w14:paraId="5B85EE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21.08</w:t>
            </w:r>
          </w:p>
        </w:tc>
        <w:tc>
          <w:tcPr>
            <w:tcW w:w="1063" w:type="dxa"/>
            <w:gridSpan w:val="2"/>
            <w:shd w:val="clear" w:color="auto" w:fill="auto"/>
            <w:vAlign w:val="center"/>
          </w:tcPr>
          <w:p w14:paraId="1AFE6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CA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6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98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DDD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86C8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D12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F1B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D0A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62F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7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289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31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3C8B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4BF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w:t>
            </w:r>
          </w:p>
        </w:tc>
        <w:tc>
          <w:tcPr>
            <w:tcW w:w="1063" w:type="dxa"/>
            <w:shd w:val="clear" w:color="auto" w:fill="auto"/>
            <w:vAlign w:val="center"/>
          </w:tcPr>
          <w:p w14:paraId="348678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w:t>
            </w:r>
          </w:p>
        </w:tc>
        <w:tc>
          <w:tcPr>
            <w:tcW w:w="1063" w:type="dxa"/>
            <w:gridSpan w:val="2"/>
            <w:shd w:val="clear" w:color="auto" w:fill="auto"/>
            <w:vAlign w:val="center"/>
          </w:tcPr>
          <w:p w14:paraId="02CFE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367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B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B99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EB8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E7CE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4BDC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D47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0E9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DA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52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DA46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4F21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502B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D5C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39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6F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C6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F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3603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74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EFE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056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AD92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234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728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C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615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2CD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8F01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0C20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9C54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2FC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F4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17A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BC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37D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EDC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C662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1C7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BE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865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0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DD8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F5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5F2D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DADB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171.45</w:t>
            </w:r>
          </w:p>
        </w:tc>
        <w:tc>
          <w:tcPr>
            <w:tcW w:w="1063" w:type="dxa"/>
            <w:shd w:val="clear" w:color="auto" w:fill="auto"/>
            <w:vAlign w:val="center"/>
          </w:tcPr>
          <w:p w14:paraId="3A518F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171.45</w:t>
            </w:r>
          </w:p>
        </w:tc>
        <w:tc>
          <w:tcPr>
            <w:tcW w:w="1063" w:type="dxa"/>
            <w:gridSpan w:val="2"/>
            <w:shd w:val="clear" w:color="auto" w:fill="auto"/>
            <w:vAlign w:val="center"/>
          </w:tcPr>
          <w:p w14:paraId="21D2A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A5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A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97FD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AA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44B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50D0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55D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12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829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7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D69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BC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8B0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8174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9E7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0D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FBB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58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B8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C88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7008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761E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CF6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AF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A58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A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802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089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DAD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7DE6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11.75</w:t>
            </w:r>
          </w:p>
        </w:tc>
        <w:tc>
          <w:tcPr>
            <w:tcW w:w="1063" w:type="dxa"/>
            <w:shd w:val="clear" w:color="auto" w:fill="auto"/>
            <w:vAlign w:val="center"/>
          </w:tcPr>
          <w:p w14:paraId="42ADD4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11.75</w:t>
            </w:r>
          </w:p>
        </w:tc>
        <w:tc>
          <w:tcPr>
            <w:tcW w:w="1063" w:type="dxa"/>
            <w:gridSpan w:val="2"/>
            <w:shd w:val="clear" w:color="auto" w:fill="auto"/>
            <w:vAlign w:val="center"/>
          </w:tcPr>
          <w:p w14:paraId="2A449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791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0B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9AE5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86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D3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E52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9D0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BD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E3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C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9B9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5B5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68D2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F17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A77A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6C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0E7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AD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AF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16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1762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067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72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175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82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A3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4B4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76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F91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AE3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58D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98B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C2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9B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3C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0F2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582D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6137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026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4B1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8F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F0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2D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4F5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A7F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213A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324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AF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5A3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D7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14C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90D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EF5B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B962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77B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D6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C6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5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B5D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5B7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361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5C9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2C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7861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5D3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81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AD6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53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1B5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EEDA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BD5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C69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96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C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A7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205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7CF2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14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2E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76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447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1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1CF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4E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C72A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B764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019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6A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08F0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1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48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0236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5FCAC6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06F8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1063" w:type="dxa"/>
            <w:shd w:val="clear" w:color="auto" w:fill="auto"/>
            <w:vAlign w:val="center"/>
          </w:tcPr>
          <w:p w14:paraId="560474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1063" w:type="dxa"/>
            <w:gridSpan w:val="2"/>
            <w:shd w:val="clear" w:color="auto" w:fill="auto"/>
            <w:vAlign w:val="center"/>
          </w:tcPr>
          <w:p w14:paraId="23C84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C2D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8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867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8B7E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96934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FAC9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EFAA8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366" w:type="dxa"/>
            <w:gridSpan w:val="2"/>
            <w:shd w:val="clear" w:color="auto" w:fill="auto"/>
            <w:vAlign w:val="center"/>
          </w:tcPr>
          <w:p w14:paraId="62449C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427" w:type="dxa"/>
            <w:shd w:val="clear" w:color="auto" w:fill="auto"/>
            <w:vAlign w:val="center"/>
          </w:tcPr>
          <w:p w14:paraId="5381A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74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BE7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C2B4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7C4E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6E205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4C71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366" w:type="dxa"/>
            <w:gridSpan w:val="2"/>
            <w:shd w:val="clear" w:color="auto" w:fill="auto"/>
            <w:vAlign w:val="center"/>
          </w:tcPr>
          <w:p w14:paraId="5A3EA5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427" w:type="dxa"/>
            <w:shd w:val="clear" w:color="auto" w:fill="auto"/>
            <w:vAlign w:val="center"/>
          </w:tcPr>
          <w:p w14:paraId="20FFA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BE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9F6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647F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38A6F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F2086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F994A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14.53</w:t>
            </w:r>
          </w:p>
        </w:tc>
        <w:tc>
          <w:tcPr>
            <w:tcW w:w="1366" w:type="dxa"/>
            <w:gridSpan w:val="2"/>
            <w:shd w:val="clear" w:color="auto" w:fill="auto"/>
            <w:vAlign w:val="center"/>
          </w:tcPr>
          <w:p w14:paraId="1E4C9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14.53</w:t>
            </w:r>
          </w:p>
        </w:tc>
        <w:tc>
          <w:tcPr>
            <w:tcW w:w="1427" w:type="dxa"/>
            <w:shd w:val="clear" w:color="auto" w:fill="auto"/>
            <w:vAlign w:val="center"/>
          </w:tcPr>
          <w:p w14:paraId="18F1AB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3E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30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AD2E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8049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1ED4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E3F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740E2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45319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B9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A465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BD01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9182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4AF1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056A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7A958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2FA20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15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9F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FDD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FCEB4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7A0A4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17D76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0B0CA3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098D1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BD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EC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71161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ED8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04BE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商业服务业等支出</w:t>
            </w:r>
          </w:p>
        </w:tc>
        <w:tc>
          <w:tcPr>
            <w:tcW w:w="1367" w:type="dxa"/>
            <w:shd w:val="clear" w:color="auto" w:fill="auto"/>
            <w:vAlign w:val="center"/>
          </w:tcPr>
          <w:p w14:paraId="61B38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171.45</w:t>
            </w:r>
          </w:p>
        </w:tc>
        <w:tc>
          <w:tcPr>
            <w:tcW w:w="1366" w:type="dxa"/>
            <w:gridSpan w:val="2"/>
            <w:shd w:val="clear" w:color="auto" w:fill="auto"/>
            <w:vAlign w:val="center"/>
          </w:tcPr>
          <w:p w14:paraId="2FEAC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6F735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15FF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EF7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2DA1D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46E6D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972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商业流通事务</w:t>
            </w:r>
          </w:p>
        </w:tc>
        <w:tc>
          <w:tcPr>
            <w:tcW w:w="1367" w:type="dxa"/>
            <w:shd w:val="clear" w:color="auto" w:fill="auto"/>
            <w:vAlign w:val="center"/>
          </w:tcPr>
          <w:p w14:paraId="02008E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366" w:type="dxa"/>
            <w:gridSpan w:val="2"/>
            <w:shd w:val="clear" w:color="auto" w:fill="auto"/>
            <w:vAlign w:val="center"/>
          </w:tcPr>
          <w:p w14:paraId="123C3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4997DD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16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864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08ADA0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60E2C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496FCD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028E0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366" w:type="dxa"/>
            <w:gridSpan w:val="2"/>
            <w:shd w:val="clear" w:color="auto" w:fill="auto"/>
            <w:vAlign w:val="center"/>
          </w:tcPr>
          <w:p w14:paraId="25C31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4FC3C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9E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021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13F10C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3CBB29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0562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其他商业服务业等支出</w:t>
            </w:r>
          </w:p>
        </w:tc>
        <w:tc>
          <w:tcPr>
            <w:tcW w:w="1367" w:type="dxa"/>
            <w:shd w:val="clear" w:color="auto" w:fill="auto"/>
            <w:vAlign w:val="center"/>
          </w:tcPr>
          <w:p w14:paraId="163D9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c>
          <w:tcPr>
            <w:tcW w:w="1366" w:type="dxa"/>
            <w:gridSpan w:val="2"/>
            <w:shd w:val="clear" w:color="auto" w:fill="auto"/>
            <w:vAlign w:val="center"/>
          </w:tcPr>
          <w:p w14:paraId="5B9D0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84AAA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0EB2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BD2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B72D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AFB7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6FEF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服务业基础设施建设</w:t>
            </w:r>
          </w:p>
        </w:tc>
        <w:tc>
          <w:tcPr>
            <w:tcW w:w="1367" w:type="dxa"/>
            <w:shd w:val="clear" w:color="auto" w:fill="auto"/>
            <w:vAlign w:val="center"/>
          </w:tcPr>
          <w:p w14:paraId="5C14F7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c>
          <w:tcPr>
            <w:tcW w:w="1366" w:type="dxa"/>
            <w:gridSpan w:val="2"/>
            <w:shd w:val="clear" w:color="auto" w:fill="auto"/>
            <w:vAlign w:val="center"/>
          </w:tcPr>
          <w:p w14:paraId="4F7323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96F2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006E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E70E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D0B3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64E7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8C96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95A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7019E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313D9A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23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6F7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A575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B2AB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215B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66A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102C4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27109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1D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8340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3E38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B455F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7EF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358D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1A3865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1BB43A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79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3D26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8AF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54F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F5E1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05630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210.45</w:t>
            </w:r>
          </w:p>
        </w:tc>
        <w:tc>
          <w:tcPr>
            <w:tcW w:w="1366" w:type="dxa"/>
            <w:gridSpan w:val="2"/>
            <w:shd w:val="clear" w:color="auto" w:fill="auto"/>
            <w:vAlign w:val="center"/>
          </w:tcPr>
          <w:p w14:paraId="48398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170.45</w:t>
            </w:r>
          </w:p>
        </w:tc>
        <w:tc>
          <w:tcPr>
            <w:tcW w:w="1427" w:type="dxa"/>
            <w:shd w:val="clear" w:color="auto" w:fill="auto"/>
            <w:vAlign w:val="center"/>
          </w:tcPr>
          <w:p w14:paraId="40D18F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131.59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131.59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F1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B5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E7F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27A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4874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33.21</w:t>
            </w:r>
          </w:p>
        </w:tc>
        <w:tc>
          <w:tcPr>
            <w:tcW w:w="1366" w:type="dxa"/>
            <w:gridSpan w:val="2"/>
            <w:shd w:val="clear" w:color="auto" w:fill="auto"/>
            <w:vAlign w:val="center"/>
          </w:tcPr>
          <w:p w14:paraId="50A1E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33.21</w:t>
            </w:r>
          </w:p>
        </w:tc>
        <w:tc>
          <w:tcPr>
            <w:tcW w:w="1427" w:type="dxa"/>
            <w:shd w:val="clear" w:color="auto" w:fill="auto"/>
            <w:vAlign w:val="center"/>
          </w:tcPr>
          <w:p w14:paraId="594D3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B0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E93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672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DB4B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8BF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14.63</w:t>
            </w:r>
          </w:p>
        </w:tc>
        <w:tc>
          <w:tcPr>
            <w:tcW w:w="1366" w:type="dxa"/>
            <w:gridSpan w:val="2"/>
            <w:shd w:val="clear" w:color="auto" w:fill="auto"/>
            <w:vAlign w:val="center"/>
          </w:tcPr>
          <w:p w14:paraId="11EEC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14.63</w:t>
            </w:r>
          </w:p>
        </w:tc>
        <w:tc>
          <w:tcPr>
            <w:tcW w:w="1427" w:type="dxa"/>
            <w:shd w:val="clear" w:color="auto" w:fill="auto"/>
            <w:vAlign w:val="center"/>
          </w:tcPr>
          <w:p w14:paraId="2034A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5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05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733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046A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6B46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23.26</w:t>
            </w:r>
          </w:p>
        </w:tc>
        <w:tc>
          <w:tcPr>
            <w:tcW w:w="1366" w:type="dxa"/>
            <w:gridSpan w:val="2"/>
            <w:shd w:val="clear" w:color="auto" w:fill="auto"/>
            <w:vAlign w:val="center"/>
          </w:tcPr>
          <w:p w14:paraId="298E5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23.26</w:t>
            </w:r>
          </w:p>
        </w:tc>
        <w:tc>
          <w:tcPr>
            <w:tcW w:w="1427" w:type="dxa"/>
            <w:shd w:val="clear" w:color="auto" w:fill="auto"/>
            <w:vAlign w:val="center"/>
          </w:tcPr>
          <w:p w14:paraId="54669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BB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CC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BE2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BC2F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3CEC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17.84</w:t>
            </w:r>
          </w:p>
        </w:tc>
        <w:tc>
          <w:tcPr>
            <w:tcW w:w="1366" w:type="dxa"/>
            <w:gridSpan w:val="2"/>
            <w:shd w:val="clear" w:color="auto" w:fill="auto"/>
            <w:vAlign w:val="center"/>
          </w:tcPr>
          <w:p w14:paraId="6BD10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17.84</w:t>
            </w:r>
          </w:p>
        </w:tc>
        <w:tc>
          <w:tcPr>
            <w:tcW w:w="1427" w:type="dxa"/>
            <w:shd w:val="clear" w:color="auto" w:fill="auto"/>
            <w:vAlign w:val="center"/>
          </w:tcPr>
          <w:p w14:paraId="745EB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DD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4B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5002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ECC3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D0AD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14.53</w:t>
            </w:r>
          </w:p>
        </w:tc>
        <w:tc>
          <w:tcPr>
            <w:tcW w:w="1366" w:type="dxa"/>
            <w:gridSpan w:val="2"/>
            <w:shd w:val="clear" w:color="auto" w:fill="auto"/>
            <w:vAlign w:val="center"/>
          </w:tcPr>
          <w:p w14:paraId="1C0D9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14.53</w:t>
            </w:r>
          </w:p>
        </w:tc>
        <w:tc>
          <w:tcPr>
            <w:tcW w:w="1427" w:type="dxa"/>
            <w:shd w:val="clear" w:color="auto" w:fill="auto"/>
            <w:vAlign w:val="center"/>
          </w:tcPr>
          <w:p w14:paraId="26144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F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40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58F0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09DD4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D40F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6.17</w:t>
            </w:r>
          </w:p>
        </w:tc>
        <w:tc>
          <w:tcPr>
            <w:tcW w:w="1366" w:type="dxa"/>
            <w:gridSpan w:val="2"/>
            <w:shd w:val="clear" w:color="auto" w:fill="auto"/>
            <w:vAlign w:val="center"/>
          </w:tcPr>
          <w:p w14:paraId="08918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6.17</w:t>
            </w:r>
          </w:p>
        </w:tc>
        <w:tc>
          <w:tcPr>
            <w:tcW w:w="1427" w:type="dxa"/>
            <w:shd w:val="clear" w:color="auto" w:fill="auto"/>
            <w:vAlign w:val="center"/>
          </w:tcPr>
          <w:p w14:paraId="0431A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8D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0E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A77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4BD8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3DD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DDCF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7BAC1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2B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14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CBA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EA1A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B75F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366" w:type="dxa"/>
            <w:gridSpan w:val="2"/>
            <w:shd w:val="clear" w:color="auto" w:fill="auto"/>
            <w:vAlign w:val="center"/>
          </w:tcPr>
          <w:p w14:paraId="16ECA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427" w:type="dxa"/>
            <w:shd w:val="clear" w:color="auto" w:fill="auto"/>
            <w:vAlign w:val="center"/>
          </w:tcPr>
          <w:p w14:paraId="60754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BC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60F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828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75A9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FA14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w:t>
            </w:r>
          </w:p>
        </w:tc>
        <w:tc>
          <w:tcPr>
            <w:tcW w:w="1366" w:type="dxa"/>
            <w:gridSpan w:val="2"/>
            <w:shd w:val="clear" w:color="auto" w:fill="auto"/>
            <w:vAlign w:val="center"/>
          </w:tcPr>
          <w:p w14:paraId="5D7E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w:t>
            </w:r>
          </w:p>
        </w:tc>
        <w:tc>
          <w:tcPr>
            <w:tcW w:w="1427" w:type="dxa"/>
            <w:shd w:val="clear" w:color="auto" w:fill="auto"/>
            <w:vAlign w:val="center"/>
          </w:tcPr>
          <w:p w14:paraId="66460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4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1D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3BC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2D329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8732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c>
          <w:tcPr>
            <w:tcW w:w="1366" w:type="dxa"/>
            <w:gridSpan w:val="2"/>
            <w:shd w:val="clear" w:color="auto" w:fill="auto"/>
            <w:vAlign w:val="center"/>
          </w:tcPr>
          <w:p w14:paraId="78845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80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r>
      <w:tr w14:paraId="4C80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B9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516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AC04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8E0C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w:t>
            </w:r>
          </w:p>
        </w:tc>
        <w:tc>
          <w:tcPr>
            <w:tcW w:w="1366" w:type="dxa"/>
            <w:gridSpan w:val="2"/>
            <w:shd w:val="clear" w:color="auto" w:fill="auto"/>
            <w:vAlign w:val="center"/>
          </w:tcPr>
          <w:p w14:paraId="68540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5F2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w:t>
            </w:r>
          </w:p>
        </w:tc>
      </w:tr>
      <w:tr w14:paraId="7C92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8D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843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603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E614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c>
          <w:tcPr>
            <w:tcW w:w="1366" w:type="dxa"/>
            <w:gridSpan w:val="2"/>
            <w:shd w:val="clear" w:color="auto" w:fill="auto"/>
            <w:vAlign w:val="center"/>
          </w:tcPr>
          <w:p w14:paraId="55F5A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88C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r>
      <w:tr w14:paraId="32A5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57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92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B174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44AB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366" w:type="dxa"/>
            <w:gridSpan w:val="2"/>
            <w:shd w:val="clear" w:color="auto" w:fill="auto"/>
            <w:vAlign w:val="center"/>
          </w:tcPr>
          <w:p w14:paraId="3D19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27A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r>
      <w:tr w14:paraId="5B00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29F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791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FA9E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D3FC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85CB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306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B5D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C7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5F66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EE47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1F8CC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E005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534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835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E1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92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7C14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2CD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7490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51D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4A2A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363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A76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108D1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CFF0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366" w:type="dxa"/>
            <w:gridSpan w:val="2"/>
            <w:shd w:val="clear" w:color="auto" w:fill="auto"/>
            <w:vAlign w:val="center"/>
          </w:tcPr>
          <w:p w14:paraId="38FF1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EE3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r>
      <w:tr w14:paraId="0215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7A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F1D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BE96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E3AA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14F4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DCF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09E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17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E5F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88373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05D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0.07</w:t>
            </w:r>
          </w:p>
        </w:tc>
        <w:tc>
          <w:tcPr>
            <w:tcW w:w="1366" w:type="dxa"/>
            <w:gridSpan w:val="2"/>
            <w:shd w:val="clear" w:color="auto" w:fill="auto"/>
            <w:vAlign w:val="center"/>
          </w:tcPr>
          <w:p w14:paraId="41A56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974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0.07</w:t>
            </w:r>
          </w:p>
        </w:tc>
      </w:tr>
      <w:tr w14:paraId="7587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B2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3B08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252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0A56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29.05</w:t>
            </w:r>
          </w:p>
        </w:tc>
        <w:tc>
          <w:tcPr>
            <w:tcW w:w="1366" w:type="dxa"/>
            <w:gridSpan w:val="2"/>
            <w:shd w:val="clear" w:color="auto" w:fill="auto"/>
            <w:vAlign w:val="center"/>
          </w:tcPr>
          <w:p w14:paraId="00F2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29.05</w:t>
            </w:r>
          </w:p>
        </w:tc>
        <w:tc>
          <w:tcPr>
            <w:tcW w:w="1427" w:type="dxa"/>
            <w:shd w:val="clear" w:color="auto" w:fill="auto"/>
            <w:vAlign w:val="center"/>
          </w:tcPr>
          <w:p w14:paraId="6D4C3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51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F2B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452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E6A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EDF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366" w:type="dxa"/>
            <w:gridSpan w:val="2"/>
            <w:shd w:val="clear" w:color="auto" w:fill="auto"/>
            <w:vAlign w:val="center"/>
          </w:tcPr>
          <w:p w14:paraId="2670E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427" w:type="dxa"/>
            <w:shd w:val="clear" w:color="auto" w:fill="auto"/>
            <w:vAlign w:val="center"/>
          </w:tcPr>
          <w:p w14:paraId="467FA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5E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7D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8413D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AA98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3659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22.50</w:t>
            </w:r>
          </w:p>
        </w:tc>
        <w:tc>
          <w:tcPr>
            <w:tcW w:w="1366" w:type="dxa"/>
            <w:gridSpan w:val="2"/>
            <w:shd w:val="clear" w:color="auto" w:fill="auto"/>
            <w:vAlign w:val="center"/>
          </w:tcPr>
          <w:p w14:paraId="10A87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22.50</w:t>
            </w:r>
          </w:p>
        </w:tc>
        <w:tc>
          <w:tcPr>
            <w:tcW w:w="1427" w:type="dxa"/>
            <w:shd w:val="clear" w:color="auto" w:fill="auto"/>
            <w:vAlign w:val="center"/>
          </w:tcPr>
          <w:p w14:paraId="7E605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DC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55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00C9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437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D97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170.45</w:t>
            </w:r>
          </w:p>
        </w:tc>
        <w:tc>
          <w:tcPr>
            <w:tcW w:w="1366" w:type="dxa"/>
            <w:gridSpan w:val="2"/>
            <w:shd w:val="clear" w:color="auto" w:fill="auto"/>
            <w:vAlign w:val="center"/>
          </w:tcPr>
          <w:p w14:paraId="48F59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160.64</w:t>
            </w:r>
          </w:p>
        </w:tc>
        <w:tc>
          <w:tcPr>
            <w:tcW w:w="1427" w:type="dxa"/>
            <w:shd w:val="clear" w:color="auto" w:fill="auto"/>
            <w:vAlign w:val="center"/>
          </w:tcPr>
          <w:p w14:paraId="3058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商业服务业等支出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B9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0A5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58D19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4B3E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225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其他商业服务业等支出</w:t>
            </w:r>
          </w:p>
        </w:tc>
        <w:tc>
          <w:tcPr>
            <w:tcW w:w="2073" w:type="dxa"/>
            <w:shd w:val="clear" w:color="auto" w:fill="auto"/>
            <w:vAlign w:val="center"/>
          </w:tcPr>
          <w:p w14:paraId="71B9FE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05B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5D70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37F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3EB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E4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9EE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61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57522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42A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7D8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055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70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42F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44FBA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402B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556C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服务业基础设施建设</w:t>
            </w:r>
          </w:p>
        </w:tc>
        <w:tc>
          <w:tcPr>
            <w:tcW w:w="2073" w:type="dxa"/>
            <w:shd w:val="clear" w:color="auto" w:fill="auto"/>
            <w:vAlign w:val="center"/>
          </w:tcPr>
          <w:p w14:paraId="3B7A7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夏镇基层供销房屋改造</w:t>
            </w:r>
          </w:p>
        </w:tc>
        <w:tc>
          <w:tcPr>
            <w:tcW w:w="881" w:type="dxa"/>
            <w:shd w:val="clear" w:color="auto" w:fill="auto"/>
            <w:vAlign w:val="center"/>
          </w:tcPr>
          <w:p w14:paraId="6DFFF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F844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48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ED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BB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FD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E9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219A0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E32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F98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399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CE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114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32196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B405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16A0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8D86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DF8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FE35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8D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DF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CEC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40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3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3556D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FB5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4DF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383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托克逊县供销合作社联合社2025年没有使用政府性基金预算拨款安排的支出，政府性基金预算支出情况表为空表。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托克逊县供销合作社联合社2025年没有使用国有资本经营预算拨款安排的支出，国有资本经营预算支出情况表为空表。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F7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09A12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6AD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8669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C8C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48D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3B2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0380A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EF3D6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ABF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C1EB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C441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B4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7DF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3890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38C77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F8EFD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579D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3A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5127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8C5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0B06D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E229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6F08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B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8D4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F3FF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6F64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EDA2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E5E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托克逊县供销合作社联合社2025年没有上年结转结余预算安排的支出，上年结转结余情况明细表为空表。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按照全口径预算的原则，托克逊县供销合作社联合社2025年所有收入和支出均纳入单位预算管理。收支总预算210.45万元。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支出预算包括：社会保障和就业支出、卫生健康支出、商业服务业等支出、住房保障支出。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托克逊县供销合作社联合社单位收入预算210.45万元，其中：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一般公共预算210.45万元，占100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%，比上年预算增加104.17万元，增长98.01%，主要原因是</w:t>
      </w:r>
      <w:r>
        <w:rPr>
          <w:rFonts w:hint="eastAsia" w:ascii="仿宋" w:hAnsi="微软雅黑" w:eastAsia="仿宋"/>
          <w:sz w:val="28"/>
          <w:szCs w:val="28"/>
          <w:lang w:val="en-US" w:eastAsia="zh-CN"/>
        </w:rPr>
        <w:t>在职人员增加4人，相应人员</w:t>
      </w:r>
      <w:r>
        <w:rPr>
          <w:rFonts w:hint="eastAsia" w:ascii="仿宋" w:hAnsi="微软雅黑" w:eastAsia="仿宋"/>
          <w:sz w:val="28"/>
          <w:szCs w:val="28"/>
          <w:lang w:eastAsia="zh-CN"/>
        </w:rPr>
        <w:t>工资、社保、公积金等人员类经费增加；2.新增县级项目夏镇基层供销房屋改造项目，导致2025年度一般公共预算比上年增加。</w:t>
      </w:r>
    </w:p>
    <w:p w14:paraId="3B1A2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2C34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8616B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C694D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E36F1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486D3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%，比上年预算减少7.10万元，下降100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%，主要原因是上年度单位有工会经费和下岗职工安置费，本年该项目已取消，故本年度没有单位资金预算。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托克逊县供销合作社联合社2025年支出预算210.45万元，其中：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基本支出170.45万元，占80.99%，比上年预算增加64.17万元，增长60.38%，主要原因是</w:t>
      </w:r>
      <w:r>
        <w:rPr>
          <w:rFonts w:hint="eastAsia" w:ascii="仿宋" w:hAnsi="微软雅黑" w:eastAsia="仿宋"/>
          <w:sz w:val="28"/>
          <w:szCs w:val="28"/>
          <w:lang w:val="en-US" w:eastAsia="zh-CN"/>
        </w:rPr>
        <w:t>在职人员增加4人，相应人员</w:t>
      </w:r>
      <w:r>
        <w:rPr>
          <w:rFonts w:hint="eastAsia" w:ascii="仿宋" w:hAnsi="微软雅黑" w:eastAsia="仿宋"/>
          <w:sz w:val="28"/>
          <w:szCs w:val="28"/>
          <w:lang w:eastAsia="zh-CN"/>
        </w:rPr>
        <w:t>工资、社保、公积金等人员类经费增加。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项目支出40.00万元，占19.01%，比上年预算增加32.90万元，增长463.38%，主要原因是新增县级项目夏镇基层供销房屋改造项目预算。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2025年财政拨款收支总预算210.45万元。</w:t>
      </w:r>
    </w:p>
    <w:p w14:paraId="752472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2C62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收入预算包括：一般公共预算拨款210.45万元。</w:t>
      </w:r>
    </w:p>
    <w:p w14:paraId="5FF2B8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21.08万元，主要用于保障单位人员社保缴费支出；卫生健康支出6.17万元，主要用于保障单位人员医疗保险缴费支出；商业服务业等支出171.45万元，主要用于保障单位正常运行的人员经费、公用经费支出；住房保障支出11.75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756DB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托克逊县供销合作社联合社2025年一般公共预算拨款合计210.45万元，其中：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基本支出170.45万元，比上年预算增加64.17万元，增长60.38%。主要原因是：</w:t>
      </w:r>
      <w:r>
        <w:rPr>
          <w:rFonts w:hint="eastAsia" w:ascii="仿宋" w:hAnsi="微软雅黑" w:eastAsia="仿宋"/>
          <w:sz w:val="28"/>
          <w:szCs w:val="28"/>
          <w:lang w:val="en-US" w:eastAsia="zh-CN"/>
        </w:rPr>
        <w:t>在职人员增加4人，相应人员</w:t>
      </w:r>
      <w:r>
        <w:rPr>
          <w:rFonts w:hint="eastAsia" w:ascii="仿宋" w:hAnsi="微软雅黑" w:eastAsia="仿宋"/>
          <w:sz w:val="28"/>
          <w:szCs w:val="28"/>
          <w:lang w:eastAsia="zh-CN"/>
        </w:rPr>
        <w:t>工资、社保、公积金等人员类经费增加。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项目支出40.00万元，比上年预算增加40.00万元,增长100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%。主要原因是：2025年新增县级项目夏镇基层供销房屋改造项目，导致2025年度项目支出比上年增加。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1、社会保障和就业支出(类)21.08万元，占10.02%。</w:t>
      </w:r>
    </w:p>
    <w:p w14:paraId="535CB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2、卫生健康支出(类)6.17万元，占2.93%。</w:t>
      </w:r>
    </w:p>
    <w:p w14:paraId="3706D9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3、商业服务业等支出(类)171.45万元，占81.47%。</w:t>
      </w:r>
    </w:p>
    <w:p w14:paraId="699A1B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4、住房保障支出(类)11.75万元，占5.58%。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社会保障和就业支出（类）行政事业单位养老支出（款）事业单位离退休（项）2025年预算数为6.55万元，比上年预算增加1.37万元，增长26.45%，主要原因是：本年度退休人员绩效奖调增，导致2025年事业单位离退休预算比上年增加</w:t>
      </w:r>
      <w:r>
        <w:rPr>
          <w:rFonts w:hint="eastAsia" w:ascii="仿宋" w:hAnsi="微软雅黑" w:eastAsia="仿宋"/>
          <w:sz w:val="28"/>
          <w:szCs w:val="28"/>
          <w:lang w:eastAsia="zh-CN"/>
        </w:rPr>
        <w:t>。</w:t>
      </w:r>
    </w:p>
    <w:p w14:paraId="5B0C10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2.社会保障和就业支出（类）行政事业单位养老支出（款）机关事业单位基本养老保险缴费支出（项）2025年预算数为14.53万元，比上年预算增加6.20万元，增长74.43%，主要原因是：</w:t>
      </w:r>
      <w:r>
        <w:rPr>
          <w:rFonts w:hint="eastAsia" w:ascii="仿宋" w:hAnsi="微软雅黑" w:eastAsia="仿宋"/>
          <w:sz w:val="28"/>
          <w:szCs w:val="28"/>
          <w:lang w:val="en-US" w:eastAsia="zh-CN"/>
        </w:rPr>
        <w:t>在职人员增加4人，</w:t>
      </w:r>
      <w:r>
        <w:rPr>
          <w:rFonts w:hint="eastAsia" w:ascii="仿宋" w:hAnsi="微软雅黑" w:eastAsia="仿宋"/>
          <w:sz w:val="28"/>
          <w:szCs w:val="28"/>
        </w:rPr>
        <w:t>养老保险缴费增加；导致2025年度养老保险预算比上年增加</w:t>
      </w:r>
      <w:r>
        <w:rPr>
          <w:rFonts w:hint="eastAsia" w:ascii="仿宋" w:hAnsi="微软雅黑" w:eastAsia="仿宋"/>
          <w:sz w:val="28"/>
          <w:szCs w:val="28"/>
          <w:lang w:eastAsia="zh-CN"/>
        </w:rPr>
        <w:t>。</w:t>
      </w:r>
    </w:p>
    <w:p w14:paraId="744CA9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3.卫生健康支出（类）行政事业单位医疗（款）事业单位医疗（项）2025年预算数为6.17万元，比上年预算增加2.64万元，增长74.79%，主要原因是：</w:t>
      </w:r>
      <w:r>
        <w:rPr>
          <w:rFonts w:hint="eastAsia" w:ascii="仿宋" w:hAnsi="微软雅黑" w:eastAsia="仿宋"/>
          <w:sz w:val="28"/>
          <w:szCs w:val="28"/>
          <w:lang w:val="en-US" w:eastAsia="zh-CN"/>
        </w:rPr>
        <w:t>在职人员增加4人，</w:t>
      </w:r>
      <w:r>
        <w:rPr>
          <w:rFonts w:hint="eastAsia" w:ascii="仿宋" w:hAnsi="微软雅黑" w:eastAsia="仿宋"/>
          <w:sz w:val="28"/>
          <w:szCs w:val="28"/>
        </w:rPr>
        <w:t>医疗保险基数调增，导致2025年度事业单位医疗预算比上年增加</w:t>
      </w:r>
      <w:r>
        <w:rPr>
          <w:rFonts w:hint="eastAsia" w:ascii="仿宋" w:hAnsi="微软雅黑" w:eastAsia="仿宋"/>
          <w:sz w:val="28"/>
          <w:szCs w:val="28"/>
          <w:lang w:eastAsia="zh-CN"/>
        </w:rPr>
        <w:t>。</w:t>
      </w:r>
    </w:p>
    <w:p w14:paraId="57D566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4.商业服务业等支出（类）商业流通事务（款）事业运行（项）2025年预算数为131.45万元，比上年预算增加48.79万元，增长59.02%，主要原因是：</w:t>
      </w:r>
      <w:r>
        <w:rPr>
          <w:rFonts w:hint="eastAsia" w:ascii="仿宋" w:hAnsi="微软雅黑" w:eastAsia="仿宋"/>
          <w:sz w:val="28"/>
          <w:szCs w:val="28"/>
          <w:lang w:val="en-US" w:eastAsia="zh-CN"/>
        </w:rPr>
        <w:t>在职人员增加4人</w:t>
      </w:r>
      <w:r>
        <w:rPr>
          <w:rFonts w:hint="eastAsia" w:ascii="仿宋" w:hAnsi="微软雅黑" w:eastAsia="仿宋"/>
          <w:sz w:val="28"/>
          <w:szCs w:val="28"/>
        </w:rPr>
        <w:t>，人员工资、办公费等经费预算增加</w:t>
      </w:r>
      <w:r>
        <w:rPr>
          <w:rFonts w:hint="eastAsia" w:ascii="仿宋" w:hAnsi="微软雅黑" w:eastAsia="仿宋"/>
          <w:sz w:val="28"/>
          <w:szCs w:val="28"/>
          <w:lang w:eastAsia="zh-CN"/>
        </w:rPr>
        <w:t>。</w:t>
      </w:r>
    </w:p>
    <w:p w14:paraId="3640C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5.商业服务业等支出（类）其他商业服务业等支出（款）服务业基础设施建设（项）2025年预算数为40.00万元，比上年预算增加40.00万元，增长100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%，主要原因是：2025年新增县级项目夏镇基层供销房屋改造项目预算。</w:t>
      </w:r>
    </w:p>
    <w:p w14:paraId="772FD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6.住房保障支出（类）住房改革支出（款）住房公积金（项）2025年预算数为11.75万元，比上年预算增加5.17万元，增长78.57%，主要原因是：</w:t>
      </w:r>
      <w:r>
        <w:rPr>
          <w:rFonts w:hint="eastAsia" w:ascii="仿宋" w:hAnsi="微软雅黑" w:eastAsia="仿宋"/>
          <w:sz w:val="28"/>
          <w:szCs w:val="28"/>
          <w:lang w:val="en-US" w:eastAsia="zh-CN"/>
        </w:rPr>
        <w:t>在职人员增加4人，</w:t>
      </w:r>
      <w:r>
        <w:rPr>
          <w:rFonts w:hint="eastAsia" w:ascii="仿宋" w:hAnsi="微软雅黑" w:eastAsia="仿宋"/>
          <w:sz w:val="28"/>
          <w:szCs w:val="28"/>
        </w:rPr>
        <w:t>住房公积金基数调增；导致2025年度住房公积金预算比上年增加</w:t>
      </w:r>
      <w:r>
        <w:rPr>
          <w:rFonts w:hint="eastAsia" w:ascii="仿宋" w:hAnsi="微软雅黑" w:eastAsia="仿宋"/>
          <w:sz w:val="28"/>
          <w:szCs w:val="28"/>
          <w:lang w:eastAsia="zh-CN"/>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托克逊县供销合作社联合社2025年一般公共预算基本支出170.45万元，其中：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人员经费160.64万元，主要包括：基本工资、津贴补贴、奖金、绩效工资、机关事业单位基本养老保险缴费、职工基本医疗保险缴费、其他社会保障缴费、住房公积金、其他工资福利支出、退休费、生活补助。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公用经费9.81万元，主要包括：办公费、印刷费、差旅费、维修（护）费、培训费、委托业务费、工会经费、公务用车运行维护费、其他商品和服务支出。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（一）项目名称：夏镇基层供销房屋改造</w:t>
      </w:r>
    </w:p>
    <w:p w14:paraId="2AEDE0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设立的政策依据：托党发（2018）39号《关于深化供销合作社综合改革的实施方案》</w:t>
      </w:r>
    </w:p>
    <w:p w14:paraId="4228E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C906D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项目承担单位：托克逊县供销合作社联合社</w:t>
      </w:r>
    </w:p>
    <w:p w14:paraId="0265D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资金分配情况：40</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val="en-US" w:eastAsia="zh-CN"/>
        </w:rPr>
        <w:t>全部用于</w:t>
      </w:r>
      <w:r>
        <w:rPr>
          <w:rFonts w:hint="eastAsia" w:ascii="仿宋" w:hAnsi="微软雅黑" w:eastAsia="仿宋"/>
          <w:sz w:val="28"/>
          <w:szCs w:val="28"/>
        </w:rPr>
        <w:t>夏镇基层供销房屋改造</w:t>
      </w:r>
      <w:r>
        <w:rPr>
          <w:rFonts w:hint="eastAsia" w:ascii="仿宋" w:hAnsi="微软雅黑" w:eastAsia="仿宋"/>
          <w:sz w:val="28"/>
          <w:szCs w:val="28"/>
          <w:lang w:eastAsia="zh-CN"/>
        </w:rPr>
        <w:t>。</w:t>
      </w:r>
    </w:p>
    <w:p w14:paraId="652B9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%，主要原因是公务用车运行费与上年持平无变化；公务接待费增加0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托克逊县供销合作社联合社2025年的事业单位运行经费财政拨款预算9.81万元，比上年预算增加3.36万元，增长52.09%。主要原因是</w:t>
      </w:r>
      <w:r>
        <w:rPr>
          <w:rFonts w:hint="eastAsia" w:ascii="仿宋" w:hAnsi="微软雅黑" w:eastAsia="仿宋"/>
          <w:sz w:val="28"/>
          <w:szCs w:val="28"/>
          <w:lang w:val="en-US" w:eastAsia="zh-CN"/>
        </w:rPr>
        <w:t>在职人员增加4人</w:t>
      </w:r>
      <w:r>
        <w:rPr>
          <w:rFonts w:hint="eastAsia" w:ascii="仿宋" w:hAnsi="微软雅黑" w:eastAsia="仿宋"/>
          <w:sz w:val="28"/>
          <w:szCs w:val="28"/>
          <w:lang w:eastAsia="zh-CN"/>
        </w:rPr>
        <w:t>，办公费、差旅费等增加，导致2025年度预算比上年增加。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2025年，托克逊县供销合作社联合社政府采购预算42.05万元，其中：政府采购货物预算0.21万元，政府采购工程预算40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万元，政府采购服务预算1.84万元。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2025年托克逊县供销合作社联合社面向中小企业预留政府采购项目预算金额2.05万元，小微企业预留政府采购项目预算金额2.05万元。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截至2024年底，托克逊县供销合作社联合社占用使用国有资产总体情况为：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2.车辆1辆，价值10.31万元；其中：一般公务用车1辆，价值10.31万元；执法执勤用车0辆，价值0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2025年，本单位预算绩效管理整体预算绩效目标1个，涉及预算金额210.4</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万元；当年预算安排项目共1个，其中:财政拨款项目涉及预算金额40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托克逊县供销合作社联合社</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塔吉古丽·吾力马依提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13999696292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50581A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积极推进农村综合服务社工作。2、进一步提升农业社会服务水平，认真开展农业社会化服务工作。3、抓好行业的安全生产和食品安全工作，确保安全无事故为我县的经济社会发展创造安全稳定的良好环境。4、突出重点，发挥示范引领作用，助力全县乡村振兴。</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210.4</w:t>
            </w:r>
            <w:r>
              <w:rPr>
                <w:rFonts w:hint="eastAsia" w:ascii="宋体" w:hAnsi="宋体" w:cs="宋体"/>
                <w:i w:val="0"/>
                <w:iCs w:val="0"/>
                <w:color w:val="000000"/>
                <w:sz w:val="18"/>
                <w:szCs w:val="18"/>
                <w:highlight w:val="none"/>
                <w:u w:val="none"/>
                <w:lang w:val="en-US" w:eastAsia="zh-CN"/>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新建农村综合服务社数量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完成农业社会化服务亩数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安全生产监督个体工商户数量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农户对供销社工作满意度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203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1026"/>
        <w:gridCol w:w="1415"/>
        <w:gridCol w:w="1062"/>
        <w:gridCol w:w="805"/>
        <w:gridCol w:w="796"/>
        <w:gridCol w:w="890"/>
      </w:tblGrid>
      <w:tr w14:paraId="6EFF7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B0CAD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70D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9F88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F0A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0E2399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8" w:type="dxa"/>
            <w:gridSpan w:val="7"/>
            <w:tcBorders>
              <w:top w:val="single" w:color="000000" w:sz="4" w:space="0"/>
              <w:left w:val="single" w:color="000000" w:sz="4" w:space="0"/>
              <w:bottom w:val="single" w:color="000000" w:sz="4" w:space="0"/>
              <w:right w:val="single" w:color="000000" w:sz="4" w:space="0"/>
            </w:tcBorders>
            <w:noWrap w:val="0"/>
            <w:vAlign w:val="center"/>
          </w:tcPr>
          <w:p w14:paraId="1B702AE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托克逊县供销合作社联合社</w:t>
            </w:r>
          </w:p>
        </w:tc>
      </w:tr>
      <w:tr w14:paraId="6AFD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332C5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5" w:type="dxa"/>
            <w:gridSpan w:val="3"/>
            <w:tcBorders>
              <w:top w:val="single" w:color="000000" w:sz="4" w:space="0"/>
              <w:left w:val="single" w:color="000000" w:sz="4" w:space="0"/>
              <w:bottom w:val="single" w:color="000000" w:sz="4" w:space="0"/>
              <w:right w:val="single" w:color="000000" w:sz="4" w:space="0"/>
            </w:tcBorders>
            <w:noWrap w:val="0"/>
            <w:vAlign w:val="center"/>
          </w:tcPr>
          <w:p w14:paraId="7223EF8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夏镇基层供销房屋改造</w:t>
            </w:r>
          </w:p>
        </w:tc>
        <w:tc>
          <w:tcPr>
            <w:tcW w:w="1867" w:type="dxa"/>
            <w:gridSpan w:val="2"/>
            <w:tcBorders>
              <w:top w:val="single" w:color="000000" w:sz="4" w:space="0"/>
              <w:left w:val="single" w:color="000000" w:sz="4" w:space="0"/>
              <w:bottom w:val="single" w:color="000000" w:sz="4" w:space="0"/>
              <w:right w:val="single" w:color="000000" w:sz="4" w:space="0"/>
            </w:tcBorders>
            <w:noWrap w:val="0"/>
            <w:vAlign w:val="center"/>
          </w:tcPr>
          <w:p w14:paraId="2335B7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6" w:type="dxa"/>
            <w:gridSpan w:val="2"/>
            <w:tcBorders>
              <w:top w:val="single" w:color="000000" w:sz="4" w:space="0"/>
              <w:left w:val="single" w:color="000000" w:sz="4" w:space="0"/>
              <w:bottom w:val="single" w:color="000000" w:sz="4" w:space="0"/>
              <w:right w:val="single" w:color="000000" w:sz="4" w:space="0"/>
            </w:tcBorders>
            <w:noWrap w:val="0"/>
            <w:vAlign w:val="center"/>
          </w:tcPr>
          <w:p w14:paraId="71E59A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阿卜杜瓦热斯·阿卜杜热依木</w:t>
            </w:r>
          </w:p>
        </w:tc>
      </w:tr>
      <w:tr w14:paraId="7944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124E4F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8802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1D8D21E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15" w:type="dxa"/>
            <w:tcBorders>
              <w:top w:val="single" w:color="000000" w:sz="4" w:space="0"/>
              <w:left w:val="nil"/>
              <w:bottom w:val="single" w:color="000000" w:sz="4" w:space="0"/>
              <w:right w:val="single" w:color="000000" w:sz="4" w:space="0"/>
            </w:tcBorders>
            <w:noWrap w:val="0"/>
            <w:vAlign w:val="center"/>
          </w:tcPr>
          <w:p w14:paraId="2327C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74843B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AE2D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6" w:type="dxa"/>
            <w:gridSpan w:val="2"/>
            <w:tcBorders>
              <w:top w:val="single" w:color="000000" w:sz="4" w:space="0"/>
              <w:left w:val="single" w:color="000000" w:sz="4" w:space="0"/>
              <w:bottom w:val="single" w:color="000000" w:sz="4" w:space="0"/>
              <w:right w:val="single" w:color="000000" w:sz="4" w:space="0"/>
            </w:tcBorders>
            <w:noWrap w:val="0"/>
            <w:vAlign w:val="center"/>
          </w:tcPr>
          <w:p w14:paraId="040243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59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4D96F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8" w:type="dxa"/>
            <w:gridSpan w:val="7"/>
            <w:tcBorders>
              <w:top w:val="single" w:color="000000" w:sz="4" w:space="0"/>
              <w:left w:val="nil"/>
              <w:bottom w:val="single" w:color="000000" w:sz="4" w:space="0"/>
              <w:right w:val="single" w:color="000000" w:sz="4" w:space="0"/>
            </w:tcBorders>
            <w:noWrap w:val="0"/>
            <w:vAlign w:val="top"/>
          </w:tcPr>
          <w:p w14:paraId="331F34A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通过对现有夏镇基层供销社主楼三层楼，共计1139.78平方米进行升级改造，改善出租商铺环境，为不少于8名租户提供商铺租赁服务，提高供销合作社的服务质量。</w:t>
            </w:r>
          </w:p>
        </w:tc>
      </w:tr>
      <w:tr w14:paraId="5DFF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6FE7F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698C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2424D2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023E2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AED1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7F55A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7283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58DE7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EE68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305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0AA1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7FC6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E24B2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基层供销房屋改造面积</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4559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&gt;=1139.78平方米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CF82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5B13A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7D5510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4E719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5301C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79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719C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09145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46027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0F829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508B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61403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194A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4910F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E5BC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E5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A40A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2E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26E312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改造项目开工时间</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0A41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6DCB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31EBD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28FC6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E7D41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E3FC5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743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7242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30EE56">
            <w:pPr>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6293DC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改造项目完工时间</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63BB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4D7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5C3EC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50C0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7C5E2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99F6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6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0E11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A174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911FB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基层供销房屋改造成本控制数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AB76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&lt;=350.94元/平方米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472F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35260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5F184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9647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3641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3A6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6308F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0B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8A413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受益商铺租户户数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076F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&gt;=8户</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7969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7C75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3F3730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2B8B2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B017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958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auto" w:sz="4" w:space="0"/>
              <w:right w:val="single" w:color="000000" w:sz="4" w:space="0"/>
            </w:tcBorders>
            <w:noWrap w:val="0"/>
            <w:vAlign w:val="center"/>
          </w:tcPr>
          <w:p w14:paraId="2DB8C4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A772ACC">
            <w:pPr>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924C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改善出租商铺环境，提高服务质量</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3D619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E4AE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4ABBF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36932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7BDA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1499A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F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auto" w:sz="4" w:space="0"/>
              <w:left w:val="single" w:color="auto" w:sz="4" w:space="0"/>
              <w:bottom w:val="single" w:color="auto" w:sz="4" w:space="0"/>
              <w:right w:val="single" w:color="000000" w:sz="4" w:space="0"/>
            </w:tcBorders>
            <w:noWrap w:val="0"/>
            <w:vAlign w:val="center"/>
          </w:tcPr>
          <w:p w14:paraId="3CF2C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307B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74" w:type="dxa"/>
            <w:tcBorders>
              <w:top w:val="single" w:color="000000" w:sz="4" w:space="0"/>
              <w:left w:val="single" w:color="auto" w:sz="4" w:space="0"/>
              <w:bottom w:val="single" w:color="000000" w:sz="4" w:space="0"/>
              <w:right w:val="single" w:color="000000" w:sz="4" w:space="0"/>
            </w:tcBorders>
            <w:noWrap w:val="0"/>
            <w:vAlign w:val="center"/>
          </w:tcPr>
          <w:p w14:paraId="51579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商铺租户满意度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D7B4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2ADC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914A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2B0BE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11AD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430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托克逊县供销合作社联合社</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5C24C8"/>
    <w:rsid w:val="0CCB5D63"/>
    <w:rsid w:val="0D2546FA"/>
    <w:rsid w:val="0D5A65D7"/>
    <w:rsid w:val="0D821B4C"/>
    <w:rsid w:val="0DBA12E6"/>
    <w:rsid w:val="0E0B1044"/>
    <w:rsid w:val="0E515952"/>
    <w:rsid w:val="10161F5A"/>
    <w:rsid w:val="10C50619"/>
    <w:rsid w:val="12A63A7D"/>
    <w:rsid w:val="12AD7881"/>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806503"/>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C17514"/>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0A5A05"/>
    <w:rsid w:val="4B295B6B"/>
    <w:rsid w:val="4B814C16"/>
    <w:rsid w:val="4CBD4769"/>
    <w:rsid w:val="4D4B7FF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891ACA"/>
    <w:rsid w:val="7402681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2843</Words>
  <Characters>3562</Characters>
  <Lines>0</Lines>
  <Paragraphs>0</Paragraphs>
  <TotalTime>0</TotalTime>
  <ScaleCrop>false</ScaleCrop>
  <LinksUpToDate>false</LinksUpToDate>
  <CharactersWithSpaces>3763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