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托克逊县融媒体中心（托克逊县广播电视台）</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E71526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县域媒体资源，形成广播、电视、网站、客户端、微信公众号、户外广告屏等传统媒体、新兴媒体、社会宣传资源融为一体，内宣、外宣、网宣等职责融为一体，新闻从业人员采、编、播等技能融为一体的格局。</w:t>
      </w:r>
    </w:p>
    <w:p w14:paraId="581D218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总编室:负责统筹采编工作，在融媒体中心编委会领导下，根据融媒体采编指挥调度会议要求，把握正确工作导向，统筹协调推进中心各项采编工作;负责融媒体中心的采编制度建设与完善;负责融媒体中心重大宣传报道任务的策划统筹;负责融媒体中心日常宣传管理、采编绩效考核、内容审读、舆情监测、数据分析、评优评奖、对外通联、人员培训等工作。</w:t>
      </w:r>
    </w:p>
    <w:p w14:paraId="2C26049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新闻采集部:负责各类新闻的策划、采集;负责全媒体一体策划、分工采集、多种供稿;负责以全媒体思维和技能，根据传播终端的不同定位和需求，采写生产出文字、音频、视频、直播等各种形式的新闻产品;负责滚动采集新闻，实行第一时间交稿。</w:t>
      </w:r>
    </w:p>
    <w:p w14:paraId="3B87607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编辑制作部:负责各发布平台的内容编辑、制作、审核、发布:负责融媒体平台所有发布终端内容建设、日常运行;负责各平台新闻内容的编辑、制作、审核、翻译工作:负责按照融媒体中心采编审核发布流程</w:t>
      </w:r>
      <w:r>
        <w:rPr>
          <w:rFonts w:hint="eastAsia" w:ascii="仿宋" w:hAnsi="仿宋" w:eastAsia="仿宋"/>
          <w:color w:val="000000"/>
          <w:sz w:val="28"/>
          <w:szCs w:val="28"/>
          <w:lang w:eastAsia="zh-CN"/>
        </w:rPr>
        <w:t>开展工作；</w:t>
      </w:r>
      <w:r>
        <w:rPr>
          <w:rFonts w:hint="eastAsia" w:ascii="仿宋" w:hAnsi="仿宋" w:eastAsia="仿宋"/>
          <w:color w:val="000000"/>
          <w:sz w:val="28"/>
          <w:szCs w:val="28"/>
        </w:rPr>
        <w:t>负责客户端、网站、微信、微博、第三方平台等终端内容的第一时间安全发布，确保每个终端发布的内容都事实准确、导向正确;遵循移动端优先发布、滚动发布原则，确保“快”和“新”。</w:t>
      </w:r>
    </w:p>
    <w:p w14:paraId="77E011F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技术保障部:负责广播、电视、新闻网站、融媒体采编系统、传输发射系统的建设、开发、改造、维护和稳定运行;负责广播、电视、网络直播的技术保障;负责采编播发系统、技术设备的安全维护、维修;负责系统、平台服务器等运行实时监控和运维值班，及时排除平台、系统、网络故障;负责技术类固定资产管理;负责融媒体平台广播、电视各频道各类节目的准确、准时、安全、正常播出;负责应急广播的播出和24小时播出值守监控;负责播控系统技术设备的安全运行和维护管理;遇突发情况按照预案紧急处理并汇报;制定并严格执行播控中心管理规章制度。</w:t>
      </w:r>
    </w:p>
    <w:p w14:paraId="62AC21A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后勤保障部:负责建立健全中心采编工作以外的各项管理规章制度，负责中心行政管理、党建、财务、人事、后勤保障等工作。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运营部:负责探索企业化运营，依法开展多元经营，围绕融媒体内容生产和平台优势开展广告、栏目建设、活动策划、会展、节庆以及电商服务等经营活动，探索视频、直播、HS等融媒产品的整合营销，建立融媒体商业模式和赢利模式，使县级融媒体中心副业反哺主业，实现良性发展:推进县级融媒体中心“媒体+”功能实现。</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DF4F38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托克逊县融媒体中心（托克逊县广播电视台）无下属预算单位，下设6个科室，分别是：总编室、新闻采集部、编辑制作部、技术保障部、后勤保障部、运营部。</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托克逊县融媒体中心（托克逊县广播电视台）编制数32，实有人数3</w:t>
      </w:r>
      <w:r>
        <w:rPr>
          <w:rFonts w:hint="eastAsia" w:ascii="仿宋" w:hAnsi="仿宋" w:eastAsia="仿宋"/>
          <w:color w:val="000000"/>
          <w:sz w:val="28"/>
          <w:szCs w:val="28"/>
          <w:lang w:val="en-US" w:eastAsia="zh-CN"/>
        </w:rPr>
        <w:t>4</w:t>
      </w:r>
      <w:r>
        <w:rPr>
          <w:rFonts w:hint="eastAsia" w:ascii="仿宋" w:hAnsi="仿宋" w:eastAsia="仿宋"/>
          <w:color w:val="000000"/>
          <w:sz w:val="28"/>
          <w:szCs w:val="28"/>
          <w:lang w:eastAsia="zh-CN"/>
        </w:rPr>
        <w:t>人，其中：在职29人，增加</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人；退休4人，增加0人；离休0人，增加0人。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1,326.37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FD4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510C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9BD3D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1,316.57</w:t>
            </w:r>
          </w:p>
        </w:tc>
        <w:tc>
          <w:tcPr>
            <w:tcW w:w="3600" w:type="dxa"/>
            <w:shd w:val="clear" w:color="auto" w:fill="auto"/>
            <w:vAlign w:val="center"/>
          </w:tcPr>
          <w:p w14:paraId="03DA3E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C0E7D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E3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C1BC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F583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1,246.34</w:t>
            </w:r>
          </w:p>
        </w:tc>
        <w:tc>
          <w:tcPr>
            <w:tcW w:w="3600" w:type="dxa"/>
            <w:shd w:val="clear" w:color="auto" w:fill="auto"/>
            <w:vAlign w:val="center"/>
          </w:tcPr>
          <w:p w14:paraId="7D15FE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19966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33A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D207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6C50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70.23</w:t>
            </w:r>
          </w:p>
        </w:tc>
        <w:tc>
          <w:tcPr>
            <w:tcW w:w="3600" w:type="dxa"/>
            <w:shd w:val="clear" w:color="auto" w:fill="auto"/>
            <w:vAlign w:val="center"/>
          </w:tcPr>
          <w:p w14:paraId="03D3B9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C09CE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59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7D67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003F4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148A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B2453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2BA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7013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C963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1282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2197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A41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B7C3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70C0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0F50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30A9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1,177.50</w:t>
            </w:r>
          </w:p>
        </w:tc>
      </w:tr>
      <w:tr w14:paraId="13D71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7C75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2655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3507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69A2A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68.93</w:t>
            </w:r>
          </w:p>
        </w:tc>
      </w:tr>
      <w:tr w14:paraId="2FBB6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6DDD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3DD2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E3BB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A1B8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89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807F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0F4D6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370F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A781A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27.39</w:t>
            </w:r>
          </w:p>
        </w:tc>
      </w:tr>
      <w:tr w14:paraId="65A7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5CDF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EBB4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4D63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EFEE3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FE1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A201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FFF7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9.80</w:t>
            </w:r>
          </w:p>
        </w:tc>
        <w:tc>
          <w:tcPr>
            <w:tcW w:w="3600" w:type="dxa"/>
            <w:shd w:val="clear" w:color="auto" w:fill="auto"/>
            <w:vAlign w:val="center"/>
          </w:tcPr>
          <w:p w14:paraId="137D41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D695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10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D3F3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D6ED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62A8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5C37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82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E31B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88D9B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E9EC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AD0AF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DC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7A23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B513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FEAB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567B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A4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DB64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6B63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4695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3842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FBA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0F11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EFC4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9.80</w:t>
            </w:r>
          </w:p>
        </w:tc>
        <w:tc>
          <w:tcPr>
            <w:tcW w:w="3600" w:type="dxa"/>
            <w:shd w:val="clear" w:color="auto" w:fill="auto"/>
            <w:vAlign w:val="center"/>
          </w:tcPr>
          <w:p w14:paraId="4FCE62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0B89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97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BA1F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20C2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C45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A86F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21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4DE5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13A2F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9229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2D35B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05F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5DEF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8A11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557C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9608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52.55</w:t>
            </w:r>
          </w:p>
        </w:tc>
      </w:tr>
      <w:tr w14:paraId="267B5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9D04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8F5A2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D252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B5B0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C4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DFCD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4948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CCEB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DA9C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6A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CBD7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730D1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FEDB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15C2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10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29DF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A6CA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D644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F96B8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16D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4E0C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8D0E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9A80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2C39D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4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4718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0A297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42B2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50AFF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A7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80F7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81A1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E7E6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21772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A7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C7B4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715A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6DB6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13DE3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17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AEC7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E6B90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8B51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53DC4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B8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2D84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02C40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1,326.37</w:t>
            </w:r>
          </w:p>
        </w:tc>
        <w:tc>
          <w:tcPr>
            <w:tcW w:w="3600" w:type="dxa"/>
            <w:shd w:val="clear" w:color="auto" w:fill="auto"/>
            <w:vAlign w:val="center"/>
          </w:tcPr>
          <w:p w14:paraId="2E0E88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7B811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1,326.37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1,177.50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1,097.47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70.23</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ADB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7D66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241AA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55CD5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A3CB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广播电视</w:t>
            </w:r>
          </w:p>
        </w:tc>
        <w:tc>
          <w:tcPr>
            <w:tcW w:w="1070" w:type="dxa"/>
            <w:shd w:val="clear" w:color="auto" w:fill="auto"/>
            <w:vAlign w:val="center"/>
          </w:tcPr>
          <w:p w14:paraId="3F727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1,062.56</w:t>
            </w:r>
          </w:p>
        </w:tc>
        <w:tc>
          <w:tcPr>
            <w:tcW w:w="1128" w:type="dxa"/>
            <w:shd w:val="clear" w:color="auto" w:fill="auto"/>
            <w:vAlign w:val="center"/>
          </w:tcPr>
          <w:p w14:paraId="71FF5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1,052.76</w:t>
            </w:r>
          </w:p>
        </w:tc>
        <w:tc>
          <w:tcPr>
            <w:tcW w:w="1082" w:type="dxa"/>
            <w:shd w:val="clear" w:color="auto" w:fill="auto"/>
            <w:vAlign w:val="center"/>
          </w:tcPr>
          <w:p w14:paraId="50F7A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1,037.76</w:t>
            </w:r>
          </w:p>
        </w:tc>
        <w:tc>
          <w:tcPr>
            <w:tcW w:w="1082" w:type="dxa"/>
            <w:shd w:val="clear" w:color="auto" w:fill="auto"/>
            <w:vAlign w:val="center"/>
          </w:tcPr>
          <w:p w14:paraId="52BC2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328" w:type="dxa"/>
            <w:vAlign w:val="center"/>
          </w:tcPr>
          <w:p w14:paraId="0F0C4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B6F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704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9A0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045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DAF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876" w:type="dxa"/>
            <w:vAlign w:val="center"/>
          </w:tcPr>
          <w:p w14:paraId="3FEB6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02A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6F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8097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DBDDC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55A61B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433D93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广播电视事务</w:t>
            </w:r>
          </w:p>
        </w:tc>
        <w:tc>
          <w:tcPr>
            <w:tcW w:w="1070" w:type="dxa"/>
            <w:shd w:val="clear" w:color="auto" w:fill="auto"/>
            <w:vAlign w:val="center"/>
          </w:tcPr>
          <w:p w14:paraId="7FE10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539.33</w:t>
            </w:r>
          </w:p>
        </w:tc>
        <w:tc>
          <w:tcPr>
            <w:tcW w:w="1128" w:type="dxa"/>
            <w:shd w:val="clear" w:color="auto" w:fill="auto"/>
            <w:vAlign w:val="center"/>
          </w:tcPr>
          <w:p w14:paraId="3CEBE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529.53</w:t>
            </w:r>
          </w:p>
        </w:tc>
        <w:tc>
          <w:tcPr>
            <w:tcW w:w="1082" w:type="dxa"/>
            <w:shd w:val="clear" w:color="auto" w:fill="auto"/>
            <w:vAlign w:val="center"/>
          </w:tcPr>
          <w:p w14:paraId="70748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529.53</w:t>
            </w:r>
          </w:p>
        </w:tc>
        <w:tc>
          <w:tcPr>
            <w:tcW w:w="1082" w:type="dxa"/>
            <w:shd w:val="clear" w:color="auto" w:fill="auto"/>
            <w:vAlign w:val="center"/>
          </w:tcPr>
          <w:p w14:paraId="76AA7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FC3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899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558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2D0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EE0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35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876" w:type="dxa"/>
            <w:vAlign w:val="center"/>
          </w:tcPr>
          <w:p w14:paraId="3A11B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85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4C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5FC3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D116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C534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13ABD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其他广播电视支出</w:t>
            </w:r>
          </w:p>
        </w:tc>
        <w:tc>
          <w:tcPr>
            <w:tcW w:w="1070" w:type="dxa"/>
            <w:shd w:val="clear" w:color="auto" w:fill="auto"/>
            <w:vAlign w:val="center"/>
          </w:tcPr>
          <w:p w14:paraId="75707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523.23</w:t>
            </w:r>
          </w:p>
        </w:tc>
        <w:tc>
          <w:tcPr>
            <w:tcW w:w="1128" w:type="dxa"/>
            <w:shd w:val="clear" w:color="auto" w:fill="auto"/>
            <w:vAlign w:val="center"/>
          </w:tcPr>
          <w:p w14:paraId="2AB47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523.23</w:t>
            </w:r>
          </w:p>
        </w:tc>
        <w:tc>
          <w:tcPr>
            <w:tcW w:w="1082" w:type="dxa"/>
            <w:shd w:val="clear" w:color="auto" w:fill="auto"/>
            <w:vAlign w:val="center"/>
          </w:tcPr>
          <w:p w14:paraId="7CD0D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508.23</w:t>
            </w:r>
          </w:p>
        </w:tc>
        <w:tc>
          <w:tcPr>
            <w:tcW w:w="1082" w:type="dxa"/>
            <w:shd w:val="clear" w:color="auto" w:fill="auto"/>
            <w:vAlign w:val="center"/>
          </w:tcPr>
          <w:p w14:paraId="100FA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328" w:type="dxa"/>
            <w:vAlign w:val="center"/>
          </w:tcPr>
          <w:p w14:paraId="014B0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6F0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E85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165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CE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FD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55C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79A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D30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DFE8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FF322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580E91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B9BA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046B6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114.94</w:t>
            </w:r>
          </w:p>
        </w:tc>
        <w:tc>
          <w:tcPr>
            <w:tcW w:w="1128" w:type="dxa"/>
            <w:shd w:val="clear" w:color="auto" w:fill="auto"/>
            <w:vAlign w:val="center"/>
          </w:tcPr>
          <w:p w14:paraId="36E0B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114.94</w:t>
            </w:r>
          </w:p>
        </w:tc>
        <w:tc>
          <w:tcPr>
            <w:tcW w:w="1082" w:type="dxa"/>
            <w:shd w:val="clear" w:color="auto" w:fill="auto"/>
            <w:vAlign w:val="center"/>
          </w:tcPr>
          <w:p w14:paraId="45D46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59.71</w:t>
            </w:r>
          </w:p>
        </w:tc>
        <w:tc>
          <w:tcPr>
            <w:tcW w:w="1082" w:type="dxa"/>
            <w:shd w:val="clear" w:color="auto" w:fill="auto"/>
            <w:vAlign w:val="center"/>
          </w:tcPr>
          <w:p w14:paraId="61C25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55.23</w:t>
            </w:r>
          </w:p>
        </w:tc>
        <w:tc>
          <w:tcPr>
            <w:tcW w:w="328" w:type="dxa"/>
            <w:vAlign w:val="center"/>
          </w:tcPr>
          <w:p w14:paraId="66C75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D3F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9AE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244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DBD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C2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EFD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66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AA0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7C1B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9C834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4BB1A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7DAC7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579FA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114.94</w:t>
            </w:r>
          </w:p>
        </w:tc>
        <w:tc>
          <w:tcPr>
            <w:tcW w:w="1128" w:type="dxa"/>
            <w:shd w:val="clear" w:color="auto" w:fill="auto"/>
            <w:vAlign w:val="center"/>
          </w:tcPr>
          <w:p w14:paraId="698AE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114.94</w:t>
            </w:r>
          </w:p>
        </w:tc>
        <w:tc>
          <w:tcPr>
            <w:tcW w:w="1082" w:type="dxa"/>
            <w:shd w:val="clear" w:color="auto" w:fill="auto"/>
            <w:vAlign w:val="center"/>
          </w:tcPr>
          <w:p w14:paraId="75274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59.71</w:t>
            </w:r>
          </w:p>
        </w:tc>
        <w:tc>
          <w:tcPr>
            <w:tcW w:w="1082" w:type="dxa"/>
            <w:shd w:val="clear" w:color="auto" w:fill="auto"/>
            <w:vAlign w:val="center"/>
          </w:tcPr>
          <w:p w14:paraId="7A7BE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55.23</w:t>
            </w:r>
          </w:p>
        </w:tc>
        <w:tc>
          <w:tcPr>
            <w:tcW w:w="328" w:type="dxa"/>
            <w:vAlign w:val="center"/>
          </w:tcPr>
          <w:p w14:paraId="0F0F0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E86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B48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B42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FB1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FAE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89F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79D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FA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1C6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358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250EB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7510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15D93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128" w:type="dxa"/>
            <w:shd w:val="clear" w:color="auto" w:fill="auto"/>
            <w:vAlign w:val="center"/>
          </w:tcPr>
          <w:p w14:paraId="1BEAA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082" w:type="dxa"/>
            <w:shd w:val="clear" w:color="auto" w:fill="auto"/>
            <w:vAlign w:val="center"/>
          </w:tcPr>
          <w:p w14:paraId="21EDF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082" w:type="dxa"/>
            <w:shd w:val="clear" w:color="auto" w:fill="auto"/>
            <w:vAlign w:val="center"/>
          </w:tcPr>
          <w:p w14:paraId="0948F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82C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9A0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9CB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F97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06E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FF0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2B9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F2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18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2C0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2339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2684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CD74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19EE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128" w:type="dxa"/>
            <w:shd w:val="clear" w:color="auto" w:fill="auto"/>
            <w:vAlign w:val="center"/>
          </w:tcPr>
          <w:p w14:paraId="29C13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082" w:type="dxa"/>
            <w:shd w:val="clear" w:color="auto" w:fill="auto"/>
            <w:vAlign w:val="center"/>
          </w:tcPr>
          <w:p w14:paraId="4D970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082" w:type="dxa"/>
            <w:shd w:val="clear" w:color="auto" w:fill="auto"/>
            <w:vAlign w:val="center"/>
          </w:tcPr>
          <w:p w14:paraId="306C0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CA6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49D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4DC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EB6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550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229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313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C4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7E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D10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933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78F4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58191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DA03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w:t>
            </w:r>
          </w:p>
        </w:tc>
        <w:tc>
          <w:tcPr>
            <w:tcW w:w="1128" w:type="dxa"/>
            <w:shd w:val="clear" w:color="auto" w:fill="auto"/>
            <w:vAlign w:val="center"/>
          </w:tcPr>
          <w:p w14:paraId="36AE2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w:t>
            </w:r>
          </w:p>
        </w:tc>
        <w:tc>
          <w:tcPr>
            <w:tcW w:w="1082" w:type="dxa"/>
            <w:shd w:val="clear" w:color="auto" w:fill="auto"/>
            <w:vAlign w:val="center"/>
          </w:tcPr>
          <w:p w14:paraId="3EB2F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w:t>
            </w:r>
          </w:p>
        </w:tc>
        <w:tc>
          <w:tcPr>
            <w:tcW w:w="1082" w:type="dxa"/>
            <w:shd w:val="clear" w:color="auto" w:fill="auto"/>
            <w:vAlign w:val="center"/>
          </w:tcPr>
          <w:p w14:paraId="11F00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31A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F5C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C15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475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12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48F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12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FD8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19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7F28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556B2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01CA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DB9CC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4765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64.49</w:t>
            </w:r>
          </w:p>
        </w:tc>
        <w:tc>
          <w:tcPr>
            <w:tcW w:w="1128" w:type="dxa"/>
            <w:shd w:val="clear" w:color="auto" w:fill="auto"/>
            <w:vAlign w:val="center"/>
          </w:tcPr>
          <w:p w14:paraId="040EC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64.49</w:t>
            </w:r>
          </w:p>
        </w:tc>
        <w:tc>
          <w:tcPr>
            <w:tcW w:w="1082" w:type="dxa"/>
            <w:shd w:val="clear" w:color="auto" w:fill="auto"/>
            <w:vAlign w:val="center"/>
          </w:tcPr>
          <w:p w14:paraId="3DA63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64.49</w:t>
            </w:r>
          </w:p>
        </w:tc>
        <w:tc>
          <w:tcPr>
            <w:tcW w:w="1082" w:type="dxa"/>
            <w:shd w:val="clear" w:color="auto" w:fill="auto"/>
            <w:vAlign w:val="center"/>
          </w:tcPr>
          <w:p w14:paraId="152B6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89B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BA4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58A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6CE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62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2B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26B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384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8F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07D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9D77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AF3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AC61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DDE6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128" w:type="dxa"/>
            <w:shd w:val="clear" w:color="auto" w:fill="auto"/>
            <w:vAlign w:val="center"/>
          </w:tcPr>
          <w:p w14:paraId="6E852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27E9F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4F2D4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E41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FDB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987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E96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A2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858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367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C5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0D1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4DB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FAA7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1A26C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B0BE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79A04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128" w:type="dxa"/>
            <w:shd w:val="clear" w:color="auto" w:fill="auto"/>
            <w:vAlign w:val="center"/>
          </w:tcPr>
          <w:p w14:paraId="4B2C0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238B3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75523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BB1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5B3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B88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B68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7A2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CA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5D0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3EF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62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3B80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1081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BF58A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C1910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9F8D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128" w:type="dxa"/>
            <w:shd w:val="clear" w:color="auto" w:fill="auto"/>
            <w:vAlign w:val="center"/>
          </w:tcPr>
          <w:p w14:paraId="08C8F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175D3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3228A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C39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D38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34B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E46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86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B8B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EDB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CA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C5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7E5D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94A9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B1E0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9006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7805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128" w:type="dxa"/>
            <w:shd w:val="clear" w:color="auto" w:fill="auto"/>
            <w:vAlign w:val="center"/>
          </w:tcPr>
          <w:p w14:paraId="0D798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225FA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6F4D9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A71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ED2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88E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09D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C12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4E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1BF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5E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DF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24D4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543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2F32F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006A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178B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128" w:type="dxa"/>
            <w:shd w:val="clear" w:color="auto" w:fill="auto"/>
            <w:vAlign w:val="center"/>
          </w:tcPr>
          <w:p w14:paraId="0E79D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3D5C5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2A4CD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206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B62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1B8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F93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F1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10F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B7E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222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EB2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95BD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4AB2E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5485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0B0F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1FD2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128" w:type="dxa"/>
            <w:shd w:val="clear" w:color="auto" w:fill="auto"/>
            <w:vAlign w:val="center"/>
          </w:tcPr>
          <w:p w14:paraId="1AAEF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38F77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4460A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971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E19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A25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ACF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66A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508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785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516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C8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91A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8052E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646F6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ACCEC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2351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1,326.37</w:t>
            </w:r>
          </w:p>
        </w:tc>
        <w:tc>
          <w:tcPr>
            <w:tcW w:w="1128" w:type="dxa"/>
            <w:shd w:val="clear" w:color="auto" w:fill="auto"/>
            <w:vAlign w:val="center"/>
          </w:tcPr>
          <w:p w14:paraId="4DAD8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1,316.57</w:t>
            </w:r>
          </w:p>
        </w:tc>
        <w:tc>
          <w:tcPr>
            <w:tcW w:w="1082" w:type="dxa"/>
            <w:shd w:val="clear" w:color="auto" w:fill="auto"/>
            <w:vAlign w:val="center"/>
          </w:tcPr>
          <w:p w14:paraId="0655D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1,246.34</w:t>
            </w:r>
          </w:p>
        </w:tc>
        <w:tc>
          <w:tcPr>
            <w:tcW w:w="1082" w:type="dxa"/>
            <w:shd w:val="clear" w:color="auto" w:fill="auto"/>
            <w:vAlign w:val="center"/>
          </w:tcPr>
          <w:p w14:paraId="4B26F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70.23</w:t>
            </w:r>
          </w:p>
        </w:tc>
        <w:tc>
          <w:tcPr>
            <w:tcW w:w="328" w:type="dxa"/>
            <w:vAlign w:val="center"/>
          </w:tcPr>
          <w:p w14:paraId="699F0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234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2DA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9EF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A23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BAA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876" w:type="dxa"/>
            <w:vAlign w:val="center"/>
          </w:tcPr>
          <w:p w14:paraId="76452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121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1,177.50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529.53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647.97</w:t>
            </w:r>
          </w:p>
        </w:tc>
      </w:tr>
      <w:tr w14:paraId="6A54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8233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6D3E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73DB5A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F58E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广播电视</w:t>
            </w:r>
          </w:p>
        </w:tc>
        <w:tc>
          <w:tcPr>
            <w:tcW w:w="1306" w:type="dxa"/>
            <w:shd w:val="clear" w:color="auto" w:fill="auto"/>
            <w:vAlign w:val="center"/>
          </w:tcPr>
          <w:p w14:paraId="6EC0F1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1,062.56</w:t>
            </w:r>
          </w:p>
        </w:tc>
        <w:tc>
          <w:tcPr>
            <w:tcW w:w="1306" w:type="dxa"/>
            <w:gridSpan w:val="2"/>
            <w:shd w:val="clear" w:color="auto" w:fill="auto"/>
            <w:vAlign w:val="center"/>
          </w:tcPr>
          <w:p w14:paraId="7A321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529.53</w:t>
            </w:r>
          </w:p>
        </w:tc>
        <w:tc>
          <w:tcPr>
            <w:tcW w:w="1405" w:type="dxa"/>
            <w:shd w:val="clear" w:color="auto" w:fill="auto"/>
            <w:vAlign w:val="center"/>
          </w:tcPr>
          <w:p w14:paraId="49C52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533.03</w:t>
            </w:r>
          </w:p>
        </w:tc>
      </w:tr>
      <w:tr w14:paraId="104AE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BE3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F064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C614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449D08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广播电视事务</w:t>
            </w:r>
          </w:p>
        </w:tc>
        <w:tc>
          <w:tcPr>
            <w:tcW w:w="1306" w:type="dxa"/>
            <w:shd w:val="clear" w:color="auto" w:fill="auto"/>
            <w:vAlign w:val="center"/>
          </w:tcPr>
          <w:p w14:paraId="200FC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539.33</w:t>
            </w:r>
          </w:p>
        </w:tc>
        <w:tc>
          <w:tcPr>
            <w:tcW w:w="1306" w:type="dxa"/>
            <w:gridSpan w:val="2"/>
            <w:shd w:val="clear" w:color="auto" w:fill="auto"/>
            <w:vAlign w:val="center"/>
          </w:tcPr>
          <w:p w14:paraId="263B7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529.53</w:t>
            </w:r>
          </w:p>
        </w:tc>
        <w:tc>
          <w:tcPr>
            <w:tcW w:w="1405" w:type="dxa"/>
            <w:shd w:val="clear" w:color="auto" w:fill="auto"/>
            <w:vAlign w:val="center"/>
          </w:tcPr>
          <w:p w14:paraId="6EA3A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9.80</w:t>
            </w:r>
          </w:p>
        </w:tc>
      </w:tr>
      <w:tr w14:paraId="11C2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F77C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880D8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77FF7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1990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其他广播电视支出</w:t>
            </w:r>
          </w:p>
        </w:tc>
        <w:tc>
          <w:tcPr>
            <w:tcW w:w="1306" w:type="dxa"/>
            <w:shd w:val="clear" w:color="auto" w:fill="auto"/>
            <w:vAlign w:val="center"/>
          </w:tcPr>
          <w:p w14:paraId="061135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523.23</w:t>
            </w:r>
          </w:p>
        </w:tc>
        <w:tc>
          <w:tcPr>
            <w:tcW w:w="1306" w:type="dxa"/>
            <w:gridSpan w:val="2"/>
            <w:shd w:val="clear" w:color="auto" w:fill="auto"/>
            <w:vAlign w:val="center"/>
          </w:tcPr>
          <w:p w14:paraId="00C70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397D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523.23</w:t>
            </w:r>
          </w:p>
        </w:tc>
      </w:tr>
      <w:tr w14:paraId="5E5C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635A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061D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695FD8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F924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2F57B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114.94</w:t>
            </w:r>
          </w:p>
        </w:tc>
        <w:tc>
          <w:tcPr>
            <w:tcW w:w="1306" w:type="dxa"/>
            <w:gridSpan w:val="2"/>
            <w:shd w:val="clear" w:color="auto" w:fill="auto"/>
            <w:vAlign w:val="center"/>
          </w:tcPr>
          <w:p w14:paraId="7F619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4FC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114.94</w:t>
            </w:r>
          </w:p>
        </w:tc>
      </w:tr>
      <w:tr w14:paraId="042F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AC1C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F817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3F46B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59194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66326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114.94</w:t>
            </w:r>
          </w:p>
        </w:tc>
        <w:tc>
          <w:tcPr>
            <w:tcW w:w="1306" w:type="dxa"/>
            <w:gridSpan w:val="2"/>
            <w:shd w:val="clear" w:color="auto" w:fill="auto"/>
            <w:vAlign w:val="center"/>
          </w:tcPr>
          <w:p w14:paraId="164DD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911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114.94</w:t>
            </w:r>
          </w:p>
        </w:tc>
      </w:tr>
      <w:tr w14:paraId="0A9F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8F6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DF9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2971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78F1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9F25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68.93</w:t>
            </w:r>
          </w:p>
        </w:tc>
        <w:tc>
          <w:tcPr>
            <w:tcW w:w="1306" w:type="dxa"/>
            <w:gridSpan w:val="2"/>
            <w:shd w:val="clear" w:color="auto" w:fill="auto"/>
            <w:vAlign w:val="center"/>
          </w:tcPr>
          <w:p w14:paraId="3E259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68.93</w:t>
            </w:r>
          </w:p>
        </w:tc>
        <w:tc>
          <w:tcPr>
            <w:tcW w:w="1405" w:type="dxa"/>
            <w:shd w:val="clear" w:color="auto" w:fill="auto"/>
            <w:vAlign w:val="center"/>
          </w:tcPr>
          <w:p w14:paraId="31B29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71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8D59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46A8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AD8F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77F3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927E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68.93</w:t>
            </w:r>
          </w:p>
        </w:tc>
        <w:tc>
          <w:tcPr>
            <w:tcW w:w="1306" w:type="dxa"/>
            <w:gridSpan w:val="2"/>
            <w:shd w:val="clear" w:color="auto" w:fill="auto"/>
            <w:vAlign w:val="center"/>
          </w:tcPr>
          <w:p w14:paraId="2ED2E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68.93</w:t>
            </w:r>
          </w:p>
        </w:tc>
        <w:tc>
          <w:tcPr>
            <w:tcW w:w="1405" w:type="dxa"/>
            <w:shd w:val="clear" w:color="auto" w:fill="auto"/>
            <w:vAlign w:val="center"/>
          </w:tcPr>
          <w:p w14:paraId="7C803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40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0CEB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E0B5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D657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AD0DB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85EF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w:t>
            </w:r>
          </w:p>
        </w:tc>
        <w:tc>
          <w:tcPr>
            <w:tcW w:w="1306" w:type="dxa"/>
            <w:gridSpan w:val="2"/>
            <w:shd w:val="clear" w:color="auto" w:fill="auto"/>
            <w:vAlign w:val="center"/>
          </w:tcPr>
          <w:p w14:paraId="0774D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w:t>
            </w:r>
          </w:p>
        </w:tc>
        <w:tc>
          <w:tcPr>
            <w:tcW w:w="1405" w:type="dxa"/>
            <w:shd w:val="clear" w:color="auto" w:fill="auto"/>
            <w:vAlign w:val="center"/>
          </w:tcPr>
          <w:p w14:paraId="47A14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5F4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05F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330F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44822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7A5A0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EE6C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64.49</w:t>
            </w:r>
          </w:p>
        </w:tc>
        <w:tc>
          <w:tcPr>
            <w:tcW w:w="1306" w:type="dxa"/>
            <w:gridSpan w:val="2"/>
            <w:shd w:val="clear" w:color="auto" w:fill="auto"/>
            <w:vAlign w:val="center"/>
          </w:tcPr>
          <w:p w14:paraId="76C7B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64.49</w:t>
            </w:r>
          </w:p>
        </w:tc>
        <w:tc>
          <w:tcPr>
            <w:tcW w:w="1405" w:type="dxa"/>
            <w:shd w:val="clear" w:color="auto" w:fill="auto"/>
            <w:vAlign w:val="center"/>
          </w:tcPr>
          <w:p w14:paraId="51E68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EE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261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24EF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1853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D8E2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9A70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306" w:type="dxa"/>
            <w:gridSpan w:val="2"/>
            <w:shd w:val="clear" w:color="auto" w:fill="auto"/>
            <w:vAlign w:val="center"/>
          </w:tcPr>
          <w:p w14:paraId="3DDCF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405" w:type="dxa"/>
            <w:shd w:val="clear" w:color="auto" w:fill="auto"/>
            <w:vAlign w:val="center"/>
          </w:tcPr>
          <w:p w14:paraId="47E18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01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47FC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B552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7BA1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3752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1B3E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306" w:type="dxa"/>
            <w:gridSpan w:val="2"/>
            <w:shd w:val="clear" w:color="auto" w:fill="auto"/>
            <w:vAlign w:val="center"/>
          </w:tcPr>
          <w:p w14:paraId="32206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405" w:type="dxa"/>
            <w:shd w:val="clear" w:color="auto" w:fill="auto"/>
            <w:vAlign w:val="center"/>
          </w:tcPr>
          <w:p w14:paraId="15677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8A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3F0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0966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2232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FA176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69F1B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306" w:type="dxa"/>
            <w:gridSpan w:val="2"/>
            <w:shd w:val="clear" w:color="auto" w:fill="auto"/>
            <w:vAlign w:val="center"/>
          </w:tcPr>
          <w:p w14:paraId="087DC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405" w:type="dxa"/>
            <w:shd w:val="clear" w:color="auto" w:fill="auto"/>
            <w:vAlign w:val="center"/>
          </w:tcPr>
          <w:p w14:paraId="0BD87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C11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04DF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E575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0898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DC83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FD59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306" w:type="dxa"/>
            <w:gridSpan w:val="2"/>
            <w:shd w:val="clear" w:color="auto" w:fill="auto"/>
            <w:vAlign w:val="center"/>
          </w:tcPr>
          <w:p w14:paraId="210FB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405" w:type="dxa"/>
            <w:shd w:val="clear" w:color="auto" w:fill="auto"/>
            <w:vAlign w:val="center"/>
          </w:tcPr>
          <w:p w14:paraId="4AFD9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44B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2D8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6961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C4AB1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1E6B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61081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306" w:type="dxa"/>
            <w:gridSpan w:val="2"/>
            <w:shd w:val="clear" w:color="auto" w:fill="auto"/>
            <w:vAlign w:val="center"/>
          </w:tcPr>
          <w:p w14:paraId="58709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405" w:type="dxa"/>
            <w:shd w:val="clear" w:color="auto" w:fill="auto"/>
            <w:vAlign w:val="center"/>
          </w:tcPr>
          <w:p w14:paraId="40B84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B3A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7A7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5454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59CBC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9F32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C3DC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306" w:type="dxa"/>
            <w:gridSpan w:val="2"/>
            <w:shd w:val="clear" w:color="auto" w:fill="auto"/>
            <w:vAlign w:val="center"/>
          </w:tcPr>
          <w:p w14:paraId="743C6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405" w:type="dxa"/>
            <w:shd w:val="clear" w:color="auto" w:fill="auto"/>
            <w:vAlign w:val="center"/>
          </w:tcPr>
          <w:p w14:paraId="1992C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BE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071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559E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4B144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C7B8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1163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1,326.37</w:t>
            </w:r>
          </w:p>
        </w:tc>
        <w:tc>
          <w:tcPr>
            <w:tcW w:w="1306" w:type="dxa"/>
            <w:gridSpan w:val="2"/>
            <w:shd w:val="clear" w:color="auto" w:fill="auto"/>
            <w:vAlign w:val="center"/>
          </w:tcPr>
          <w:p w14:paraId="3251B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678.40</w:t>
            </w:r>
          </w:p>
        </w:tc>
        <w:tc>
          <w:tcPr>
            <w:tcW w:w="1405" w:type="dxa"/>
            <w:shd w:val="clear" w:color="auto" w:fill="auto"/>
            <w:vAlign w:val="center"/>
          </w:tcPr>
          <w:p w14:paraId="2696B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647.97</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1,316.57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0F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35B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4355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1,316.57</w:t>
            </w:r>
          </w:p>
        </w:tc>
        <w:tc>
          <w:tcPr>
            <w:tcW w:w="2434" w:type="dxa"/>
            <w:shd w:val="clear" w:color="auto" w:fill="auto"/>
            <w:vAlign w:val="center"/>
          </w:tcPr>
          <w:p w14:paraId="22A740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3609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B3FE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2C3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D34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05D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B0FB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A03E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0646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70BE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D284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A90F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7BA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6D5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258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611A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F447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AFE46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1641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EA70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ADE4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0E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A91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6CCB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4A95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43189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155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EA35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2B5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CA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F357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43E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3231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BC1E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4560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4A7B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FD82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FB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A12C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05E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B0C8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28938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1,167.70</w:t>
            </w:r>
          </w:p>
        </w:tc>
        <w:tc>
          <w:tcPr>
            <w:tcW w:w="1063" w:type="dxa"/>
            <w:shd w:val="clear" w:color="auto" w:fill="auto"/>
            <w:vAlign w:val="center"/>
          </w:tcPr>
          <w:p w14:paraId="2F6213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1,167.70</w:t>
            </w:r>
          </w:p>
        </w:tc>
        <w:tc>
          <w:tcPr>
            <w:tcW w:w="1063" w:type="dxa"/>
            <w:gridSpan w:val="2"/>
            <w:shd w:val="clear" w:color="auto" w:fill="auto"/>
            <w:vAlign w:val="center"/>
          </w:tcPr>
          <w:p w14:paraId="643E1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239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489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687B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3AD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7A57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3A8BE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68.93</w:t>
            </w:r>
          </w:p>
        </w:tc>
        <w:tc>
          <w:tcPr>
            <w:tcW w:w="1063" w:type="dxa"/>
            <w:shd w:val="clear" w:color="auto" w:fill="auto"/>
            <w:vAlign w:val="center"/>
          </w:tcPr>
          <w:p w14:paraId="2481C5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68.93</w:t>
            </w:r>
          </w:p>
        </w:tc>
        <w:tc>
          <w:tcPr>
            <w:tcW w:w="1063" w:type="dxa"/>
            <w:gridSpan w:val="2"/>
            <w:shd w:val="clear" w:color="auto" w:fill="auto"/>
            <w:vAlign w:val="center"/>
          </w:tcPr>
          <w:p w14:paraId="301E2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499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9D9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3E1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B45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83C7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FFAB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1497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2FC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B6B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A7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C6F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331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D891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6F334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27.39</w:t>
            </w:r>
          </w:p>
        </w:tc>
        <w:tc>
          <w:tcPr>
            <w:tcW w:w="1063" w:type="dxa"/>
            <w:shd w:val="clear" w:color="auto" w:fill="auto"/>
            <w:vAlign w:val="center"/>
          </w:tcPr>
          <w:p w14:paraId="768334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27.39</w:t>
            </w:r>
          </w:p>
        </w:tc>
        <w:tc>
          <w:tcPr>
            <w:tcW w:w="1063" w:type="dxa"/>
            <w:gridSpan w:val="2"/>
            <w:shd w:val="clear" w:color="auto" w:fill="auto"/>
            <w:vAlign w:val="center"/>
          </w:tcPr>
          <w:p w14:paraId="719F5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64A0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FDD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F42A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9317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DAF8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5C34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457E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BE24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44D0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23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E444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2879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3BB2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F86D5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63B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3355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922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22D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23D1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8EE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F9A5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90D5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02F2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7DCF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2FAA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BE9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5017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EE9D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8F7F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F11EF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672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F29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4AA1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A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03FE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334E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88D8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97DF4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D2D9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8DCE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F32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2B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9589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9A3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ADE3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11D3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B9ED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F3D5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71B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D8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C337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EA1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90EF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56A33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966D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AC11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A10D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5B5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1692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3F93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FFD5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9C77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C652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5F85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FB3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E27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66E7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44C8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9C61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0EE4A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DD33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77E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CFD9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C7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E172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66F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DDE1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8DBC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52.55</w:t>
            </w:r>
          </w:p>
        </w:tc>
        <w:tc>
          <w:tcPr>
            <w:tcW w:w="1063" w:type="dxa"/>
            <w:shd w:val="clear" w:color="auto" w:fill="auto"/>
            <w:vAlign w:val="center"/>
          </w:tcPr>
          <w:p w14:paraId="2DEC24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52.55</w:t>
            </w:r>
          </w:p>
        </w:tc>
        <w:tc>
          <w:tcPr>
            <w:tcW w:w="1063" w:type="dxa"/>
            <w:gridSpan w:val="2"/>
            <w:shd w:val="clear" w:color="auto" w:fill="auto"/>
            <w:vAlign w:val="center"/>
          </w:tcPr>
          <w:p w14:paraId="43C2D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F27B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CF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8460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70D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B28B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9F40D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76A3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DEBF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42A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DB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DFB4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039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A8CA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45D11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51D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619D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227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68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0531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4DA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ACBE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18DE6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1A67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54C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552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12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9DC0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E4C0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3CD1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4CCA4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7EF8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97D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168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2A8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626E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C0CE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2891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FA4D7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C181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7051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D320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576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67A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3A5C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15A6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BC13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7E9B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A036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ADBF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E5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664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98D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090B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9F37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A2EE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EEC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718E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76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BE5D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9BB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FF8C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884A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4327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619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11FA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AD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A37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D7BD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FB18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AD581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148A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9FF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6E76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09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9BE4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EF5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087B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0E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297E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2A9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7D0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F01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6A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0543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610D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6C56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D5DE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DA0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A7A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82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A06F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657C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1,316.57</w:t>
            </w:r>
          </w:p>
        </w:tc>
        <w:tc>
          <w:tcPr>
            <w:tcW w:w="2434" w:type="dxa"/>
            <w:shd w:val="clear" w:color="auto" w:fill="auto"/>
            <w:vAlign w:val="center"/>
          </w:tcPr>
          <w:p w14:paraId="4E1E41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F4D3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1,316.57</w:t>
            </w:r>
          </w:p>
        </w:tc>
        <w:tc>
          <w:tcPr>
            <w:tcW w:w="1063" w:type="dxa"/>
            <w:shd w:val="clear" w:color="auto" w:fill="auto"/>
            <w:vAlign w:val="center"/>
          </w:tcPr>
          <w:p w14:paraId="1458DD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1,316.57</w:t>
            </w:r>
          </w:p>
        </w:tc>
        <w:tc>
          <w:tcPr>
            <w:tcW w:w="1063" w:type="dxa"/>
            <w:gridSpan w:val="2"/>
            <w:shd w:val="clear" w:color="auto" w:fill="auto"/>
            <w:vAlign w:val="center"/>
          </w:tcPr>
          <w:p w14:paraId="1BE1B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5774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1,167.70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529.53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638.17</w:t>
            </w:r>
          </w:p>
        </w:tc>
      </w:tr>
      <w:tr w14:paraId="30CD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A61C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8F817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793725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89C02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广播电视</w:t>
            </w:r>
          </w:p>
        </w:tc>
        <w:tc>
          <w:tcPr>
            <w:tcW w:w="1367" w:type="dxa"/>
            <w:shd w:val="clear" w:color="auto" w:fill="auto"/>
            <w:vAlign w:val="center"/>
          </w:tcPr>
          <w:p w14:paraId="33647F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1,052.76</w:t>
            </w:r>
          </w:p>
        </w:tc>
        <w:tc>
          <w:tcPr>
            <w:tcW w:w="1366" w:type="dxa"/>
            <w:gridSpan w:val="2"/>
            <w:shd w:val="clear" w:color="auto" w:fill="auto"/>
            <w:vAlign w:val="center"/>
          </w:tcPr>
          <w:p w14:paraId="102BA1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529.53</w:t>
            </w:r>
          </w:p>
        </w:tc>
        <w:tc>
          <w:tcPr>
            <w:tcW w:w="1427" w:type="dxa"/>
            <w:shd w:val="clear" w:color="auto" w:fill="auto"/>
            <w:vAlign w:val="center"/>
          </w:tcPr>
          <w:p w14:paraId="610969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523.23</w:t>
            </w:r>
          </w:p>
        </w:tc>
      </w:tr>
      <w:tr w14:paraId="48BD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C846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D4106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326421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5EA6E90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广播电视事务</w:t>
            </w:r>
          </w:p>
        </w:tc>
        <w:tc>
          <w:tcPr>
            <w:tcW w:w="1367" w:type="dxa"/>
            <w:shd w:val="clear" w:color="auto" w:fill="auto"/>
            <w:vAlign w:val="center"/>
          </w:tcPr>
          <w:p w14:paraId="780F77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529.53</w:t>
            </w:r>
          </w:p>
        </w:tc>
        <w:tc>
          <w:tcPr>
            <w:tcW w:w="1366" w:type="dxa"/>
            <w:gridSpan w:val="2"/>
            <w:shd w:val="clear" w:color="auto" w:fill="auto"/>
            <w:vAlign w:val="center"/>
          </w:tcPr>
          <w:p w14:paraId="699DDE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529.53</w:t>
            </w:r>
          </w:p>
        </w:tc>
        <w:tc>
          <w:tcPr>
            <w:tcW w:w="1427" w:type="dxa"/>
            <w:shd w:val="clear" w:color="auto" w:fill="auto"/>
            <w:vAlign w:val="center"/>
          </w:tcPr>
          <w:p w14:paraId="2AD6C9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7C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98CD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64F4E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583BF4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2721B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其他广播电视支出</w:t>
            </w:r>
          </w:p>
        </w:tc>
        <w:tc>
          <w:tcPr>
            <w:tcW w:w="1367" w:type="dxa"/>
            <w:shd w:val="clear" w:color="auto" w:fill="auto"/>
            <w:vAlign w:val="center"/>
          </w:tcPr>
          <w:p w14:paraId="280A98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523.23</w:t>
            </w:r>
          </w:p>
        </w:tc>
        <w:tc>
          <w:tcPr>
            <w:tcW w:w="1366" w:type="dxa"/>
            <w:gridSpan w:val="2"/>
            <w:shd w:val="clear" w:color="auto" w:fill="auto"/>
            <w:vAlign w:val="center"/>
          </w:tcPr>
          <w:p w14:paraId="016912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422EC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523.23</w:t>
            </w:r>
          </w:p>
        </w:tc>
      </w:tr>
      <w:tr w14:paraId="779CD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BD30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4431DF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1612D5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C52BB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12E1E9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114.94</w:t>
            </w:r>
          </w:p>
        </w:tc>
        <w:tc>
          <w:tcPr>
            <w:tcW w:w="1366" w:type="dxa"/>
            <w:gridSpan w:val="2"/>
            <w:shd w:val="clear" w:color="auto" w:fill="auto"/>
            <w:vAlign w:val="center"/>
          </w:tcPr>
          <w:p w14:paraId="2C1DFA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2582B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114.94</w:t>
            </w:r>
          </w:p>
        </w:tc>
      </w:tr>
      <w:tr w14:paraId="20CB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2D63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F906A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211EF8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C05636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4C4F68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114.94</w:t>
            </w:r>
          </w:p>
        </w:tc>
        <w:tc>
          <w:tcPr>
            <w:tcW w:w="1366" w:type="dxa"/>
            <w:gridSpan w:val="2"/>
            <w:shd w:val="clear" w:color="auto" w:fill="auto"/>
            <w:vAlign w:val="center"/>
          </w:tcPr>
          <w:p w14:paraId="09747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70F62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114.94</w:t>
            </w:r>
          </w:p>
        </w:tc>
      </w:tr>
      <w:tr w14:paraId="50E24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4431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2B145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8A264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97D0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2E73D4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68.93</w:t>
            </w:r>
          </w:p>
        </w:tc>
        <w:tc>
          <w:tcPr>
            <w:tcW w:w="1366" w:type="dxa"/>
            <w:gridSpan w:val="2"/>
            <w:shd w:val="clear" w:color="auto" w:fill="auto"/>
            <w:vAlign w:val="center"/>
          </w:tcPr>
          <w:p w14:paraId="102902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68.93</w:t>
            </w:r>
          </w:p>
        </w:tc>
        <w:tc>
          <w:tcPr>
            <w:tcW w:w="1427" w:type="dxa"/>
            <w:shd w:val="clear" w:color="auto" w:fill="auto"/>
            <w:vAlign w:val="center"/>
          </w:tcPr>
          <w:p w14:paraId="02B86A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BA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6BF1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6891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FAA10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F410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BCABA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68.93</w:t>
            </w:r>
          </w:p>
        </w:tc>
        <w:tc>
          <w:tcPr>
            <w:tcW w:w="1366" w:type="dxa"/>
            <w:gridSpan w:val="2"/>
            <w:shd w:val="clear" w:color="auto" w:fill="auto"/>
            <w:vAlign w:val="center"/>
          </w:tcPr>
          <w:p w14:paraId="050DB3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68.93</w:t>
            </w:r>
          </w:p>
        </w:tc>
        <w:tc>
          <w:tcPr>
            <w:tcW w:w="1427" w:type="dxa"/>
            <w:shd w:val="clear" w:color="auto" w:fill="auto"/>
            <w:vAlign w:val="center"/>
          </w:tcPr>
          <w:p w14:paraId="778C59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7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9D12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FA325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D2B7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9C71D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98F34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w:t>
            </w:r>
          </w:p>
        </w:tc>
        <w:tc>
          <w:tcPr>
            <w:tcW w:w="1366" w:type="dxa"/>
            <w:gridSpan w:val="2"/>
            <w:shd w:val="clear" w:color="auto" w:fill="auto"/>
            <w:vAlign w:val="center"/>
          </w:tcPr>
          <w:p w14:paraId="7B1680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w:t>
            </w:r>
          </w:p>
        </w:tc>
        <w:tc>
          <w:tcPr>
            <w:tcW w:w="1427" w:type="dxa"/>
            <w:shd w:val="clear" w:color="auto" w:fill="auto"/>
            <w:vAlign w:val="center"/>
          </w:tcPr>
          <w:p w14:paraId="089663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AA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FE50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E0DB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B48C1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254600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530D9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64.49</w:t>
            </w:r>
          </w:p>
        </w:tc>
        <w:tc>
          <w:tcPr>
            <w:tcW w:w="1366" w:type="dxa"/>
            <w:gridSpan w:val="2"/>
            <w:shd w:val="clear" w:color="auto" w:fill="auto"/>
            <w:vAlign w:val="center"/>
          </w:tcPr>
          <w:p w14:paraId="68AD43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64.49</w:t>
            </w:r>
          </w:p>
        </w:tc>
        <w:tc>
          <w:tcPr>
            <w:tcW w:w="1427" w:type="dxa"/>
            <w:shd w:val="clear" w:color="auto" w:fill="auto"/>
            <w:vAlign w:val="center"/>
          </w:tcPr>
          <w:p w14:paraId="306AAA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BC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4BAF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3995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E481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48B98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8F35E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366" w:type="dxa"/>
            <w:gridSpan w:val="2"/>
            <w:shd w:val="clear" w:color="auto" w:fill="auto"/>
            <w:vAlign w:val="center"/>
          </w:tcPr>
          <w:p w14:paraId="13FA10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427" w:type="dxa"/>
            <w:shd w:val="clear" w:color="auto" w:fill="auto"/>
            <w:vAlign w:val="center"/>
          </w:tcPr>
          <w:p w14:paraId="2D3712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6D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E38E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866E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0DADA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99EA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5EC05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366" w:type="dxa"/>
            <w:gridSpan w:val="2"/>
            <w:shd w:val="clear" w:color="auto" w:fill="auto"/>
            <w:vAlign w:val="center"/>
          </w:tcPr>
          <w:p w14:paraId="07BBD7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427" w:type="dxa"/>
            <w:shd w:val="clear" w:color="auto" w:fill="auto"/>
            <w:vAlign w:val="center"/>
          </w:tcPr>
          <w:p w14:paraId="777E6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57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1CB9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FE7CF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4C922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9E1A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2E214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366" w:type="dxa"/>
            <w:gridSpan w:val="2"/>
            <w:shd w:val="clear" w:color="auto" w:fill="auto"/>
            <w:vAlign w:val="center"/>
          </w:tcPr>
          <w:p w14:paraId="6718B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427" w:type="dxa"/>
            <w:shd w:val="clear" w:color="auto" w:fill="auto"/>
            <w:vAlign w:val="center"/>
          </w:tcPr>
          <w:p w14:paraId="229906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FB1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F318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BB791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BC30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67520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B5FED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366" w:type="dxa"/>
            <w:gridSpan w:val="2"/>
            <w:shd w:val="clear" w:color="auto" w:fill="auto"/>
            <w:vAlign w:val="center"/>
          </w:tcPr>
          <w:p w14:paraId="5BFD5F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427" w:type="dxa"/>
            <w:shd w:val="clear" w:color="auto" w:fill="auto"/>
            <w:vAlign w:val="center"/>
          </w:tcPr>
          <w:p w14:paraId="06E528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AB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AE95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EE31E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2E7C1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7B02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66197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366" w:type="dxa"/>
            <w:gridSpan w:val="2"/>
            <w:shd w:val="clear" w:color="auto" w:fill="auto"/>
            <w:vAlign w:val="center"/>
          </w:tcPr>
          <w:p w14:paraId="748CBB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427" w:type="dxa"/>
            <w:shd w:val="clear" w:color="auto" w:fill="auto"/>
            <w:vAlign w:val="center"/>
          </w:tcPr>
          <w:p w14:paraId="46FD4C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3B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A1FF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F4071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49BD7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0F80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ACFB3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366" w:type="dxa"/>
            <w:gridSpan w:val="2"/>
            <w:shd w:val="clear" w:color="auto" w:fill="auto"/>
            <w:vAlign w:val="center"/>
          </w:tcPr>
          <w:p w14:paraId="7A9264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427" w:type="dxa"/>
            <w:shd w:val="clear" w:color="auto" w:fill="auto"/>
            <w:vAlign w:val="center"/>
          </w:tcPr>
          <w:p w14:paraId="6811A7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671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D64B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F598D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5380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B43A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F5F96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1,316.57</w:t>
            </w:r>
          </w:p>
        </w:tc>
        <w:tc>
          <w:tcPr>
            <w:tcW w:w="1366" w:type="dxa"/>
            <w:gridSpan w:val="2"/>
            <w:shd w:val="clear" w:color="auto" w:fill="auto"/>
            <w:vAlign w:val="center"/>
          </w:tcPr>
          <w:p w14:paraId="41EA9A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678.40</w:t>
            </w:r>
          </w:p>
        </w:tc>
        <w:tc>
          <w:tcPr>
            <w:tcW w:w="1427" w:type="dxa"/>
            <w:shd w:val="clear" w:color="auto" w:fill="auto"/>
            <w:vAlign w:val="center"/>
          </w:tcPr>
          <w:p w14:paraId="06694B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638.17</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628.20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628.20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CAF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83C4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6B54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D8F97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E714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123.39</w:t>
            </w:r>
          </w:p>
        </w:tc>
        <w:tc>
          <w:tcPr>
            <w:tcW w:w="1366" w:type="dxa"/>
            <w:gridSpan w:val="2"/>
            <w:shd w:val="clear" w:color="auto" w:fill="auto"/>
            <w:vAlign w:val="center"/>
          </w:tcPr>
          <w:p w14:paraId="22FEA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123.39</w:t>
            </w:r>
          </w:p>
        </w:tc>
        <w:tc>
          <w:tcPr>
            <w:tcW w:w="1427" w:type="dxa"/>
            <w:shd w:val="clear" w:color="auto" w:fill="auto"/>
            <w:vAlign w:val="center"/>
          </w:tcPr>
          <w:p w14:paraId="10AAA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CA1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8740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C54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565A0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88CC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56.43</w:t>
            </w:r>
          </w:p>
        </w:tc>
        <w:tc>
          <w:tcPr>
            <w:tcW w:w="1366" w:type="dxa"/>
            <w:gridSpan w:val="2"/>
            <w:shd w:val="clear" w:color="auto" w:fill="auto"/>
            <w:vAlign w:val="center"/>
          </w:tcPr>
          <w:p w14:paraId="04AC0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56.43</w:t>
            </w:r>
          </w:p>
        </w:tc>
        <w:tc>
          <w:tcPr>
            <w:tcW w:w="1427" w:type="dxa"/>
            <w:shd w:val="clear" w:color="auto" w:fill="auto"/>
            <w:vAlign w:val="center"/>
          </w:tcPr>
          <w:p w14:paraId="4A53D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7B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0F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CFBFD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BD24B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F64B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91.97</w:t>
            </w:r>
          </w:p>
        </w:tc>
        <w:tc>
          <w:tcPr>
            <w:tcW w:w="1366" w:type="dxa"/>
            <w:gridSpan w:val="2"/>
            <w:shd w:val="clear" w:color="auto" w:fill="auto"/>
            <w:vAlign w:val="center"/>
          </w:tcPr>
          <w:p w14:paraId="0F4D1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91.97</w:t>
            </w:r>
          </w:p>
        </w:tc>
        <w:tc>
          <w:tcPr>
            <w:tcW w:w="1427" w:type="dxa"/>
            <w:shd w:val="clear" w:color="auto" w:fill="auto"/>
            <w:vAlign w:val="center"/>
          </w:tcPr>
          <w:p w14:paraId="21AD2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41E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23D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7880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86B5B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CC2A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67.41</w:t>
            </w:r>
          </w:p>
        </w:tc>
        <w:tc>
          <w:tcPr>
            <w:tcW w:w="1366" w:type="dxa"/>
            <w:gridSpan w:val="2"/>
            <w:shd w:val="clear" w:color="auto" w:fill="auto"/>
            <w:vAlign w:val="center"/>
          </w:tcPr>
          <w:p w14:paraId="73EDD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67.41</w:t>
            </w:r>
          </w:p>
        </w:tc>
        <w:tc>
          <w:tcPr>
            <w:tcW w:w="1427" w:type="dxa"/>
            <w:shd w:val="clear" w:color="auto" w:fill="auto"/>
            <w:vAlign w:val="center"/>
          </w:tcPr>
          <w:p w14:paraId="0FD4B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B5F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73B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290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08E3E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4D90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64.49</w:t>
            </w:r>
          </w:p>
        </w:tc>
        <w:tc>
          <w:tcPr>
            <w:tcW w:w="1366" w:type="dxa"/>
            <w:gridSpan w:val="2"/>
            <w:shd w:val="clear" w:color="auto" w:fill="auto"/>
            <w:vAlign w:val="center"/>
          </w:tcPr>
          <w:p w14:paraId="47532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64.49</w:t>
            </w:r>
          </w:p>
        </w:tc>
        <w:tc>
          <w:tcPr>
            <w:tcW w:w="1427" w:type="dxa"/>
            <w:shd w:val="clear" w:color="auto" w:fill="auto"/>
            <w:vAlign w:val="center"/>
          </w:tcPr>
          <w:p w14:paraId="7A809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64B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6D4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17E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0F673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23628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27.39</w:t>
            </w:r>
          </w:p>
        </w:tc>
        <w:tc>
          <w:tcPr>
            <w:tcW w:w="1366" w:type="dxa"/>
            <w:gridSpan w:val="2"/>
            <w:shd w:val="clear" w:color="auto" w:fill="auto"/>
            <w:vAlign w:val="center"/>
          </w:tcPr>
          <w:p w14:paraId="1C907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27.39</w:t>
            </w:r>
          </w:p>
        </w:tc>
        <w:tc>
          <w:tcPr>
            <w:tcW w:w="1427" w:type="dxa"/>
            <w:shd w:val="clear" w:color="auto" w:fill="auto"/>
            <w:vAlign w:val="center"/>
          </w:tcPr>
          <w:p w14:paraId="24065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E8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DEC5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BC8B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F9FFD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5184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w:t>
            </w:r>
          </w:p>
        </w:tc>
        <w:tc>
          <w:tcPr>
            <w:tcW w:w="1366" w:type="dxa"/>
            <w:gridSpan w:val="2"/>
            <w:shd w:val="clear" w:color="auto" w:fill="auto"/>
            <w:vAlign w:val="center"/>
          </w:tcPr>
          <w:p w14:paraId="4F697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w:t>
            </w:r>
          </w:p>
        </w:tc>
        <w:tc>
          <w:tcPr>
            <w:tcW w:w="1427" w:type="dxa"/>
            <w:shd w:val="clear" w:color="auto" w:fill="auto"/>
            <w:vAlign w:val="center"/>
          </w:tcPr>
          <w:p w14:paraId="2C81B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3E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CF8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8BA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A13F4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D7F1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52.55</w:t>
            </w:r>
          </w:p>
        </w:tc>
        <w:tc>
          <w:tcPr>
            <w:tcW w:w="1366" w:type="dxa"/>
            <w:gridSpan w:val="2"/>
            <w:shd w:val="clear" w:color="auto" w:fill="auto"/>
            <w:vAlign w:val="center"/>
          </w:tcPr>
          <w:p w14:paraId="4B8CB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52.55</w:t>
            </w:r>
          </w:p>
        </w:tc>
        <w:tc>
          <w:tcPr>
            <w:tcW w:w="1427" w:type="dxa"/>
            <w:shd w:val="clear" w:color="auto" w:fill="auto"/>
            <w:vAlign w:val="center"/>
          </w:tcPr>
          <w:p w14:paraId="0D316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B1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B615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5C12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AA8CB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4E52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141.75</w:t>
            </w:r>
          </w:p>
        </w:tc>
        <w:tc>
          <w:tcPr>
            <w:tcW w:w="1366" w:type="dxa"/>
            <w:gridSpan w:val="2"/>
            <w:shd w:val="clear" w:color="auto" w:fill="auto"/>
            <w:vAlign w:val="center"/>
          </w:tcPr>
          <w:p w14:paraId="28990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141.75</w:t>
            </w:r>
          </w:p>
        </w:tc>
        <w:tc>
          <w:tcPr>
            <w:tcW w:w="1427" w:type="dxa"/>
            <w:shd w:val="clear" w:color="auto" w:fill="auto"/>
            <w:vAlign w:val="center"/>
          </w:tcPr>
          <w:p w14:paraId="130EF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4E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EB4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3A13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01B55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04B1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43.74</w:t>
            </w:r>
          </w:p>
        </w:tc>
        <w:tc>
          <w:tcPr>
            <w:tcW w:w="1366" w:type="dxa"/>
            <w:gridSpan w:val="2"/>
            <w:shd w:val="clear" w:color="auto" w:fill="auto"/>
            <w:vAlign w:val="center"/>
          </w:tcPr>
          <w:p w14:paraId="7632A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08D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43.74</w:t>
            </w:r>
          </w:p>
        </w:tc>
      </w:tr>
      <w:tr w14:paraId="295D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2490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F532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2A769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9E47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13.20</w:t>
            </w:r>
          </w:p>
        </w:tc>
        <w:tc>
          <w:tcPr>
            <w:tcW w:w="1366" w:type="dxa"/>
            <w:gridSpan w:val="2"/>
            <w:shd w:val="clear" w:color="auto" w:fill="auto"/>
            <w:vAlign w:val="center"/>
          </w:tcPr>
          <w:p w14:paraId="26538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C24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13.20</w:t>
            </w:r>
          </w:p>
        </w:tc>
      </w:tr>
      <w:tr w14:paraId="5F17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78B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0D3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3C6A2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111C0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FA8C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14A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441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CBF0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17C4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51193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24BA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35102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CC9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2318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26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96B72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48576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4A7A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CD51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9FB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675B3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9F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BE970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17C2A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3263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8.88</w:t>
            </w:r>
          </w:p>
        </w:tc>
        <w:tc>
          <w:tcPr>
            <w:tcW w:w="1366" w:type="dxa"/>
            <w:gridSpan w:val="2"/>
            <w:shd w:val="clear" w:color="auto" w:fill="auto"/>
            <w:vAlign w:val="center"/>
          </w:tcPr>
          <w:p w14:paraId="6ABBD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1C1B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8.88</w:t>
            </w:r>
          </w:p>
        </w:tc>
      </w:tr>
      <w:tr w14:paraId="20B7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2D4F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F51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47CDC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E797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c>
          <w:tcPr>
            <w:tcW w:w="1366" w:type="dxa"/>
            <w:gridSpan w:val="2"/>
            <w:shd w:val="clear" w:color="auto" w:fill="auto"/>
            <w:vAlign w:val="center"/>
          </w:tcPr>
          <w:p w14:paraId="188DD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EB8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r>
      <w:tr w14:paraId="5707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10EB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FC5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44F2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21514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3807F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1EF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63A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F17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F57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5E5C6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2EB0C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B086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D7D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7430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039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5C3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3532D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B414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7.80</w:t>
            </w:r>
          </w:p>
        </w:tc>
        <w:tc>
          <w:tcPr>
            <w:tcW w:w="1366" w:type="dxa"/>
            <w:gridSpan w:val="2"/>
            <w:shd w:val="clear" w:color="auto" w:fill="auto"/>
            <w:vAlign w:val="center"/>
          </w:tcPr>
          <w:p w14:paraId="6FFF2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2FC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7.80</w:t>
            </w:r>
          </w:p>
        </w:tc>
      </w:tr>
      <w:tr w14:paraId="5D07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D64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FA3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05DB6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CA31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06EFD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7B2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29D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AE3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730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221F9E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40117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C124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847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144F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ABDE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328D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2171B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1430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3F0BE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690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r>
      <w:tr w14:paraId="07C2E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2C90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216C0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C520B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2297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6.46</w:t>
            </w:r>
          </w:p>
        </w:tc>
        <w:tc>
          <w:tcPr>
            <w:tcW w:w="1366" w:type="dxa"/>
            <w:gridSpan w:val="2"/>
            <w:shd w:val="clear" w:color="auto" w:fill="auto"/>
            <w:vAlign w:val="center"/>
          </w:tcPr>
          <w:p w14:paraId="77692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6.46</w:t>
            </w:r>
          </w:p>
        </w:tc>
        <w:tc>
          <w:tcPr>
            <w:tcW w:w="1427" w:type="dxa"/>
            <w:shd w:val="clear" w:color="auto" w:fill="auto"/>
            <w:vAlign w:val="center"/>
          </w:tcPr>
          <w:p w14:paraId="25746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E9D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D99D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613F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BC6B3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8FB6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4.44</w:t>
            </w:r>
          </w:p>
        </w:tc>
        <w:tc>
          <w:tcPr>
            <w:tcW w:w="1366" w:type="dxa"/>
            <w:gridSpan w:val="2"/>
            <w:shd w:val="clear" w:color="auto" w:fill="auto"/>
            <w:vAlign w:val="center"/>
          </w:tcPr>
          <w:p w14:paraId="25EC6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4.44</w:t>
            </w:r>
          </w:p>
        </w:tc>
        <w:tc>
          <w:tcPr>
            <w:tcW w:w="1427" w:type="dxa"/>
            <w:shd w:val="clear" w:color="auto" w:fill="auto"/>
            <w:vAlign w:val="center"/>
          </w:tcPr>
          <w:p w14:paraId="43331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E42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A36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A407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7D357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BD4B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w:t>
            </w:r>
          </w:p>
        </w:tc>
        <w:tc>
          <w:tcPr>
            <w:tcW w:w="1366" w:type="dxa"/>
            <w:gridSpan w:val="2"/>
            <w:shd w:val="clear" w:color="auto" w:fill="auto"/>
            <w:vAlign w:val="center"/>
          </w:tcPr>
          <w:p w14:paraId="7DFF0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w:t>
            </w:r>
          </w:p>
        </w:tc>
        <w:tc>
          <w:tcPr>
            <w:tcW w:w="1427" w:type="dxa"/>
            <w:shd w:val="clear" w:color="auto" w:fill="auto"/>
            <w:vAlign w:val="center"/>
          </w:tcPr>
          <w:p w14:paraId="77453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B6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22301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69AF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9479B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4CAB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678.40</w:t>
            </w:r>
          </w:p>
        </w:tc>
        <w:tc>
          <w:tcPr>
            <w:tcW w:w="1366" w:type="dxa"/>
            <w:gridSpan w:val="2"/>
            <w:shd w:val="clear" w:color="auto" w:fill="auto"/>
            <w:vAlign w:val="center"/>
          </w:tcPr>
          <w:p w14:paraId="119CF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634.66</w:t>
            </w:r>
          </w:p>
        </w:tc>
        <w:tc>
          <w:tcPr>
            <w:tcW w:w="1427" w:type="dxa"/>
            <w:shd w:val="clear" w:color="auto" w:fill="auto"/>
            <w:vAlign w:val="center"/>
          </w:tcPr>
          <w:p w14:paraId="5EB6B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43.74</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638.17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58.23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579.94</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1DC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0E0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7D89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40F532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7560C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广播电视</w:t>
            </w:r>
          </w:p>
        </w:tc>
        <w:tc>
          <w:tcPr>
            <w:tcW w:w="2073" w:type="dxa"/>
            <w:shd w:val="clear" w:color="auto" w:fill="auto"/>
            <w:vAlign w:val="center"/>
          </w:tcPr>
          <w:p w14:paraId="2BB876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61E2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523.23</w:t>
            </w:r>
          </w:p>
        </w:tc>
        <w:tc>
          <w:tcPr>
            <w:tcW w:w="881" w:type="dxa"/>
            <w:shd w:val="clear" w:color="auto" w:fill="auto"/>
            <w:vAlign w:val="center"/>
          </w:tcPr>
          <w:p w14:paraId="5B2B6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957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B007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362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1FE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9C6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508.23</w:t>
            </w:r>
          </w:p>
        </w:tc>
        <w:tc>
          <w:tcPr>
            <w:tcW w:w="882" w:type="dxa"/>
            <w:shd w:val="clear" w:color="auto" w:fill="auto"/>
            <w:vAlign w:val="center"/>
          </w:tcPr>
          <w:p w14:paraId="4B740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132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D11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0A6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3A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E900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1292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19BC2E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CB6DE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73130C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2025年自治区广播电视节目无线覆盖运行维护费吐市财教（2024）104号</w:t>
            </w:r>
          </w:p>
        </w:tc>
        <w:tc>
          <w:tcPr>
            <w:tcW w:w="881" w:type="dxa"/>
            <w:shd w:val="clear" w:color="auto" w:fill="auto"/>
            <w:vAlign w:val="center"/>
          </w:tcPr>
          <w:p w14:paraId="1F6E0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7461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877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2562B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940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210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0A6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F99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4D37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6E0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E50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424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07A5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7D1C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FF494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397C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3DCF35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自治区广播电视节目无线覆盖工程运行维护费（县广播电视台）吐市财文(2016)120号</w:t>
            </w:r>
          </w:p>
        </w:tc>
        <w:tc>
          <w:tcPr>
            <w:tcW w:w="881" w:type="dxa"/>
            <w:shd w:val="clear" w:color="auto" w:fill="auto"/>
            <w:vAlign w:val="center"/>
          </w:tcPr>
          <w:p w14:paraId="3471D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8.23</w:t>
            </w:r>
          </w:p>
        </w:tc>
        <w:tc>
          <w:tcPr>
            <w:tcW w:w="881" w:type="dxa"/>
            <w:shd w:val="clear" w:color="auto" w:fill="auto"/>
            <w:vAlign w:val="center"/>
          </w:tcPr>
          <w:p w14:paraId="347D9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43B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58A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670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244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32C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8.23</w:t>
            </w:r>
          </w:p>
        </w:tc>
        <w:tc>
          <w:tcPr>
            <w:tcW w:w="882" w:type="dxa"/>
            <w:shd w:val="clear" w:color="auto" w:fill="auto"/>
            <w:vAlign w:val="center"/>
          </w:tcPr>
          <w:p w14:paraId="3AAC4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AF9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C0F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D6F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97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80B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6CF0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268F6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83BB2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1D511A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融媒体中心融合提升项目</w:t>
            </w:r>
          </w:p>
        </w:tc>
        <w:tc>
          <w:tcPr>
            <w:tcW w:w="881" w:type="dxa"/>
            <w:shd w:val="clear" w:color="auto" w:fill="auto"/>
            <w:vAlign w:val="center"/>
          </w:tcPr>
          <w:p w14:paraId="71D5C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72F89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110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8BB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DF1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0A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DC0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2" w:type="dxa"/>
            <w:shd w:val="clear" w:color="auto" w:fill="auto"/>
            <w:vAlign w:val="center"/>
          </w:tcPr>
          <w:p w14:paraId="4A530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7F9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262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199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63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A57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9C5E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B7499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41F6D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0551B6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5D20B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78DAC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812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CEE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E34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D10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27E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00CFC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6F7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21D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0CF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9A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0A02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56A1A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6D9A2B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3B103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171415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融媒体中心广播电视台迁移项目</w:t>
            </w:r>
          </w:p>
        </w:tc>
        <w:tc>
          <w:tcPr>
            <w:tcW w:w="881" w:type="dxa"/>
            <w:shd w:val="clear" w:color="auto" w:fill="auto"/>
            <w:vAlign w:val="center"/>
          </w:tcPr>
          <w:p w14:paraId="635CB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250.00</w:t>
            </w:r>
          </w:p>
        </w:tc>
        <w:tc>
          <w:tcPr>
            <w:tcW w:w="881" w:type="dxa"/>
            <w:shd w:val="clear" w:color="auto" w:fill="auto"/>
            <w:vAlign w:val="center"/>
          </w:tcPr>
          <w:p w14:paraId="42C13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8B1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CF0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0B1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896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4E7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250.00</w:t>
            </w:r>
          </w:p>
        </w:tc>
        <w:tc>
          <w:tcPr>
            <w:tcW w:w="882" w:type="dxa"/>
            <w:shd w:val="clear" w:color="auto" w:fill="auto"/>
            <w:vAlign w:val="center"/>
          </w:tcPr>
          <w:p w14:paraId="108A0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EC6B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FF9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BEE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43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B172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6116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9512F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EC3ED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48CF26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198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114.94</w:t>
            </w:r>
          </w:p>
        </w:tc>
        <w:tc>
          <w:tcPr>
            <w:tcW w:w="881" w:type="dxa"/>
            <w:shd w:val="clear" w:color="auto" w:fill="auto"/>
            <w:vAlign w:val="center"/>
          </w:tcPr>
          <w:p w14:paraId="2FBFD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C0F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43.23</w:t>
            </w:r>
          </w:p>
        </w:tc>
        <w:tc>
          <w:tcPr>
            <w:tcW w:w="881" w:type="dxa"/>
            <w:shd w:val="clear" w:color="auto" w:fill="auto"/>
            <w:vAlign w:val="center"/>
          </w:tcPr>
          <w:p w14:paraId="2B786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BAE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9C3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15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71.71</w:t>
            </w:r>
          </w:p>
        </w:tc>
        <w:tc>
          <w:tcPr>
            <w:tcW w:w="882" w:type="dxa"/>
            <w:shd w:val="clear" w:color="auto" w:fill="auto"/>
            <w:vAlign w:val="center"/>
          </w:tcPr>
          <w:p w14:paraId="376B8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224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5B3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D2C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4A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5F5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F648E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2E920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E6DCF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54EFACC9">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b w:val="0"/>
                <w:bCs/>
                <w:sz w:val="13"/>
                <w:szCs w:val="13"/>
                <w:lang w:val="en-US" w:eastAsia="zh-CN"/>
              </w:rPr>
              <w:t>其他项目*01</w:t>
            </w:r>
          </w:p>
        </w:tc>
        <w:tc>
          <w:tcPr>
            <w:tcW w:w="881" w:type="dxa"/>
            <w:shd w:val="clear" w:color="auto" w:fill="auto"/>
            <w:vAlign w:val="center"/>
          </w:tcPr>
          <w:p w14:paraId="3D781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5.50</w:t>
            </w:r>
          </w:p>
        </w:tc>
        <w:tc>
          <w:tcPr>
            <w:tcW w:w="881" w:type="dxa"/>
            <w:shd w:val="clear" w:color="auto" w:fill="auto"/>
            <w:vAlign w:val="center"/>
          </w:tcPr>
          <w:p w14:paraId="69C68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89C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5.50</w:t>
            </w:r>
          </w:p>
        </w:tc>
        <w:tc>
          <w:tcPr>
            <w:tcW w:w="881" w:type="dxa"/>
            <w:shd w:val="clear" w:color="auto" w:fill="auto"/>
            <w:vAlign w:val="center"/>
          </w:tcPr>
          <w:p w14:paraId="163D4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A5A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19E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E0D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AA6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986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C46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B59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6DE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943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695BE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E0BA1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0ABB8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0D417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2025年中央补助地方公共文化服务体系建设资金预算的通知（广播电视节目无线覆盖）吐市财教（2024）98号</w:t>
            </w:r>
          </w:p>
        </w:tc>
        <w:tc>
          <w:tcPr>
            <w:tcW w:w="881" w:type="dxa"/>
            <w:shd w:val="clear" w:color="auto" w:fill="auto"/>
            <w:vAlign w:val="center"/>
          </w:tcPr>
          <w:p w14:paraId="7120D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34.73</w:t>
            </w:r>
          </w:p>
        </w:tc>
        <w:tc>
          <w:tcPr>
            <w:tcW w:w="881" w:type="dxa"/>
            <w:shd w:val="clear" w:color="auto" w:fill="auto"/>
            <w:vAlign w:val="center"/>
          </w:tcPr>
          <w:p w14:paraId="129C8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D47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22.73</w:t>
            </w:r>
          </w:p>
        </w:tc>
        <w:tc>
          <w:tcPr>
            <w:tcW w:w="881" w:type="dxa"/>
            <w:shd w:val="clear" w:color="auto" w:fill="auto"/>
            <w:vAlign w:val="center"/>
          </w:tcPr>
          <w:p w14:paraId="2555D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F3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B6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0F7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2" w:type="dxa"/>
            <w:shd w:val="clear" w:color="auto" w:fill="auto"/>
            <w:vAlign w:val="center"/>
          </w:tcPr>
          <w:p w14:paraId="72E39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D1F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94F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2B8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BB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221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D87CD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165DFE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766B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42FA54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2025年中央补助地方公共文化服务体系建设资金吐市财教（2024）98号</w:t>
            </w:r>
          </w:p>
        </w:tc>
        <w:tc>
          <w:tcPr>
            <w:tcW w:w="881" w:type="dxa"/>
            <w:shd w:val="clear" w:color="auto" w:fill="auto"/>
            <w:vAlign w:val="center"/>
          </w:tcPr>
          <w:p w14:paraId="0E1AD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5A56D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094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4210C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054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BD5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BDD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BA3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D42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105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B38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9A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769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74A71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7B2EA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827A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247FFB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广播电视发展专项资金（县调频广播发射台3万，县电视转播台19.8万）吐市财文(2016)22号</w:t>
            </w:r>
          </w:p>
        </w:tc>
        <w:tc>
          <w:tcPr>
            <w:tcW w:w="881" w:type="dxa"/>
            <w:shd w:val="clear" w:color="auto" w:fill="auto"/>
            <w:vAlign w:val="center"/>
          </w:tcPr>
          <w:p w14:paraId="50C3B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3.62</w:t>
            </w:r>
          </w:p>
        </w:tc>
        <w:tc>
          <w:tcPr>
            <w:tcW w:w="881" w:type="dxa"/>
            <w:shd w:val="clear" w:color="auto" w:fill="auto"/>
            <w:vAlign w:val="center"/>
          </w:tcPr>
          <w:p w14:paraId="0590C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678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BC2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BC5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F65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C7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3.62</w:t>
            </w:r>
          </w:p>
        </w:tc>
        <w:tc>
          <w:tcPr>
            <w:tcW w:w="882" w:type="dxa"/>
            <w:shd w:val="clear" w:color="auto" w:fill="auto"/>
            <w:vAlign w:val="center"/>
          </w:tcPr>
          <w:p w14:paraId="28F2B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709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F75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A96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1F2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D80B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9806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1FA5C2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7A68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1D182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中央广播电视节目无线数字化覆盖工程(县电视转播台）吐市财文(2016)119号</w:t>
            </w:r>
          </w:p>
        </w:tc>
        <w:tc>
          <w:tcPr>
            <w:tcW w:w="881" w:type="dxa"/>
            <w:shd w:val="clear" w:color="auto" w:fill="auto"/>
            <w:vAlign w:val="center"/>
          </w:tcPr>
          <w:p w14:paraId="3991F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3B144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BF4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A3D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268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4B6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9EC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2" w:type="dxa"/>
            <w:shd w:val="clear" w:color="auto" w:fill="auto"/>
            <w:vAlign w:val="center"/>
          </w:tcPr>
          <w:p w14:paraId="0B81C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016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C75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86F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44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CC0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C851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AC5B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D1C0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38692D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2017年中央补助地方公共文化服务体系建设专项资金吐市财文(2017)140号</w:t>
            </w:r>
          </w:p>
        </w:tc>
        <w:tc>
          <w:tcPr>
            <w:tcW w:w="881" w:type="dxa"/>
            <w:shd w:val="clear" w:color="auto" w:fill="auto"/>
            <w:vAlign w:val="center"/>
          </w:tcPr>
          <w:p w14:paraId="3B136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48.29</w:t>
            </w:r>
          </w:p>
        </w:tc>
        <w:tc>
          <w:tcPr>
            <w:tcW w:w="881" w:type="dxa"/>
            <w:shd w:val="clear" w:color="auto" w:fill="auto"/>
            <w:vAlign w:val="center"/>
          </w:tcPr>
          <w:p w14:paraId="03FF8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01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F80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A7F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201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E83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48.29</w:t>
            </w:r>
          </w:p>
        </w:tc>
        <w:tc>
          <w:tcPr>
            <w:tcW w:w="882" w:type="dxa"/>
            <w:shd w:val="clear" w:color="auto" w:fill="auto"/>
            <w:vAlign w:val="center"/>
          </w:tcPr>
          <w:p w14:paraId="4F82F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59E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D3D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9AA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47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B4B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0E0B9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351E0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6ABD1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E2F97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FE0C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638.17</w:t>
            </w:r>
          </w:p>
        </w:tc>
        <w:tc>
          <w:tcPr>
            <w:tcW w:w="881" w:type="dxa"/>
            <w:shd w:val="clear" w:color="auto" w:fill="auto"/>
            <w:vAlign w:val="center"/>
          </w:tcPr>
          <w:p w14:paraId="7C394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9AD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58.23</w:t>
            </w:r>
          </w:p>
        </w:tc>
        <w:tc>
          <w:tcPr>
            <w:tcW w:w="881" w:type="dxa"/>
            <w:shd w:val="clear" w:color="auto" w:fill="auto"/>
            <w:vAlign w:val="center"/>
          </w:tcPr>
          <w:p w14:paraId="0BCF9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AD8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DFC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49E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579.94</w:t>
            </w:r>
          </w:p>
        </w:tc>
        <w:tc>
          <w:tcPr>
            <w:tcW w:w="882" w:type="dxa"/>
            <w:shd w:val="clear" w:color="auto" w:fill="auto"/>
            <w:vAlign w:val="center"/>
          </w:tcPr>
          <w:p w14:paraId="78727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EE3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71E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0DE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托克逊县融媒体中心（托克逊县广播电视台）2025年没有使用政府性基金预算拨款安排的支出，政府性基金预算支出情况表为空表。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托克逊县融媒体中心（托克逊县广播电视台）2025年没有使用国有资本经营预算拨款安排的支出，国有资本经营预算支出情况表为空表。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31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AD81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9BCD3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84D6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BCF9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95332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8AF0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06D4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86C61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2C09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7F88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3C815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0C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EC10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E333E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C29A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B46CD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7688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BD2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D7A22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14CE2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81C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8FA46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0CFBE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CE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AD26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97CC1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3E07A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379D9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6B458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托克逊县融媒体中心（托克逊县广播电视台）2025年没有上年结转结余预算安排的支出，上年结转结余情况明细表为空表。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按照全口径预算的原则，托克逊县融媒体中心（托克逊县广播电视台）2025年所有收入和支出均纳入单位预算管理。收支总预算1,326.37万元。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支出预算包括：文化旅游体育与传媒支出、社会保障和就业支出、卫生健康支出、住房保障支出。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托克逊县融媒体中心（托克逊县广播电视台）单位收入预算1,326.37万元，其中：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一般公共预算1,246.34万元，占93.97%，比上年预算增加591.23万元，增长90.25%，主要原因是2025年增加融媒体中心融合提升项目、化解政府拖欠账款项目、融媒体中心广播电视台迁移项目；本年度人员工资调增，社保缴费基数调增。</w:t>
      </w:r>
    </w:p>
    <w:p w14:paraId="22D725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上级一般公共预算安排的转移支付70.23万元，占5.29%，比上年预算增加15.00万元，增长27.16%，主要原因是新增2025年中央补助地方公共文化服务体系建设资金。</w:t>
      </w:r>
    </w:p>
    <w:p w14:paraId="3A8961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F3BDF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E7F65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4334E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B9272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单位资金9.80万元，占0.74%，比上年预算减少5.93万元，下降37.7%，主要原因是2025年减少校园电影放映补助资金。</w:t>
      </w:r>
    </w:p>
    <w:p w14:paraId="1F149C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%，比上年预算减少19.33万元，下降100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%，主要原因是2024年财政拨款资金均支付完毕，无资金结转。</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托克逊县融媒体中心（托克逊县广播电视台）2025年支出预算1,326.37万元，其中：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基本支出678.40万元，占51.15%，比上年预算增加23.29万元，增长3.56%，主要原因是本年度人员</w:t>
      </w:r>
      <w:r>
        <w:rPr>
          <w:rFonts w:hint="eastAsia" w:ascii="仿宋" w:hAnsi="微软雅黑" w:eastAsia="仿宋"/>
          <w:sz w:val="28"/>
          <w:szCs w:val="28"/>
          <w:lang w:val="en-US" w:eastAsia="zh-CN"/>
        </w:rPr>
        <w:t>增加1人及在职人员</w:t>
      </w:r>
      <w:r>
        <w:rPr>
          <w:rFonts w:hint="eastAsia" w:ascii="仿宋" w:hAnsi="微软雅黑" w:eastAsia="仿宋"/>
          <w:sz w:val="28"/>
          <w:szCs w:val="28"/>
          <w:lang w:eastAsia="zh-CN"/>
        </w:rPr>
        <w:t>工资调增，</w:t>
      </w:r>
      <w:r>
        <w:rPr>
          <w:rFonts w:hint="eastAsia" w:ascii="仿宋" w:hAnsi="微软雅黑" w:eastAsia="仿宋"/>
          <w:sz w:val="28"/>
          <w:szCs w:val="28"/>
          <w:lang w:val="en-US" w:eastAsia="zh-CN"/>
        </w:rPr>
        <w:t>人员工资、</w:t>
      </w:r>
      <w:r>
        <w:rPr>
          <w:rFonts w:hint="eastAsia" w:ascii="仿宋" w:hAnsi="微软雅黑" w:eastAsia="仿宋"/>
          <w:sz w:val="28"/>
          <w:szCs w:val="28"/>
          <w:lang w:eastAsia="zh-CN"/>
        </w:rPr>
        <w:t>社保、</w:t>
      </w:r>
      <w:r>
        <w:rPr>
          <w:rFonts w:hint="eastAsia" w:ascii="仿宋" w:hAnsi="微软雅黑" w:eastAsia="仿宋"/>
          <w:sz w:val="28"/>
          <w:szCs w:val="28"/>
          <w:lang w:val="en-US" w:eastAsia="zh-CN"/>
        </w:rPr>
        <w:t>住房公积金</w:t>
      </w:r>
      <w:r>
        <w:rPr>
          <w:rFonts w:hint="eastAsia" w:ascii="仿宋" w:hAnsi="微软雅黑" w:eastAsia="仿宋"/>
          <w:sz w:val="28"/>
          <w:szCs w:val="28"/>
          <w:lang w:eastAsia="zh-CN"/>
        </w:rPr>
        <w:t>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647.97万元，占48.85%，比上年预算增加557.68万元，增长617.65%，主要原因是增加2025年中央补助地方公共文化服务体系建设资金、融媒体中心广播电视台迁移项目、融媒体中心融合提升项目、2025年化解政府拖欠账款项目，从而导致预算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2025年财政拨款收支总预算1,316.57万元。</w:t>
      </w:r>
    </w:p>
    <w:p w14:paraId="2F0787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79CA9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收入预算包括：一般公共预算拨款1,316.57万元。</w:t>
      </w:r>
    </w:p>
    <w:p w14:paraId="1E3919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文化旅游体育与传媒支出1,167.70万元，主要用于保障单位正常运行的人员经费、公用经费支出；社会保障和就业支出68.93万元，主要用于保障单位人员社保缴费支出；卫生健康支出27.39万元，主要用于保障单位人员医疗保险缴费支出；住房保障支出52.55万元，主要用于保障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2EBB5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托克逊县融媒体中心（托克逊县广播电视台）2025年一般公共预算拨款合计1,316.57万元，其中：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基本支出678.40万元，比上年预算增加23.29万元，增长3.56%。主要原因是：本年度人员</w:t>
      </w:r>
      <w:r>
        <w:rPr>
          <w:rFonts w:hint="eastAsia" w:ascii="仿宋" w:hAnsi="微软雅黑" w:eastAsia="仿宋"/>
          <w:sz w:val="28"/>
          <w:szCs w:val="28"/>
          <w:lang w:val="en-US" w:eastAsia="zh-CN"/>
        </w:rPr>
        <w:t>增加1人及在职人员</w:t>
      </w:r>
      <w:r>
        <w:rPr>
          <w:rFonts w:hint="eastAsia" w:ascii="仿宋" w:hAnsi="微软雅黑" w:eastAsia="仿宋"/>
          <w:sz w:val="28"/>
          <w:szCs w:val="28"/>
          <w:lang w:eastAsia="zh-CN"/>
        </w:rPr>
        <w:t>工资调增，</w:t>
      </w:r>
      <w:r>
        <w:rPr>
          <w:rFonts w:hint="eastAsia" w:ascii="仿宋" w:hAnsi="微软雅黑" w:eastAsia="仿宋"/>
          <w:sz w:val="28"/>
          <w:szCs w:val="28"/>
          <w:lang w:val="en-US" w:eastAsia="zh-CN"/>
        </w:rPr>
        <w:t>人员工资、</w:t>
      </w:r>
      <w:r>
        <w:rPr>
          <w:rFonts w:hint="eastAsia" w:ascii="仿宋" w:hAnsi="微软雅黑" w:eastAsia="仿宋"/>
          <w:sz w:val="28"/>
          <w:szCs w:val="28"/>
          <w:lang w:eastAsia="zh-CN"/>
        </w:rPr>
        <w:t>社保、</w:t>
      </w:r>
      <w:r>
        <w:rPr>
          <w:rFonts w:hint="eastAsia" w:ascii="仿宋" w:hAnsi="微软雅黑" w:eastAsia="仿宋"/>
          <w:sz w:val="28"/>
          <w:szCs w:val="28"/>
          <w:lang w:val="en-US" w:eastAsia="zh-CN"/>
        </w:rPr>
        <w:t>住房公积金</w:t>
      </w:r>
      <w:r>
        <w:rPr>
          <w:rFonts w:hint="eastAsia" w:ascii="仿宋" w:hAnsi="微软雅黑" w:eastAsia="仿宋"/>
          <w:sz w:val="28"/>
          <w:szCs w:val="28"/>
          <w:lang w:eastAsia="zh-CN"/>
        </w:rPr>
        <w:t>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638.17万元，比上年预算增加582.94万元,增长1055.48%。主要原因是：增加2025年中央补助地方公共文化服务体系建设资金、融媒体中心广播电视台迁移项目、融媒体中心融合提升项目、2025年化解政府拖欠账款项目，从而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1、文化旅游体育与传媒支出(类)1,167.70万元，占88.69%。</w:t>
      </w:r>
    </w:p>
    <w:p w14:paraId="5F9E46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2、社会保障和就业支出(类)68.93万元，占5.24%。</w:t>
      </w:r>
    </w:p>
    <w:p w14:paraId="697224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3、卫生健康支出(类)27.39万元，占2.08%。</w:t>
      </w:r>
    </w:p>
    <w:p w14:paraId="38B045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4、住房保障支出(类)52.55万元，占3.99%。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1.文化旅游体育与传媒支出（类）广播电视（款）广播电视事务（项）2025年预算数为529.53万元，比上年预算增加19.10万元，增长3.74%，主要原因是：</w:t>
      </w:r>
      <w:r>
        <w:rPr>
          <w:rFonts w:hint="eastAsia" w:ascii="仿宋" w:hAnsi="微软雅黑" w:eastAsia="仿宋"/>
          <w:sz w:val="28"/>
          <w:szCs w:val="28"/>
          <w:lang w:eastAsia="zh-CN"/>
        </w:rPr>
        <w:t>本年度人员</w:t>
      </w:r>
      <w:r>
        <w:rPr>
          <w:rFonts w:hint="eastAsia" w:ascii="仿宋" w:hAnsi="微软雅黑" w:eastAsia="仿宋"/>
          <w:sz w:val="28"/>
          <w:szCs w:val="28"/>
          <w:lang w:val="en-US" w:eastAsia="zh-CN"/>
        </w:rPr>
        <w:t>增加1人及在职人员</w:t>
      </w:r>
      <w:r>
        <w:rPr>
          <w:rFonts w:hint="eastAsia" w:ascii="仿宋" w:hAnsi="微软雅黑" w:eastAsia="仿宋"/>
          <w:sz w:val="28"/>
          <w:szCs w:val="28"/>
          <w:lang w:eastAsia="zh-CN"/>
        </w:rPr>
        <w:t>工资调增</w:t>
      </w:r>
      <w:r>
        <w:rPr>
          <w:rFonts w:hint="eastAsia" w:ascii="仿宋" w:hAnsi="微软雅黑" w:eastAsia="仿宋"/>
          <w:sz w:val="28"/>
          <w:szCs w:val="28"/>
        </w:rPr>
        <w:t>，</w:t>
      </w:r>
      <w:r>
        <w:rPr>
          <w:rFonts w:hint="eastAsia" w:ascii="仿宋" w:hAnsi="微软雅黑" w:eastAsia="仿宋"/>
          <w:sz w:val="28"/>
          <w:szCs w:val="28"/>
          <w:lang w:val="en-US" w:eastAsia="zh-CN"/>
        </w:rPr>
        <w:t>人员工资、</w:t>
      </w:r>
      <w:r>
        <w:rPr>
          <w:rFonts w:hint="eastAsia" w:ascii="仿宋" w:hAnsi="微软雅黑" w:eastAsia="仿宋"/>
          <w:sz w:val="28"/>
          <w:szCs w:val="28"/>
        </w:rPr>
        <w:t>办公费预算增加。</w:t>
      </w:r>
    </w:p>
    <w:p w14:paraId="7B05FB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广播电视（款）其他广播电视支出（项）2025年预算数为523.23万元，比上年预算增加468.00万元，增长847.37%，主要原因是：本年度新增融媒体中心广播电视台迁移项目、融媒体中心融合提升项目、2025年化解政府拖欠账款项目</w:t>
      </w:r>
      <w:r>
        <w:rPr>
          <w:rFonts w:hint="eastAsia" w:ascii="仿宋" w:hAnsi="微软雅黑" w:eastAsia="仿宋"/>
          <w:sz w:val="28"/>
          <w:szCs w:val="28"/>
          <w:lang w:eastAsia="zh-CN"/>
        </w:rPr>
        <w:t>，</w:t>
      </w:r>
      <w:r>
        <w:rPr>
          <w:rFonts w:hint="eastAsia" w:ascii="仿宋" w:hAnsi="微软雅黑" w:eastAsia="仿宋"/>
          <w:sz w:val="28"/>
          <w:szCs w:val="28"/>
        </w:rPr>
        <w:t>从而导致预算增加。</w:t>
      </w:r>
    </w:p>
    <w:p w14:paraId="3F7FC7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3.文化旅游体育与传媒支出（类）其他文化旅游体育与传媒支出（款）其他文化旅游体育与传媒支出（项）2025年预算数为114.94万元，比上年预算增加114.94万元，增长100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rPr>
        <w:t>中央补助地方公共文化服务体系建设补助资金</w:t>
      </w:r>
      <w:r>
        <w:rPr>
          <w:rFonts w:hint="eastAsia" w:ascii="仿宋" w:hAnsi="微软雅黑" w:eastAsia="仿宋"/>
          <w:sz w:val="28"/>
          <w:szCs w:val="28"/>
          <w:lang w:val="en-US" w:eastAsia="zh-CN"/>
        </w:rPr>
        <w:t>项目</w:t>
      </w:r>
      <w:r>
        <w:rPr>
          <w:rFonts w:hint="eastAsia" w:ascii="仿宋" w:hAnsi="微软雅黑" w:eastAsia="仿宋"/>
          <w:sz w:val="28"/>
          <w:szCs w:val="28"/>
        </w:rPr>
        <w:t>，从而导致预算增加。</w:t>
      </w:r>
    </w:p>
    <w:p w14:paraId="6395EF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4.社会保障和就业支出（类）行政事业单位养老支出（款）事业单位离退休（项）2025年预算数为4.44万元，比上年预算增加0.76万元，增长20.65%，主要原因是：本年度退休人员绩效奖调</w:t>
      </w:r>
      <w:r>
        <w:rPr>
          <w:rFonts w:hint="eastAsia" w:ascii="仿宋" w:hAnsi="微软雅黑" w:eastAsia="仿宋"/>
          <w:sz w:val="28"/>
          <w:szCs w:val="28"/>
          <w:lang w:val="en-US" w:eastAsia="zh-CN"/>
        </w:rPr>
        <w:t>增</w:t>
      </w:r>
      <w:r>
        <w:rPr>
          <w:rFonts w:hint="eastAsia" w:ascii="仿宋" w:hAnsi="微软雅黑" w:eastAsia="仿宋"/>
          <w:sz w:val="28"/>
          <w:szCs w:val="28"/>
        </w:rPr>
        <w:t>，从而导致预算增加。</w:t>
      </w:r>
    </w:p>
    <w:p w14:paraId="07D51C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5.社会保障和就业支出（类）行政事业单位养老支出（款）机关事业单位基本养老保险缴费支出（项）2025年预算数为64.49万元，比上年预算增加1.12万元，增长1.77%，主要原因是：</w:t>
      </w:r>
      <w:r>
        <w:rPr>
          <w:rFonts w:hint="eastAsia" w:ascii="仿宋" w:hAnsi="微软雅黑" w:eastAsia="仿宋"/>
          <w:sz w:val="28"/>
          <w:szCs w:val="28"/>
          <w:lang w:eastAsia="zh-CN"/>
        </w:rPr>
        <w:t>本年度人员</w:t>
      </w:r>
      <w:r>
        <w:rPr>
          <w:rFonts w:hint="eastAsia" w:ascii="仿宋" w:hAnsi="微软雅黑" w:eastAsia="仿宋"/>
          <w:sz w:val="28"/>
          <w:szCs w:val="28"/>
          <w:lang w:val="en-US" w:eastAsia="zh-CN"/>
        </w:rPr>
        <w:t>增加1人及在职人员</w:t>
      </w:r>
      <w:r>
        <w:rPr>
          <w:rFonts w:hint="eastAsia" w:ascii="仿宋" w:hAnsi="微软雅黑" w:eastAsia="仿宋"/>
          <w:sz w:val="28"/>
          <w:szCs w:val="28"/>
          <w:lang w:eastAsia="zh-CN"/>
        </w:rPr>
        <w:t>工资调增</w:t>
      </w:r>
      <w:r>
        <w:rPr>
          <w:rFonts w:hint="eastAsia" w:ascii="仿宋" w:hAnsi="微软雅黑" w:eastAsia="仿宋"/>
          <w:sz w:val="28"/>
          <w:szCs w:val="28"/>
        </w:rPr>
        <w:t>，基本养老保险基数</w:t>
      </w:r>
      <w:r>
        <w:rPr>
          <w:rFonts w:hint="eastAsia" w:ascii="仿宋" w:hAnsi="微软雅黑" w:eastAsia="仿宋"/>
          <w:sz w:val="28"/>
          <w:szCs w:val="28"/>
          <w:lang w:val="en-US" w:eastAsia="zh-CN"/>
        </w:rPr>
        <w:t>增加</w:t>
      </w:r>
      <w:r>
        <w:rPr>
          <w:rFonts w:hint="eastAsia" w:ascii="仿宋" w:hAnsi="微软雅黑" w:eastAsia="仿宋"/>
          <w:sz w:val="28"/>
          <w:szCs w:val="28"/>
        </w:rPr>
        <w:t>，从而导致预算增加。</w:t>
      </w:r>
    </w:p>
    <w:p w14:paraId="241C77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6.卫生健康支出（类）行政事业单位医疗（款）事业单位医疗（项）2025年预算数为27.39万元，比上年预算增加0.48万元，增长1.78%，主要原因是：</w:t>
      </w:r>
      <w:r>
        <w:rPr>
          <w:rFonts w:hint="eastAsia" w:ascii="仿宋" w:hAnsi="微软雅黑" w:eastAsia="仿宋"/>
          <w:sz w:val="28"/>
          <w:szCs w:val="28"/>
          <w:lang w:eastAsia="zh-CN"/>
        </w:rPr>
        <w:t>本年度人员</w:t>
      </w:r>
      <w:r>
        <w:rPr>
          <w:rFonts w:hint="eastAsia" w:ascii="仿宋" w:hAnsi="微软雅黑" w:eastAsia="仿宋"/>
          <w:sz w:val="28"/>
          <w:szCs w:val="28"/>
          <w:lang w:val="en-US" w:eastAsia="zh-CN"/>
        </w:rPr>
        <w:t>增加1人及在职人员</w:t>
      </w:r>
      <w:r>
        <w:rPr>
          <w:rFonts w:hint="eastAsia" w:ascii="仿宋" w:hAnsi="微软雅黑" w:eastAsia="仿宋"/>
          <w:sz w:val="28"/>
          <w:szCs w:val="28"/>
          <w:lang w:eastAsia="zh-CN"/>
        </w:rPr>
        <w:t>工资调增</w:t>
      </w:r>
      <w:r>
        <w:rPr>
          <w:rFonts w:hint="eastAsia" w:ascii="仿宋" w:hAnsi="微软雅黑" w:eastAsia="仿宋"/>
          <w:sz w:val="28"/>
          <w:szCs w:val="28"/>
        </w:rPr>
        <w:t>，医疗缴费基数</w:t>
      </w:r>
      <w:r>
        <w:rPr>
          <w:rFonts w:hint="eastAsia" w:ascii="仿宋" w:hAnsi="微软雅黑" w:eastAsia="仿宋"/>
          <w:sz w:val="28"/>
          <w:szCs w:val="28"/>
          <w:lang w:val="en-US" w:eastAsia="zh-CN"/>
        </w:rPr>
        <w:t>增加</w:t>
      </w:r>
      <w:r>
        <w:rPr>
          <w:rFonts w:hint="eastAsia" w:ascii="仿宋" w:hAnsi="微软雅黑" w:eastAsia="仿宋"/>
          <w:sz w:val="28"/>
          <w:szCs w:val="28"/>
        </w:rPr>
        <w:t>，从而导致预算增加。</w:t>
      </w:r>
    </w:p>
    <w:p w14:paraId="682BF5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7.住房保障支出（类）住房改革支出（款）住房公积金（项）2025年预算数为52.55万元，比上年预算增加1.83万元，增长3.61%，主要原因是：</w:t>
      </w:r>
      <w:r>
        <w:rPr>
          <w:rFonts w:hint="eastAsia" w:ascii="仿宋" w:hAnsi="微软雅黑" w:eastAsia="仿宋"/>
          <w:sz w:val="28"/>
          <w:szCs w:val="28"/>
          <w:lang w:eastAsia="zh-CN"/>
        </w:rPr>
        <w:t>本年度人员</w:t>
      </w:r>
      <w:r>
        <w:rPr>
          <w:rFonts w:hint="eastAsia" w:ascii="仿宋" w:hAnsi="微软雅黑" w:eastAsia="仿宋"/>
          <w:sz w:val="28"/>
          <w:szCs w:val="28"/>
          <w:lang w:val="en-US" w:eastAsia="zh-CN"/>
        </w:rPr>
        <w:t>增加1人及在职人员</w:t>
      </w:r>
      <w:r>
        <w:rPr>
          <w:rFonts w:hint="eastAsia" w:ascii="仿宋" w:hAnsi="微软雅黑" w:eastAsia="仿宋"/>
          <w:sz w:val="28"/>
          <w:szCs w:val="28"/>
          <w:lang w:eastAsia="zh-CN"/>
        </w:rPr>
        <w:t>工资调增</w:t>
      </w:r>
      <w:r>
        <w:rPr>
          <w:rFonts w:hint="eastAsia" w:ascii="仿宋" w:hAnsi="微软雅黑" w:eastAsia="仿宋"/>
          <w:sz w:val="28"/>
          <w:szCs w:val="28"/>
        </w:rPr>
        <w:t>，住房公积金缴费基数</w:t>
      </w:r>
      <w:r>
        <w:rPr>
          <w:rFonts w:hint="eastAsia" w:ascii="仿宋" w:hAnsi="微软雅黑" w:eastAsia="仿宋"/>
          <w:sz w:val="28"/>
          <w:szCs w:val="28"/>
          <w:lang w:val="en-US" w:eastAsia="zh-CN"/>
        </w:rPr>
        <w:t>增加</w:t>
      </w:r>
      <w:r>
        <w:rPr>
          <w:rFonts w:hint="eastAsia" w:ascii="仿宋" w:hAnsi="微软雅黑" w:eastAsia="仿宋"/>
          <w:sz w:val="28"/>
          <w:szCs w:val="28"/>
        </w:rPr>
        <w:t>，从而导致预算增加。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托克逊县融媒体中心（托克逊县广播电视台）2025年一般公共预算基本支出678.40万元，其中：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人员经费634.66万元，主要包括：基本工资、津贴补贴、奖金、绩效工资、机关事业单位基本养老保险缴费、职工基本医疗保险缴费、其他社会保障缴费、住房公积金、其他工资福利支出、退休费、生活补助。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公用经费43.74万元，主要包括：办公费、水费、电费、邮电费、取暖费、差旅费、维修（护）费、委托业务费、工会经费、公务用车运行维护费、其他交通费用、其他商品和服务支出。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（一）项目名称：2025年自治区广播电视节目无线覆盖运行维护费吐市财教（2024）104号</w:t>
      </w:r>
    </w:p>
    <w:p w14:paraId="1A07E6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设立的政策依据：2025年自治区广播电视节目无线覆盖运行维护费吐市财教（2024）104号</w:t>
      </w:r>
    </w:p>
    <w:p w14:paraId="2AF3E1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51C0AF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46EF31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资金分配情况：维护维修7</w:t>
      </w:r>
      <w:r>
        <w:rPr>
          <w:rFonts w:hint="eastAsia" w:ascii="仿宋" w:hAnsi="微软雅黑" w:eastAsia="仿宋"/>
          <w:sz w:val="28"/>
          <w:szCs w:val="28"/>
          <w:lang w:val="en-US" w:eastAsia="zh-CN"/>
        </w:rPr>
        <w:t>.00</w:t>
      </w:r>
      <w:r>
        <w:rPr>
          <w:rFonts w:hint="eastAsia" w:ascii="仿宋" w:hAnsi="微软雅黑" w:eastAsia="仿宋"/>
          <w:sz w:val="28"/>
          <w:szCs w:val="28"/>
        </w:rPr>
        <w:t>万，支付电费8</w:t>
      </w:r>
      <w:r>
        <w:rPr>
          <w:rFonts w:hint="eastAsia" w:ascii="仿宋" w:hAnsi="微软雅黑" w:eastAsia="仿宋"/>
          <w:sz w:val="28"/>
          <w:szCs w:val="28"/>
          <w:lang w:val="en-US" w:eastAsia="zh-CN"/>
        </w:rPr>
        <w:t>.00</w:t>
      </w:r>
      <w:r>
        <w:rPr>
          <w:rFonts w:hint="eastAsia" w:ascii="仿宋" w:hAnsi="微软雅黑" w:eastAsia="仿宋"/>
          <w:sz w:val="28"/>
          <w:szCs w:val="28"/>
        </w:rPr>
        <w:t>万</w:t>
      </w:r>
      <w:r>
        <w:rPr>
          <w:rFonts w:hint="eastAsia" w:ascii="仿宋" w:hAnsi="微软雅黑" w:eastAsia="仿宋"/>
          <w:sz w:val="28"/>
          <w:szCs w:val="28"/>
          <w:lang w:eastAsia="zh-CN"/>
        </w:rPr>
        <w:t>。</w:t>
      </w:r>
    </w:p>
    <w:p w14:paraId="2E9F1D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3B72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（二）项目名称：自治区广播电视节目无线覆盖工程运行维护费（县广播电视台）吐市财文（2016）120号</w:t>
      </w:r>
    </w:p>
    <w:p w14:paraId="39073B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设立的政策依据：自治区广播电视节目无线覆盖工程运行维护费（县广播电视台）吐市财文（2016）120号</w:t>
      </w:r>
    </w:p>
    <w:p w14:paraId="06FD4A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预算安排规模：8.23万元</w:t>
      </w:r>
    </w:p>
    <w:p w14:paraId="4B1DA7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7A14DC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资金分配情况：8.23万元</w:t>
      </w:r>
      <w:r>
        <w:rPr>
          <w:rFonts w:hint="eastAsia" w:ascii="仿宋" w:hAnsi="微软雅黑" w:eastAsia="仿宋"/>
          <w:sz w:val="28"/>
          <w:szCs w:val="28"/>
          <w:lang w:val="en-US" w:eastAsia="zh-CN"/>
        </w:rPr>
        <w:t>全部用于</w:t>
      </w:r>
      <w:r>
        <w:rPr>
          <w:rFonts w:hint="eastAsia" w:ascii="仿宋" w:hAnsi="微软雅黑" w:eastAsia="仿宋"/>
          <w:sz w:val="28"/>
          <w:szCs w:val="28"/>
        </w:rPr>
        <w:t>验收采购电视高清化播出设备支出</w:t>
      </w:r>
      <w:r>
        <w:rPr>
          <w:rFonts w:hint="eastAsia" w:ascii="仿宋" w:hAnsi="微软雅黑" w:eastAsia="仿宋"/>
          <w:sz w:val="28"/>
          <w:szCs w:val="28"/>
          <w:lang w:eastAsia="zh-CN"/>
        </w:rPr>
        <w:t>。</w:t>
      </w:r>
    </w:p>
    <w:p w14:paraId="478314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A36A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（三）项目名称：融媒体中心融合提升项目</w:t>
      </w:r>
    </w:p>
    <w:p w14:paraId="1CD298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设立的政策依据：托党纪[2024]114号中共托克逊县委办公室下发《托克逊县重点公共文化项目建设投入使用推进会会议纪要》</w:t>
      </w:r>
    </w:p>
    <w:p w14:paraId="33F2B1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191BF1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5D8346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资金分配情况：改造老物件展成室及打造直播间支出39.39万元，网络安全二级等级保护支出10.61万元，石榴云融媒体技术平台服务费支出25</w:t>
      </w:r>
      <w:r>
        <w:rPr>
          <w:rFonts w:hint="eastAsia" w:ascii="仿宋" w:hAnsi="微软雅黑" w:eastAsia="仿宋"/>
          <w:sz w:val="28"/>
          <w:szCs w:val="28"/>
          <w:lang w:val="en-US" w:eastAsia="zh-CN"/>
        </w:rPr>
        <w:t>.00</w:t>
      </w:r>
      <w:r>
        <w:rPr>
          <w:rFonts w:hint="eastAsia" w:ascii="仿宋" w:hAnsi="微软雅黑" w:eastAsia="仿宋"/>
          <w:sz w:val="28"/>
          <w:szCs w:val="28"/>
        </w:rPr>
        <w:t>万元，可视化数据服务模块服务费25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2B0F79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EB92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（四）项目名称：2025年化解政府拖欠账款项目</w:t>
      </w:r>
    </w:p>
    <w:p w14:paraId="11A61D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59D191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1C3D21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18901C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资金分配情况：150</w:t>
      </w:r>
      <w:r>
        <w:rPr>
          <w:rFonts w:hint="eastAsia" w:ascii="仿宋" w:hAnsi="微软雅黑" w:eastAsia="仿宋"/>
          <w:sz w:val="28"/>
          <w:szCs w:val="28"/>
          <w:lang w:val="en-US" w:eastAsia="zh-CN"/>
        </w:rPr>
        <w:t>.00</w:t>
      </w:r>
      <w:r>
        <w:rPr>
          <w:rFonts w:hint="eastAsia" w:ascii="仿宋" w:hAnsi="微软雅黑" w:eastAsia="仿宋"/>
          <w:sz w:val="28"/>
          <w:szCs w:val="28"/>
        </w:rPr>
        <w:t>万</w:t>
      </w:r>
      <w:r>
        <w:rPr>
          <w:rFonts w:hint="eastAsia" w:ascii="仿宋" w:hAnsi="微软雅黑" w:eastAsia="仿宋"/>
          <w:sz w:val="28"/>
          <w:szCs w:val="28"/>
          <w:lang w:val="en-US" w:eastAsia="zh-CN"/>
        </w:rPr>
        <w:t>全部用于</w:t>
      </w:r>
      <w:r>
        <w:rPr>
          <w:rFonts w:hint="eastAsia" w:ascii="仿宋" w:hAnsi="微软雅黑" w:eastAsia="仿宋"/>
          <w:sz w:val="28"/>
          <w:szCs w:val="28"/>
        </w:rPr>
        <w:t>工程款化债总金额</w:t>
      </w:r>
      <w:r>
        <w:rPr>
          <w:rFonts w:hint="eastAsia" w:ascii="仿宋" w:hAnsi="微软雅黑" w:eastAsia="仿宋"/>
          <w:sz w:val="28"/>
          <w:szCs w:val="28"/>
          <w:lang w:eastAsia="zh-CN"/>
        </w:rPr>
        <w:t>。</w:t>
      </w:r>
    </w:p>
    <w:p w14:paraId="658403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17F8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（五）项目名称：融媒体中心广播电视台迁移项目</w:t>
      </w:r>
    </w:p>
    <w:p w14:paraId="7915D4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设立的政策依据：托党纪[2024]114号中共托克逊县委办公室下发《托克逊县重点公共文化项目建设投入使用推进会会议纪要》</w:t>
      </w:r>
    </w:p>
    <w:p w14:paraId="4E71D2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预算安排规模：250.00万元</w:t>
      </w:r>
    </w:p>
    <w:p w14:paraId="4CD7ED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235E74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资金分配情况：电视高清化播出设备支出235</w:t>
      </w:r>
      <w:r>
        <w:rPr>
          <w:rFonts w:hint="eastAsia" w:ascii="仿宋" w:hAnsi="微软雅黑" w:eastAsia="仿宋"/>
          <w:sz w:val="28"/>
          <w:szCs w:val="28"/>
          <w:lang w:val="en-US" w:eastAsia="zh-CN"/>
        </w:rPr>
        <w:t>.00</w:t>
      </w:r>
      <w:r>
        <w:rPr>
          <w:rFonts w:hint="eastAsia" w:ascii="仿宋" w:hAnsi="微软雅黑" w:eastAsia="仿宋"/>
          <w:sz w:val="28"/>
          <w:szCs w:val="28"/>
        </w:rPr>
        <w:t>万元，发射机设备支出15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E055F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348C18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项目名称：</w:t>
      </w:r>
      <w:r>
        <w:rPr>
          <w:rFonts w:hint="eastAsia" w:ascii="仿宋" w:hAnsi="微软雅黑" w:eastAsia="仿宋"/>
          <w:sz w:val="28"/>
          <w:szCs w:val="28"/>
          <w:lang w:val="en-US" w:eastAsia="zh-CN"/>
        </w:rPr>
        <w:t>其他项目*01</w:t>
      </w:r>
    </w:p>
    <w:p w14:paraId="5D31C1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完全不予公开</w:t>
      </w:r>
    </w:p>
    <w:p w14:paraId="31D8C9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预算安排规模：5.50万元</w:t>
      </w:r>
    </w:p>
    <w:p w14:paraId="54E30B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6B3DB7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完全不予公开</w:t>
      </w:r>
    </w:p>
    <w:p w14:paraId="1610E5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完全不予公开</w:t>
      </w:r>
    </w:p>
    <w:p w14:paraId="791B5F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（七）项目名称：2025年中央补助地方公共文化服务体系建设资金预算的通知（广播电视节目无线覆盖）吐市财教（2024）98号</w:t>
      </w:r>
    </w:p>
    <w:p w14:paraId="64A30C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设立的政策依据：2025年中央补助地方公共文化服务体系建设资金预算的通知（广播电视节目无线覆盖）吐市财教（2024）98号</w:t>
      </w:r>
    </w:p>
    <w:p w14:paraId="50C921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预算安排规模：34.73万元</w:t>
      </w:r>
    </w:p>
    <w:p w14:paraId="00454B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4FD715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资金分配情况：采购、维修维护广播电视播出设备支出22</w:t>
      </w:r>
      <w:r>
        <w:rPr>
          <w:rFonts w:hint="eastAsia" w:ascii="仿宋" w:hAnsi="微软雅黑" w:eastAsia="仿宋"/>
          <w:sz w:val="28"/>
          <w:szCs w:val="28"/>
          <w:lang w:val="en-US" w:eastAsia="zh-CN"/>
        </w:rPr>
        <w:t>.00</w:t>
      </w:r>
      <w:r>
        <w:rPr>
          <w:rFonts w:hint="eastAsia" w:ascii="仿宋" w:hAnsi="微软雅黑" w:eastAsia="仿宋"/>
          <w:sz w:val="28"/>
          <w:szCs w:val="28"/>
        </w:rPr>
        <w:t>万元，支付电费12.73万元</w:t>
      </w:r>
      <w:r>
        <w:rPr>
          <w:rFonts w:hint="eastAsia" w:ascii="仿宋" w:hAnsi="微软雅黑" w:eastAsia="仿宋"/>
          <w:sz w:val="28"/>
          <w:szCs w:val="28"/>
          <w:lang w:eastAsia="zh-CN"/>
        </w:rPr>
        <w:t>。</w:t>
      </w:r>
    </w:p>
    <w:p w14:paraId="68035A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8B489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（八）项目名称：2025年中央补助地方公共文化服务体系建设资金吐市财教（2024）98号</w:t>
      </w:r>
    </w:p>
    <w:p w14:paraId="190209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设立的政策依据：2025年中央补助地方公共文化服务体系建设资金吐市财教（2024）98号</w:t>
      </w:r>
    </w:p>
    <w:p w14:paraId="6A714D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7793F8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36ED9F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流动文化服务车辆购置经费</w:t>
      </w:r>
      <w:r>
        <w:rPr>
          <w:rFonts w:hint="eastAsia" w:ascii="仿宋" w:hAnsi="微软雅黑" w:eastAsia="仿宋"/>
          <w:sz w:val="28"/>
          <w:szCs w:val="28"/>
          <w:lang w:eastAsia="zh-CN"/>
        </w:rPr>
        <w:t>。</w:t>
      </w:r>
    </w:p>
    <w:p w14:paraId="215451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1C12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（九）项目名称：广播电视发展专项资金（县调频广播发射台3万，县电视转播台19.8</w:t>
      </w:r>
      <w:r>
        <w:rPr>
          <w:rFonts w:hint="eastAsia" w:ascii="仿宋" w:hAnsi="微软雅黑" w:eastAsia="仿宋"/>
          <w:sz w:val="28"/>
          <w:szCs w:val="28"/>
          <w:lang w:val="en-US" w:eastAsia="zh-CN"/>
        </w:rPr>
        <w:t>0</w:t>
      </w:r>
      <w:r>
        <w:rPr>
          <w:rFonts w:hint="eastAsia" w:ascii="仿宋" w:hAnsi="微软雅黑" w:eastAsia="仿宋"/>
          <w:sz w:val="28"/>
          <w:szCs w:val="28"/>
        </w:rPr>
        <w:t>万）吐市财文（2016）22号</w:t>
      </w:r>
    </w:p>
    <w:p w14:paraId="1490FA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设立的政策依据：广播电视发展专项资金（县调频广播发射台3万，县电视转播台19.8</w:t>
      </w:r>
      <w:r>
        <w:rPr>
          <w:rFonts w:hint="eastAsia" w:ascii="仿宋" w:hAnsi="微软雅黑" w:eastAsia="仿宋"/>
          <w:sz w:val="28"/>
          <w:szCs w:val="28"/>
          <w:lang w:val="en-US" w:eastAsia="zh-CN"/>
        </w:rPr>
        <w:t>0</w:t>
      </w:r>
      <w:r>
        <w:rPr>
          <w:rFonts w:hint="eastAsia" w:ascii="仿宋" w:hAnsi="微软雅黑" w:eastAsia="仿宋"/>
          <w:sz w:val="28"/>
          <w:szCs w:val="28"/>
        </w:rPr>
        <w:t>万）吐市财文（2016）22号</w:t>
      </w:r>
    </w:p>
    <w:p w14:paraId="515D13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预算安排规模：3.62万元</w:t>
      </w:r>
    </w:p>
    <w:p w14:paraId="0E060C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6CB8BF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资金分配情况：3.62万元</w:t>
      </w:r>
      <w:r>
        <w:rPr>
          <w:rFonts w:hint="eastAsia" w:ascii="仿宋" w:hAnsi="微软雅黑" w:eastAsia="仿宋"/>
          <w:sz w:val="28"/>
          <w:szCs w:val="28"/>
          <w:lang w:val="en-US" w:eastAsia="zh-CN"/>
        </w:rPr>
        <w:t>全部用于</w:t>
      </w:r>
      <w:r>
        <w:rPr>
          <w:rFonts w:hint="eastAsia" w:ascii="仿宋" w:hAnsi="微软雅黑" w:eastAsia="仿宋"/>
          <w:sz w:val="28"/>
          <w:szCs w:val="28"/>
        </w:rPr>
        <w:t>验收采购电视高清化播出设备支出</w:t>
      </w:r>
      <w:r>
        <w:rPr>
          <w:rFonts w:hint="eastAsia" w:ascii="仿宋" w:hAnsi="微软雅黑" w:eastAsia="仿宋"/>
          <w:sz w:val="28"/>
          <w:szCs w:val="28"/>
          <w:lang w:eastAsia="zh-CN"/>
        </w:rPr>
        <w:t>。</w:t>
      </w:r>
    </w:p>
    <w:p w14:paraId="6B2E1C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76D3A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（十）项目名称：中央广播电视节目无线数字化覆盖工程(县电视转播台）吐市财文（2016）119号</w:t>
      </w:r>
    </w:p>
    <w:p w14:paraId="23CD0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设立的政策依据：中央广播电视节目无线数字化覆盖工程(县电视转播台）吐市财文（2016）119号</w:t>
      </w:r>
    </w:p>
    <w:p w14:paraId="6A5E54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预算安排规模：7.80万元</w:t>
      </w:r>
    </w:p>
    <w:p w14:paraId="031119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60F4CB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资金分配情况：7.8</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验收采购电视高清化播出设备支出</w:t>
      </w:r>
      <w:r>
        <w:rPr>
          <w:rFonts w:hint="eastAsia" w:ascii="仿宋" w:hAnsi="微软雅黑" w:eastAsia="仿宋"/>
          <w:sz w:val="28"/>
          <w:szCs w:val="28"/>
          <w:lang w:eastAsia="zh-CN"/>
        </w:rPr>
        <w:t>。</w:t>
      </w:r>
    </w:p>
    <w:p w14:paraId="218C5A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6245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（十一）项目名称：2017年中央补助地方公共文化服务体系建设专项资金吐市财文（2017）140号</w:t>
      </w:r>
    </w:p>
    <w:p w14:paraId="46A66D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设立的政策依据：2017年中央补助地方公共文化服务体系建设专项资金吐市财文（2017）140号</w:t>
      </w:r>
    </w:p>
    <w:p w14:paraId="7882CD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预算安排规模：48.29万元</w:t>
      </w:r>
    </w:p>
    <w:p w14:paraId="24213C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21F1AC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资金分配情况：48.29万元</w:t>
      </w:r>
      <w:r>
        <w:rPr>
          <w:rFonts w:hint="eastAsia" w:ascii="仿宋" w:hAnsi="微软雅黑" w:eastAsia="仿宋"/>
          <w:sz w:val="28"/>
          <w:szCs w:val="28"/>
          <w:lang w:val="en-US" w:eastAsia="zh-CN"/>
        </w:rPr>
        <w:t>全部用于</w:t>
      </w:r>
      <w:r>
        <w:rPr>
          <w:rFonts w:hint="eastAsia" w:ascii="仿宋" w:hAnsi="微软雅黑" w:eastAsia="仿宋"/>
          <w:sz w:val="28"/>
          <w:szCs w:val="28"/>
        </w:rPr>
        <w:t>验收采购电视高清化播出设备支出</w:t>
      </w:r>
      <w:r>
        <w:rPr>
          <w:rFonts w:hint="eastAsia" w:ascii="仿宋" w:hAnsi="微软雅黑" w:eastAsia="仿宋"/>
          <w:sz w:val="28"/>
          <w:szCs w:val="28"/>
          <w:lang w:eastAsia="zh-CN"/>
        </w:rPr>
        <w:t>。</w:t>
      </w:r>
    </w:p>
    <w:p w14:paraId="2DEAAE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%，主要原因是2025年增加公务车一辆，因此公务用车运行费预算增加；公务接待费增加0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托克逊县融媒体中心（托克逊县广播电视台）2025年的事业单位运行经费财政拨款预算43.74万元，比上年预算增加2.99万元，增长7.34%。主要原因是主要原因是增加了公务用车车辆，公车运行维护费预算增加。</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2025年，托克逊县融媒体中心（托克逊县广播电视台）政府采购预算364.35万元，其中：政府采购货物预算258.6</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万元，政府采购工程预算30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万元，政府采购服务预算75.75万元。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2025年托克逊县融媒体中心（托克逊县广播电视台）面向中小企业预留政府采购项目预算金额3.06万元，小微企业预留政府采购项目预算金额3.06万元。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截至2024年底，托克逊县融媒体中心（托克逊县广播电视台）占用使用国有资产总体情况为：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万元；其他车辆1辆，价值7.28万元。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3.办公家具价值51.24万元。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4.其他资产价值1556.42万元。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2025年，本单位预算绩效管理整体预算绩效目标1个，涉及预算金额1326.37万元；当年预算安排项目共</w:t>
      </w:r>
      <w:r>
        <w:rPr>
          <w:rFonts w:hint="eastAsia" w:ascii="仿宋" w:hAnsi="微软雅黑" w:eastAsia="仿宋"/>
          <w:sz w:val="28"/>
          <w:szCs w:val="28"/>
          <w:lang w:val="en-US" w:eastAsia="zh-CN"/>
        </w:rPr>
        <w:t>8</w:t>
      </w:r>
      <w:r>
        <w:rPr>
          <w:rFonts w:hint="eastAsia" w:ascii="仿宋" w:hAnsi="微软雅黑" w:eastAsia="仿宋"/>
          <w:sz w:val="28"/>
          <w:szCs w:val="28"/>
        </w:rPr>
        <w:t>个，其中:财政拨款项目涉及预算金额638.17万元；非财政拨款项目涉及预算金额</w:t>
      </w:r>
      <w:r>
        <w:rPr>
          <w:rFonts w:hint="eastAsia" w:ascii="仿宋" w:hAnsi="微软雅黑" w:eastAsia="仿宋"/>
          <w:sz w:val="28"/>
          <w:szCs w:val="28"/>
          <w:lang w:val="en-US" w:eastAsia="zh-CN"/>
        </w:rPr>
        <w:t>9.80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托克逊县融媒体中心（托克逊县广播电视台）</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13031206310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DDD63C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4F0CC4F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495E28E">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763789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0709D3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55833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目标1：广泛开展</w:t>
            </w:r>
            <w:r>
              <w:rPr>
                <w:rFonts w:hint="eastAsia" w:ascii="宋体" w:hAnsi="宋体" w:cs="宋体"/>
                <w:i w:val="0"/>
                <w:iCs w:val="0"/>
                <w:color w:val="000000"/>
                <w:sz w:val="18"/>
                <w:szCs w:val="18"/>
                <w:highlight w:val="none"/>
                <w:u w:val="none"/>
                <w:lang w:eastAsia="zh-CN"/>
              </w:rPr>
              <w:t>党的二十大精神</w:t>
            </w:r>
            <w:r>
              <w:rPr>
                <w:rFonts w:hint="eastAsia" w:ascii="宋体" w:hAnsi="宋体" w:eastAsia="宋体" w:cs="宋体"/>
                <w:i w:val="0"/>
                <w:iCs w:val="0"/>
                <w:color w:val="000000"/>
                <w:sz w:val="18"/>
                <w:szCs w:val="18"/>
                <w:highlight w:val="none"/>
                <w:u w:val="none"/>
              </w:rPr>
              <w:t>宣传报道和上级部署的重点工作等宣传任务；持续做好文化润疆提升新闻内宣、外宣能力，围绕乡村振兴、民族团结、旅游发展、经济高质量发展等重点工作，开展做好宣传报道。</w:t>
            </w:r>
          </w:p>
          <w:p w14:paraId="0276B4F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采购采编播、机房发射机设备及指挥调度中心设备等2批次,按时检修广播电视机房设备、网络机房设备、发射塔，保证设备的正常运转，实现中央台与自治区信号对接，确保我县对上对外宣传渠道畅通不受影响。 </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目标3：把好意识形态领域关口做好新闻信息审核，广播电视新闻信息严格落实三审三校信息审核校对制度。按时完成新闻采访、第三方平台信息策划、制作、审核发布工作，确保对外宣传工作顺利开展。                                                                      目标4：全年融媒体中心安全播出无播出事故。设置安全播出预案，加强值机人员业务培训，保证应急处突能力。                                                                                                目标5：持续强化围绕中心、服务大局的意识，全媒体策划、联动做好重点工作进展情况、重要指标完成情况、重大</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推进情况、重大改革实施情况等</w:t>
            </w:r>
            <w:r>
              <w:rPr>
                <w:rFonts w:hint="eastAsia" w:ascii="宋体" w:hAnsi="宋体" w:cs="宋体"/>
                <w:i w:val="0"/>
                <w:iCs w:val="0"/>
                <w:color w:val="000000"/>
                <w:sz w:val="18"/>
                <w:szCs w:val="18"/>
                <w:highlight w:val="none"/>
                <w:u w:val="none"/>
                <w:lang w:eastAsia="zh-CN"/>
              </w:rPr>
              <w:t>县委、县政府</w:t>
            </w:r>
            <w:r>
              <w:rPr>
                <w:rFonts w:hint="eastAsia" w:ascii="宋体" w:hAnsi="宋体" w:eastAsia="宋体" w:cs="宋体"/>
                <w:i w:val="0"/>
                <w:iCs w:val="0"/>
                <w:color w:val="000000"/>
                <w:sz w:val="18"/>
                <w:szCs w:val="18"/>
                <w:highlight w:val="none"/>
                <w:u w:val="none"/>
              </w:rPr>
              <w:t>中心工作等主题报道，为推动我县中心工作营造强势舆论氛围。</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70.23</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1246.34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9.8</w:t>
            </w:r>
            <w:r>
              <w:rPr>
                <w:rFonts w:hint="eastAsia" w:ascii="宋体" w:hAnsi="宋体" w:cs="宋体"/>
                <w:i w:val="0"/>
                <w:iCs w:val="0"/>
                <w:color w:val="000000"/>
                <w:kern w:val="0"/>
                <w:sz w:val="18"/>
                <w:szCs w:val="18"/>
                <w:u w:val="none"/>
                <w:lang w:val="en-US" w:eastAsia="zh-CN" w:bidi="ar"/>
              </w:rPr>
              <w:t>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检修机房设备次数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新闻信息内宣（原创稿件）发布数量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&gt;=1300条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抖音短视频制作条数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&gt;=1700条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融媒体微信公众号发布新闻条数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&gt;=2950条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新闻播报事故率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原创新闻转发率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55CE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09BC2B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8279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2BC3D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4EC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0305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086AE5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41436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7DAD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6B4A6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7F553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80603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65196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3651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065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E4FB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5173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9D700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888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7210B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341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CC11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E5259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通过化解托克逊县融媒体中心-值班室、大门及围墙工程款，提升政府公信力，保障债权人权益。</w:t>
            </w:r>
          </w:p>
        </w:tc>
      </w:tr>
      <w:tr w14:paraId="4D48E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B7257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1F48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7C07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E941B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6E3C2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DD47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23B6E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36AC7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43B55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CB2D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7877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1BC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002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771A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C231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A3CA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0F93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8BC1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8D98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74C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770EF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0B0C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386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65B4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21BF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1232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514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2B2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C98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E94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E37D2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749F5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CEE0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4B5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94B8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FE7D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3FC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695C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10A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0DC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664F43">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2D596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0293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当年债务化解完成月份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91E7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3C14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4A5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88AD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D9B5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D23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648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E89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03ECC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FD41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支付工程款化债资金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F63C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CC81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37F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83D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4482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523F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C7C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9F68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3E7F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13537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BEF8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9261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4989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6933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F14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C5F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0C44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F432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53D11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D476C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82A9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106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0ED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9C21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329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E66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2294B4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09F0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DD3313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3837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A0E00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72DA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C0FB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EB24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1E728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AC4A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4ADCAB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2025年中央补助地方公共文化服务体系建设资金-吐市财教（2024）98号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2DAB6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B1E02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1100A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A4B1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6F8B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7FCCE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49.73</w:t>
            </w:r>
          </w:p>
        </w:tc>
        <w:tc>
          <w:tcPr>
            <w:tcW w:w="1455" w:type="dxa"/>
            <w:tcBorders>
              <w:top w:val="single" w:color="000000" w:sz="4" w:space="0"/>
              <w:left w:val="nil"/>
              <w:bottom w:val="single" w:color="000000" w:sz="4" w:space="0"/>
              <w:right w:val="single" w:color="000000" w:sz="4" w:space="0"/>
            </w:tcBorders>
            <w:noWrap w:val="0"/>
            <w:vAlign w:val="center"/>
          </w:tcPr>
          <w:p w14:paraId="68F42F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3C34F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49.73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E11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783CE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8AB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18AC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9F6BF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目标1：采购1批电视高清化播出设备，确保电视节目安全优质播出。</w:t>
            </w:r>
          </w:p>
          <w:p w14:paraId="5FCD18F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目标2：及时缴纳广播电视电费，确保广播电视节目频点正常接收，广播电视电视节目，做到“满功率、满调幅度、满时间”安全播出，保障单位正常运转。</w:t>
            </w:r>
          </w:p>
          <w:p w14:paraId="43065B7A">
            <w:pPr>
              <w:jc w:val="left"/>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目标3：通过购置流动文化服务车1辆，提高文化传播率，提升广播电视公共服务水平和质量</w:t>
            </w:r>
            <w:r>
              <w:rPr>
                <w:rFonts w:hint="eastAsia" w:ascii="宋体" w:hAnsi="宋体" w:cs="宋体"/>
                <w:i w:val="0"/>
                <w:iCs w:val="0"/>
                <w:color w:val="000000"/>
                <w:sz w:val="18"/>
                <w:szCs w:val="18"/>
                <w:highlight w:val="none"/>
                <w:u w:val="none"/>
                <w:lang w:eastAsia="zh-CN"/>
              </w:rPr>
              <w:t>。</w:t>
            </w:r>
          </w:p>
        </w:tc>
      </w:tr>
      <w:tr w14:paraId="668A5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1640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F08B68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EEED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2DC6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99C0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5C90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4950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8FED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C2E3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A06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86ECA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B67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846A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采购电视高清化播出设备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F64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DD1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4E37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A878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F03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3625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6CF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1C97A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1C422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1501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维修维护广播电视播出设备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6471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8D6A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84B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FF9B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B1A0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EF1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69B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EB20E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5DEEB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C8B9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购置流动文化服务车数量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40B8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FDB1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E413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2CC7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8B4F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65E4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B3E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04EB7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648B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6FBD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083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1D8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9B24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733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770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B7C3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806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FD72A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6C54A26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2B96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发射机正常运转率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A30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0AD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0DE5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B3A8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D4B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BC5C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02D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A038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35C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9E1D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广播电视播出设备采购及维修支出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88B0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E6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5504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1389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B99E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09B3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930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0AC44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9E401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BBA8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广播电视播出设备电费支出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10C4F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&lt;=12.73万元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77FB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0309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4.73万元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D209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BEF6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0A1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C5B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CA7414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9D6687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9994B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购置流动文化服务车支出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8C48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F820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6858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D071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823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FB2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F65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4604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EF8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0E90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满足群众收听收看节目需求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322E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AEE7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5794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AF5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201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A47B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0558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0BA6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FF024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70E4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提升广播电视公共服务水平和质量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68B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2FD0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88B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D9D2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C1C5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08B8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A7E8EC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5"/>
        <w:gridCol w:w="823"/>
      </w:tblGrid>
      <w:tr w14:paraId="26DD3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69F2ED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A8AC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022C4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780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4E6F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95EAA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141F1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04B6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9EC25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2025年自治区广播电视节目无线覆盖运行维护费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D204E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D0683F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0B332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63E9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576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3CDE5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DBAD2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0E007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30CB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194EA4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249D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0842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A3D2FF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目标1、通过聘请设备供货商维护维修广播电视设备，保障我县行政区域内98%以上群众能够及时收听看到中央和自治区的广播电视节目，提升广播公共服务水平和质量。</w:t>
            </w:r>
          </w:p>
          <w:p w14:paraId="2FF5F3D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目标2、及时缴纳广播电视设备运行电费，保障不少于4个月的电费支出，确保发射机满功率运行，为农村地区广播电视基本公共服务提供无线传输保障。</w:t>
            </w:r>
          </w:p>
        </w:tc>
      </w:tr>
      <w:tr w14:paraId="71783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23726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B37ED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75485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DF9B2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17238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7ADA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8C730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5" w:type="dxa"/>
            <w:tcBorders>
              <w:top w:val="single" w:color="000000" w:sz="4" w:space="0"/>
              <w:left w:val="single" w:color="000000" w:sz="4" w:space="0"/>
              <w:bottom w:val="single" w:color="auto" w:sz="4" w:space="0"/>
              <w:right w:val="single" w:color="000000" w:sz="4" w:space="0"/>
            </w:tcBorders>
            <w:noWrap w:val="0"/>
            <w:vAlign w:val="center"/>
          </w:tcPr>
          <w:p w14:paraId="3EDE3E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3" w:type="dxa"/>
            <w:tcBorders>
              <w:top w:val="single" w:color="000000" w:sz="4" w:space="0"/>
              <w:left w:val="single" w:color="000000" w:sz="4" w:space="0"/>
              <w:bottom w:val="single" w:color="auto" w:sz="4" w:space="0"/>
              <w:right w:val="single" w:color="000000" w:sz="4" w:space="0"/>
            </w:tcBorders>
            <w:noWrap w:val="0"/>
            <w:vAlign w:val="center"/>
          </w:tcPr>
          <w:p w14:paraId="077255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7D69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1551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64E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4693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广播电视设备维护维修次数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EDD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4BA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DB10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BE3B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0CA4BE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1AF5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F90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7EE76E7">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0FE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DB00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发射机满功率播出率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D97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3A6C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E15B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BA4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0C9B8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8AE2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993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3C3BD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2AEFC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686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维护维修验收合格率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58A3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D72D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322A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155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1A238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634B8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2ED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D59515">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799B7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B93A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保障用电供应时长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D6B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D013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430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4543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120ADE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1F7C3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A966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F975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6641E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ACEF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维护维修支出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741E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CE56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654E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153B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24B34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6BA6A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C99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1EB0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2A693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D9D7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支付电费成本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C52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CAE3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5498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742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1AF170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24C4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8B7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35F8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385A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E7B2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保障农村地区广播电视基本公共服务提供无线传输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579B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E97D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9C6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C7D8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7EAF7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AFAE0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D19F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16AFF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2FF10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335A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提升广播公共服务水平和质量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5F26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2CEC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F33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2D73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52466B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BB332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F4C119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EE9B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73E5D7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A366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2504B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DF3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3D9C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2E897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61633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FF02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AC487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融媒体中心播出机房及发射塔第一批迁移尾款支付项目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D754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D536D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2EAA3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2CBA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35A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6BC34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67.94</w:t>
            </w:r>
          </w:p>
        </w:tc>
        <w:tc>
          <w:tcPr>
            <w:tcW w:w="1455" w:type="dxa"/>
            <w:tcBorders>
              <w:top w:val="single" w:color="000000" w:sz="4" w:space="0"/>
              <w:left w:val="nil"/>
              <w:bottom w:val="single" w:color="000000" w:sz="4" w:space="0"/>
              <w:right w:val="single" w:color="000000" w:sz="4" w:space="0"/>
            </w:tcBorders>
            <w:noWrap w:val="0"/>
            <w:vAlign w:val="center"/>
          </w:tcPr>
          <w:p w14:paraId="1641EB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66F23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67.94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B637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26F04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A283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9C62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03380D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通过完成42台设备的验收工作，推动托克逊县融媒体中心汉语综合频道、维语综合频道播出系统进行高清化改造，建设统一的高清节目播出备播系统、监控监看系统，实现文件自动技审，提高播出系统安全性。</w:t>
            </w:r>
          </w:p>
        </w:tc>
      </w:tr>
      <w:tr w14:paraId="33184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F0147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5E95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B33E8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8D9D2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EB406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E0516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A9728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481D4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6DECA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606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B058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4DCB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61F4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广播电视设备验收数量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D3B3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786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42E6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9E08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A998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847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81D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B9476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957C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E888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04C2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7FA2F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DCB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02B3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928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112A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98C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F9092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BE13F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07AA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广播电视安全播出正常运转率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07B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C722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A535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441D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0ED4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1F4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4FC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CD39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D2C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4504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采购电视高清化播出设备支出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700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&lt;=57.75万元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6CBC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876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1900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EC0F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F803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B90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C2F6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D7FD09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3694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质量保证金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4854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&lt;=10.19万元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E6A8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DC9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9B96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498C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5F1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CBE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E93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1BA4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2AFB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满足群众收听收看节目需求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9DB6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F2C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B6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1799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91D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9D3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DB36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88088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353FF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B6A6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提升广播电视公共服务水平和质量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4C1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144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D8D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F1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F2A2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35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E38F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FA6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BAF5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5DDE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县城居民对广播电视收看质量满意度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75CA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2257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FA4C6C">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8C93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4BDA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52C5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6E1600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65"/>
        <w:gridCol w:w="866"/>
        <w:gridCol w:w="914"/>
      </w:tblGrid>
      <w:tr w14:paraId="10D2C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012EF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03A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2CDFA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0AA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8802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BA6BCD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4B7CD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9C9F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F8AB82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融媒体中心播出机房及发射塔迁址项目（二标段）</w:t>
            </w:r>
          </w:p>
        </w:tc>
        <w:tc>
          <w:tcPr>
            <w:tcW w:w="1846" w:type="dxa"/>
            <w:gridSpan w:val="2"/>
            <w:tcBorders>
              <w:top w:val="single" w:color="000000" w:sz="4" w:space="0"/>
              <w:left w:val="single" w:color="000000" w:sz="4" w:space="0"/>
              <w:bottom w:val="single" w:color="000000" w:sz="4" w:space="0"/>
              <w:right w:val="single" w:color="000000" w:sz="4" w:space="0"/>
            </w:tcBorders>
            <w:noWrap w:val="0"/>
            <w:vAlign w:val="center"/>
          </w:tcPr>
          <w:p w14:paraId="27A18F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597D15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2833F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D804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B45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C8D7B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4F98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C6536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250</w:t>
            </w:r>
            <w:r>
              <w:rPr>
                <w:rFonts w:hint="eastAsia" w:ascii="宋体" w:hAnsi="宋体" w:cs="宋体"/>
                <w:i w:val="0"/>
                <w:iCs w:val="0"/>
                <w:color w:val="000000"/>
                <w:sz w:val="18"/>
                <w:szCs w:val="18"/>
                <w:highlight w:val="none"/>
                <w:u w:val="none"/>
                <w:lang w:val="en-US" w:eastAsia="zh-CN"/>
              </w:rPr>
              <w:t>.00</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D8C90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2ECCC79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4CA4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3576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56858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购置电视播出设备不少于12台，广播制播总控设备不少于32台，发射机设备不少于2台，对托克逊县融媒体中心汉语综合频道、维语综合频道播出系统进行高清化改造，建设统一的高清节目播出备播系统、监控监看系统，实现文件自动技审，提高播出系统安全性；建设广播总控系统，实现播出系统信号统一调度与切换，达到提升广播电视公共服务水平和质量，满足群众收听收看节目需求的目标。</w:t>
            </w:r>
          </w:p>
        </w:tc>
      </w:tr>
      <w:tr w14:paraId="41C50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65C4F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C4EE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FD68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58AE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5AC7C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EF6F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5" w:type="dxa"/>
            <w:tcBorders>
              <w:top w:val="single" w:color="000000" w:sz="4" w:space="0"/>
              <w:left w:val="single" w:color="000000" w:sz="4" w:space="0"/>
              <w:bottom w:val="single" w:color="auto" w:sz="4" w:space="0"/>
              <w:right w:val="single" w:color="000000" w:sz="4" w:space="0"/>
            </w:tcBorders>
            <w:noWrap w:val="0"/>
            <w:vAlign w:val="center"/>
          </w:tcPr>
          <w:p w14:paraId="34C9E9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6" w:type="dxa"/>
            <w:tcBorders>
              <w:top w:val="single" w:color="000000" w:sz="4" w:space="0"/>
              <w:left w:val="single" w:color="000000" w:sz="4" w:space="0"/>
              <w:bottom w:val="single" w:color="auto" w:sz="4" w:space="0"/>
              <w:right w:val="single" w:color="000000" w:sz="4" w:space="0"/>
            </w:tcBorders>
            <w:noWrap w:val="0"/>
            <w:vAlign w:val="center"/>
          </w:tcPr>
          <w:p w14:paraId="228E54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FBEF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FDE3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A727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A8A55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283F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购置电视播出设备数量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30F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7803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6406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BD3F1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166663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7FF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68C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5614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969FC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4EFF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购置广播制播总控设备数量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DC4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CA67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4D37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9DFB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35DE6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966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2FE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4FA4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4E24B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1535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购置发射机设备数量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D85B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38C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754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1CC9B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46E0B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CD4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460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E2501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555D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11E1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3B1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B6D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147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CDE9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616866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12E9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1E2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83CC1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C6FE71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9E89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广播电视安全播出正常运转率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AAE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8E99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5E5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7A007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372B31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C256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D85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D9FC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163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0418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购置电视高清化播出设备成本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2FE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E3CC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934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0782D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7581AA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9DC9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9DD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AEA71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28F1D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921D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购置发射机设备成本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982D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AB0B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E4B2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4B48E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0F573A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D7C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E51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CD95F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2BC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65FD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满足群众收听收看节目需求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1B6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8A10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317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96129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25AFF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A6C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9293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72104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32BE09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0801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提升广播电视公共服务水平和质量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2BA3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65B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01AA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FF195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7E2B1C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82C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41255DF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6"/>
        <w:gridCol w:w="140"/>
        <w:gridCol w:w="815"/>
        <w:gridCol w:w="914"/>
      </w:tblGrid>
      <w:tr w14:paraId="0635D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E81DB9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CE7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07910CA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2BD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0F8E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28FF047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62CB5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653B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3BC82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融媒体中心融合提升项目</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5AAFB2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7F34D9A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29B02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7621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A2BC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2654F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28C8E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AAF0B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B0C49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5B1EAD0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001B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2D3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656C29F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目标1：通过对2024年建设的网络安全二级等级保护项目进行验收，确保项目质量合格，达到降低信息系统网络安全威胁，保障网络安全的目标。</w:t>
            </w:r>
          </w:p>
          <w:p w14:paraId="24A4ED3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打造石榴云融媒体技术平台，并新增1套可视化数据模块，保障新闻采编、内容发布、多媒体传播等核心业务流程的高效顺畅运作，降低因技术故障导致的业务中断风险，增强在区域内乃至更大范围内的媒体影响力与公信力。</w:t>
            </w:r>
          </w:p>
          <w:p w14:paraId="3B9A271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目标3：通过改造1间媒体中心老物件展成室，打造1间直播间，实现促进文化交流与传承，宣传党的政策方针，提高影响力、传播力、引导力、公信力的作用。</w:t>
            </w:r>
          </w:p>
        </w:tc>
      </w:tr>
      <w:tr w14:paraId="57F5C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35FB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B832A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3267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D727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226C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31D8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gridSpan w:val="2"/>
            <w:tcBorders>
              <w:top w:val="single" w:color="000000" w:sz="4" w:space="0"/>
              <w:left w:val="single" w:color="000000" w:sz="4" w:space="0"/>
              <w:bottom w:val="single" w:color="000000" w:sz="4" w:space="0"/>
              <w:right w:val="single" w:color="000000" w:sz="4" w:space="0"/>
            </w:tcBorders>
            <w:noWrap w:val="0"/>
            <w:vAlign w:val="center"/>
          </w:tcPr>
          <w:p w14:paraId="462968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3B47D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0BD0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843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191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A958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CA62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打造石榴云融媒体技术平台数量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5B40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92B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DEB1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A826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6EE5A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903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986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46C8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B06B8D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8010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可视化数据服务模块数量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B78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81A8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2FD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3162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6D0CC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00F9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FE0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23624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DABF2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9BA1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改造老物件展成室数量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641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05F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838C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7DA85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1F44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3EE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191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827C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2BB40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99F8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打造直播间数量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E79F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DA7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7DB4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882C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4092C1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B8B4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7A5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921C3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4F401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D9A8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09C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8B4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6760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70E08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B684F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AC08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9A4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BC50F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22F19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B8DC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网络安全二级等级保护系统验收合格率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5EB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A6F1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D554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1BB23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4DCA09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BA6D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FA6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20CC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4DC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E15E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改造老物件展成室及打造直播间成本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DFD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&lt;=39.39万元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B2DB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B56D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27720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74586A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613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86A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905E60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8DE4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D772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支付网络安全二级等级保护项目验收款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E1C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&lt;=10.61万元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C7A8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0A0E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E0B57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DA38C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52B9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2C5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46AA16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209EA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997A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石榴云融媒体技术平台服务费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7A6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AE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D000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3149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D68B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0BA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CAD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49EAE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A5CD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7001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可视化数据服务模块服务费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F6D8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BD9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C7B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8CAB1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5ECD9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F3BB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AD5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1B45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8396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1B65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提升信息传播稳定性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C56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A1B0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07B3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D1CB3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7DE28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D0A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3290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951F2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28DD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C2A3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促进文化交流与传承，提高影响力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96A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166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1C50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00701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587C99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B8D3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1" w:tblpY="-1051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6"/>
        <w:gridCol w:w="140"/>
        <w:gridCol w:w="815"/>
        <w:gridCol w:w="914"/>
      </w:tblGrid>
      <w:tr w14:paraId="599FC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1F513908">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0D3A7BC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3AE5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29F49A7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78DB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4CC3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3164AF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708F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E0CE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930F64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47565A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057F3F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637B8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BD07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A23D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D4207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B4007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FD207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F200C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53E63D5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w:t>
            </w:r>
            <w:r>
              <w:rPr>
                <w:rFonts w:hint="eastAsia" w:ascii="宋体" w:hAnsi="宋体" w:cs="宋体"/>
                <w:i w:val="0"/>
                <w:iCs w:val="0"/>
                <w:color w:val="000000"/>
                <w:sz w:val="18"/>
                <w:szCs w:val="18"/>
                <w:highlight w:val="none"/>
                <w:u w:val="none"/>
                <w:lang w:val="en-US" w:eastAsia="zh-CN"/>
              </w:rPr>
              <w:t>0</w:t>
            </w:r>
          </w:p>
        </w:tc>
      </w:tr>
      <w:tr w14:paraId="31FB8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0F47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2E21C51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使用2023年-2024年294场电影放映补助费，保障2名电影放映人员的工作补助按时发放，1辆电影放映车正常行驶，确保电影进校园放映工作正常开展，达到增强校园文化建设，激发38所学校学生爱国热情，促进学生健康成长的效果。</w:t>
            </w:r>
          </w:p>
        </w:tc>
      </w:tr>
      <w:tr w14:paraId="7C9E0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07BD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34EF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0417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F3E9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DAF6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14A4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gridSpan w:val="2"/>
            <w:tcBorders>
              <w:top w:val="single" w:color="000000" w:sz="4" w:space="0"/>
              <w:left w:val="single" w:color="000000" w:sz="4" w:space="0"/>
              <w:bottom w:val="single" w:color="000000" w:sz="4" w:space="0"/>
              <w:right w:val="single" w:color="000000" w:sz="4" w:space="0"/>
            </w:tcBorders>
            <w:noWrap w:val="0"/>
            <w:vAlign w:val="center"/>
          </w:tcPr>
          <w:p w14:paraId="47BB8B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42725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4A27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EF8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FB72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F857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D34D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电影进校园放映补助场次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40DF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&gt;=294场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95C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6A95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152场</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9F672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1CF1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850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46D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839A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3C212F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08E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电影放映补助发放人数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BFF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198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F805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44CD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E122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EB78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2B7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477C0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6BA46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42A8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电影放映补助发放次数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F519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9C71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246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BF96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A3855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BD5D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11E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1A1B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4809A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9745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保障电影放映车数量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B2D5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36F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73C8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48980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DF08E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0867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671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A3FAF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F197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BBD8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电影进校园放映覆盖率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FE73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DE1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1DA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127EB1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4130C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C398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B927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2D928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808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764E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电影放映人员补助支出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005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&lt;=3.43万元/人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7E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002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4826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4F50B9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7C7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028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00533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F5412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6BA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电影放映工作业务支出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F38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E8A9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FA7C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A464C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690E6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7CD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63F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170C4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388A0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2BDB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项目受益学校数量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375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081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D64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38所</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2072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CE80F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8DCE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1E1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91075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D054D1">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7770C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激发学生爱国热情，促进学生健康成长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8796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CC2ED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0A648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2BA091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55AC08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C97EC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5.50</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托克逊县融媒体中心（托克逊县广播电视台）</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833BD8E"/>
    <w:multiLevelType w:val="singleLevel"/>
    <w:tmpl w:val="1833BD8E"/>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4C743C"/>
    <w:rsid w:val="07FC2953"/>
    <w:rsid w:val="09BC3AB2"/>
    <w:rsid w:val="0AAE0F84"/>
    <w:rsid w:val="0B9C7F3C"/>
    <w:rsid w:val="0BA650B0"/>
    <w:rsid w:val="0BF24799"/>
    <w:rsid w:val="0CCB5D63"/>
    <w:rsid w:val="0D2546FA"/>
    <w:rsid w:val="0D5A65D7"/>
    <w:rsid w:val="0D821B4C"/>
    <w:rsid w:val="0DBA12E6"/>
    <w:rsid w:val="0E0B1044"/>
    <w:rsid w:val="0E515952"/>
    <w:rsid w:val="10161F5A"/>
    <w:rsid w:val="10201026"/>
    <w:rsid w:val="10C50619"/>
    <w:rsid w:val="12612E56"/>
    <w:rsid w:val="12A63A7D"/>
    <w:rsid w:val="1302137F"/>
    <w:rsid w:val="1332191F"/>
    <w:rsid w:val="133A11B0"/>
    <w:rsid w:val="13954A1C"/>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1B564F"/>
    <w:rsid w:val="29143B49"/>
    <w:rsid w:val="299D58EC"/>
    <w:rsid w:val="2A314286"/>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514B14"/>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D94E5E"/>
    <w:rsid w:val="52D04710"/>
    <w:rsid w:val="544F3898"/>
    <w:rsid w:val="55FD3BFE"/>
    <w:rsid w:val="56334ED7"/>
    <w:rsid w:val="56694C24"/>
    <w:rsid w:val="56AD303B"/>
    <w:rsid w:val="570D6457"/>
    <w:rsid w:val="573B113A"/>
    <w:rsid w:val="57754465"/>
    <w:rsid w:val="585F1E3B"/>
    <w:rsid w:val="58B507D8"/>
    <w:rsid w:val="590442D0"/>
    <w:rsid w:val="59285535"/>
    <w:rsid w:val="59F1336B"/>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655512"/>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3192</Words>
  <Characters>3928</Characters>
  <Lines>0</Lines>
  <Paragraphs>0</Paragraphs>
  <TotalTime>0</TotalTime>
  <ScaleCrop>false</ScaleCrop>
  <LinksUpToDate>false</LinksUpToDate>
  <CharactersWithSpaces>4051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