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新疆维吾尔自治区托克逊县工商业联合会（总商会）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BCEFB6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托克逊县工商联隶属托克逊县委管理，为正科级单位。托克逊县工商联作为政府联系企业的桥梁纽带，是政府管理和服务非公有制经济的助手，具有统战性、经济性、民间性有机统一的基本特征。工商联工作是中国共产党统一战线工作和经济工作的重要内容。促进非公有制经济健康发展和非公有制经济人士健康成长，是工商联的工作主题，是重要的经济问题也是重要的政治问题。</w:t>
      </w:r>
    </w:p>
    <w:p w14:paraId="4D8A7F1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参与国家事务和经济社会重大</w:t>
      </w:r>
      <w:r>
        <w:rPr>
          <w:rFonts w:hint="eastAsia" w:ascii="仿宋" w:hAnsi="仿宋" w:eastAsia="仿宋"/>
          <w:color w:val="000000"/>
          <w:sz w:val="28"/>
          <w:szCs w:val="28"/>
          <w:lang w:eastAsia="zh-CN"/>
        </w:rPr>
        <w:t>决策</w:t>
      </w:r>
      <w:r>
        <w:rPr>
          <w:rFonts w:hint="eastAsia" w:ascii="仿宋" w:hAnsi="仿宋" w:eastAsia="仿宋"/>
          <w:color w:val="000000"/>
          <w:sz w:val="28"/>
          <w:szCs w:val="28"/>
        </w:rPr>
        <w:t>的政治协商，</w:t>
      </w:r>
      <w:r>
        <w:rPr>
          <w:rFonts w:hint="eastAsia" w:ascii="仿宋" w:hAnsi="仿宋" w:eastAsia="仿宋"/>
          <w:color w:val="000000"/>
          <w:sz w:val="28"/>
          <w:szCs w:val="28"/>
          <w:lang w:eastAsia="zh-CN"/>
        </w:rPr>
        <w:t>发挥</w:t>
      </w:r>
      <w:r>
        <w:rPr>
          <w:rFonts w:hint="eastAsia" w:ascii="仿宋" w:hAnsi="仿宋" w:eastAsia="仿宋"/>
          <w:color w:val="000000"/>
          <w:sz w:val="28"/>
          <w:szCs w:val="28"/>
        </w:rPr>
        <w:t>民主监督的作用，做好</w:t>
      </w:r>
      <w:r>
        <w:rPr>
          <w:rFonts w:hint="eastAsia" w:ascii="仿宋" w:hAnsi="仿宋" w:eastAsia="仿宋"/>
          <w:color w:val="000000"/>
          <w:sz w:val="28"/>
          <w:szCs w:val="28"/>
          <w:lang w:eastAsia="zh-CN"/>
        </w:rPr>
        <w:t>非公有制</w:t>
      </w:r>
      <w:r>
        <w:rPr>
          <w:rFonts w:hint="eastAsia" w:ascii="仿宋" w:hAnsi="仿宋" w:eastAsia="仿宋"/>
          <w:color w:val="000000"/>
          <w:sz w:val="28"/>
          <w:szCs w:val="28"/>
        </w:rPr>
        <w:t>经济代表人士的政治</w:t>
      </w:r>
      <w:r>
        <w:rPr>
          <w:rFonts w:hint="eastAsia" w:ascii="仿宋" w:hAnsi="仿宋" w:eastAsia="仿宋"/>
          <w:color w:val="000000"/>
          <w:sz w:val="28"/>
          <w:szCs w:val="28"/>
          <w:lang w:eastAsia="zh-CN"/>
        </w:rPr>
        <w:t>安排</w:t>
      </w:r>
      <w:r>
        <w:rPr>
          <w:rFonts w:hint="eastAsia" w:ascii="仿宋" w:hAnsi="仿宋" w:eastAsia="仿宋"/>
          <w:color w:val="000000"/>
          <w:sz w:val="28"/>
          <w:szCs w:val="28"/>
        </w:rPr>
        <w:t>推荐工作，对</w:t>
      </w:r>
      <w:r>
        <w:rPr>
          <w:rFonts w:hint="eastAsia" w:ascii="仿宋" w:hAnsi="仿宋" w:eastAsia="仿宋"/>
          <w:color w:val="000000"/>
          <w:sz w:val="28"/>
          <w:szCs w:val="28"/>
          <w:lang w:eastAsia="zh-CN"/>
        </w:rPr>
        <w:t>政府</w:t>
      </w:r>
      <w:r>
        <w:rPr>
          <w:rFonts w:hint="eastAsia" w:ascii="仿宋" w:hAnsi="仿宋" w:eastAsia="仿宋"/>
          <w:color w:val="000000"/>
          <w:sz w:val="28"/>
          <w:szCs w:val="28"/>
        </w:rPr>
        <w:t>有关法律、法规</w:t>
      </w:r>
      <w:r>
        <w:rPr>
          <w:rFonts w:hint="eastAsia" w:ascii="仿宋" w:hAnsi="仿宋" w:eastAsia="仿宋"/>
          <w:color w:val="000000"/>
          <w:sz w:val="28"/>
          <w:szCs w:val="28"/>
          <w:lang w:eastAsia="zh-CN"/>
        </w:rPr>
        <w:t>、政策</w:t>
      </w:r>
      <w:r>
        <w:rPr>
          <w:rFonts w:hint="eastAsia" w:ascii="仿宋" w:hAnsi="仿宋" w:eastAsia="仿宋"/>
          <w:color w:val="000000"/>
          <w:sz w:val="28"/>
          <w:szCs w:val="28"/>
        </w:rPr>
        <w:t>的制定提出建议并协助贯彻执行。</w:t>
      </w:r>
    </w:p>
    <w:p w14:paraId="0AC68DB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加强和改进思想政治工作，负责广大工商界和非公有制经济人士的</w:t>
      </w:r>
      <w:r>
        <w:rPr>
          <w:rFonts w:hint="eastAsia" w:ascii="仿宋" w:hAnsi="仿宋" w:eastAsia="仿宋"/>
          <w:color w:val="000000"/>
          <w:sz w:val="28"/>
          <w:szCs w:val="28"/>
          <w:lang w:eastAsia="zh-CN"/>
        </w:rPr>
        <w:t>思想政治工作</w:t>
      </w:r>
      <w:r>
        <w:rPr>
          <w:rFonts w:hint="eastAsia" w:ascii="仿宋" w:hAnsi="仿宋" w:eastAsia="仿宋"/>
          <w:color w:val="000000"/>
          <w:sz w:val="28"/>
          <w:szCs w:val="28"/>
        </w:rPr>
        <w:t>，</w:t>
      </w:r>
      <w:r>
        <w:rPr>
          <w:rFonts w:hint="eastAsia" w:ascii="仿宋" w:hAnsi="仿宋" w:eastAsia="仿宋"/>
          <w:color w:val="000000"/>
          <w:sz w:val="28"/>
          <w:szCs w:val="28"/>
          <w:lang w:eastAsia="zh-CN"/>
        </w:rPr>
        <w:t>发扬</w:t>
      </w:r>
      <w:r>
        <w:rPr>
          <w:rFonts w:hint="eastAsia" w:ascii="仿宋" w:hAnsi="仿宋" w:eastAsia="仿宋"/>
          <w:color w:val="000000"/>
          <w:sz w:val="28"/>
          <w:szCs w:val="28"/>
        </w:rPr>
        <w:t>优良传统，对广大工商企业和会员进行“团结、帮助、引导、教育”</w:t>
      </w:r>
      <w:r>
        <w:rPr>
          <w:rFonts w:hint="eastAsia" w:ascii="仿宋" w:hAnsi="仿宋" w:eastAsia="仿宋"/>
          <w:color w:val="000000"/>
          <w:sz w:val="28"/>
          <w:szCs w:val="28"/>
          <w:lang w:eastAsia="zh-CN"/>
        </w:rPr>
        <w:t>，</w:t>
      </w:r>
      <w:r>
        <w:rPr>
          <w:rFonts w:hint="eastAsia" w:ascii="仿宋" w:hAnsi="仿宋" w:eastAsia="仿宋"/>
          <w:color w:val="000000"/>
          <w:sz w:val="28"/>
          <w:szCs w:val="28"/>
        </w:rPr>
        <w:t>提倡“</w:t>
      </w:r>
      <w:r>
        <w:rPr>
          <w:rFonts w:hint="eastAsia" w:ascii="仿宋" w:hAnsi="仿宋" w:eastAsia="仿宋"/>
          <w:color w:val="000000"/>
          <w:sz w:val="28"/>
          <w:szCs w:val="28"/>
          <w:lang w:eastAsia="zh-CN"/>
        </w:rPr>
        <w:t>爱国</w:t>
      </w:r>
      <w:r>
        <w:rPr>
          <w:rFonts w:hint="eastAsia" w:ascii="仿宋" w:hAnsi="仿宋" w:eastAsia="仿宋"/>
          <w:color w:val="000000"/>
          <w:sz w:val="28"/>
          <w:szCs w:val="28"/>
        </w:rPr>
        <w:t>敬业、守法</w:t>
      </w:r>
      <w:r>
        <w:rPr>
          <w:rFonts w:hint="eastAsia" w:ascii="仿宋" w:hAnsi="仿宋" w:eastAsia="仿宋"/>
          <w:color w:val="000000"/>
          <w:sz w:val="28"/>
          <w:szCs w:val="28"/>
          <w:lang w:eastAsia="zh-CN"/>
        </w:rPr>
        <w:t>经营”，提高</w:t>
      </w:r>
      <w:r>
        <w:rPr>
          <w:rFonts w:hint="eastAsia" w:ascii="仿宋" w:hAnsi="仿宋" w:eastAsia="仿宋"/>
          <w:color w:val="000000"/>
          <w:sz w:val="28"/>
          <w:szCs w:val="28"/>
        </w:rPr>
        <w:t>非公有制经济人士和广大会员的整体素质</w:t>
      </w:r>
      <w:r>
        <w:rPr>
          <w:rFonts w:hint="eastAsia" w:ascii="仿宋" w:hAnsi="仿宋" w:eastAsia="仿宋"/>
          <w:color w:val="000000"/>
          <w:sz w:val="28"/>
          <w:szCs w:val="28"/>
          <w:lang w:eastAsia="zh-CN"/>
        </w:rPr>
        <w:t>，培养</w:t>
      </w:r>
      <w:r>
        <w:rPr>
          <w:rFonts w:hint="eastAsia" w:ascii="仿宋" w:hAnsi="仿宋" w:eastAsia="仿宋"/>
          <w:color w:val="000000"/>
          <w:sz w:val="28"/>
          <w:szCs w:val="28"/>
        </w:rPr>
        <w:t>骨干分子队伍，积极开展政务、会务、商务活动。</w:t>
      </w:r>
    </w:p>
    <w:p w14:paraId="29EDBD6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代表和维护非公有制经济的合法权益，反映广大工商界和会员的意见，要求和建议。</w:t>
      </w:r>
    </w:p>
    <w:p w14:paraId="39474CC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为广大工商企业、工商界和非公有制经济及社会提供市场、技术、商品等信息，按国家有关规定，提供管理</w:t>
      </w:r>
      <w:r>
        <w:rPr>
          <w:rFonts w:hint="eastAsia" w:ascii="仿宋" w:hAnsi="仿宋" w:eastAsia="仿宋"/>
          <w:color w:val="000000"/>
          <w:sz w:val="28"/>
          <w:szCs w:val="28"/>
          <w:lang w:eastAsia="zh-CN"/>
        </w:rPr>
        <w:t>、法律</w:t>
      </w:r>
      <w:r>
        <w:rPr>
          <w:rFonts w:hint="eastAsia" w:ascii="仿宋" w:hAnsi="仿宋" w:eastAsia="仿宋"/>
          <w:color w:val="000000"/>
          <w:sz w:val="28"/>
          <w:szCs w:val="28"/>
        </w:rPr>
        <w:t>、会计、审计、融资、咨询和国际化等服务。</w:t>
      </w:r>
    </w:p>
    <w:p w14:paraId="0FEFA54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开展工商专业培训，帮助非公有制经济改善管理，提高生产技术和产品质量，改进财务，纳税等工作。组织广大工商界举办和参加各种对内对外展销会</w:t>
      </w:r>
      <w:r>
        <w:rPr>
          <w:rFonts w:hint="eastAsia" w:ascii="仿宋" w:hAnsi="仿宋" w:eastAsia="仿宋"/>
          <w:color w:val="000000"/>
          <w:sz w:val="28"/>
          <w:szCs w:val="28"/>
          <w:lang w:eastAsia="zh-CN"/>
        </w:rPr>
        <w:t>、交易会</w:t>
      </w:r>
      <w:r>
        <w:rPr>
          <w:rFonts w:hint="eastAsia" w:ascii="仿宋" w:hAnsi="仿宋" w:eastAsia="仿宋"/>
          <w:color w:val="000000"/>
          <w:sz w:val="28"/>
          <w:szCs w:val="28"/>
        </w:rPr>
        <w:t>、组织非公有制经济企业和会员出国考察、商务考察</w:t>
      </w:r>
      <w:r>
        <w:rPr>
          <w:rFonts w:hint="eastAsia" w:ascii="仿宋" w:hAnsi="仿宋" w:eastAsia="仿宋"/>
          <w:color w:val="000000"/>
          <w:sz w:val="28"/>
          <w:szCs w:val="28"/>
          <w:lang w:eastAsia="zh-CN"/>
        </w:rPr>
        <w:t>、经贸</w:t>
      </w:r>
      <w:r>
        <w:rPr>
          <w:rFonts w:hint="eastAsia" w:ascii="仿宋" w:hAnsi="仿宋" w:eastAsia="仿宋"/>
          <w:color w:val="000000"/>
          <w:sz w:val="28"/>
          <w:szCs w:val="28"/>
        </w:rPr>
        <w:t>考察、业务</w:t>
      </w:r>
      <w:r>
        <w:rPr>
          <w:rFonts w:hint="eastAsia" w:ascii="仿宋" w:hAnsi="仿宋" w:eastAsia="仿宋"/>
          <w:color w:val="000000"/>
          <w:sz w:val="28"/>
          <w:szCs w:val="28"/>
          <w:lang w:eastAsia="zh-CN"/>
        </w:rPr>
        <w:t>访谈</w:t>
      </w:r>
      <w:r>
        <w:rPr>
          <w:rFonts w:hint="eastAsia" w:ascii="仿宋" w:hAnsi="仿宋" w:eastAsia="仿宋"/>
          <w:color w:val="000000"/>
          <w:sz w:val="28"/>
          <w:szCs w:val="28"/>
        </w:rPr>
        <w:t>，帮助</w:t>
      </w:r>
      <w:r>
        <w:rPr>
          <w:rFonts w:hint="eastAsia" w:ascii="仿宋" w:hAnsi="仿宋" w:eastAsia="仿宋"/>
          <w:color w:val="000000"/>
          <w:sz w:val="28"/>
          <w:szCs w:val="28"/>
          <w:lang w:eastAsia="zh-CN"/>
        </w:rPr>
        <w:t>协调</w:t>
      </w:r>
      <w:r>
        <w:rPr>
          <w:rFonts w:hint="eastAsia" w:ascii="仿宋" w:hAnsi="仿宋" w:eastAsia="仿宋"/>
          <w:color w:val="000000"/>
          <w:sz w:val="28"/>
          <w:szCs w:val="28"/>
        </w:rPr>
        <w:t>关系，</w:t>
      </w:r>
      <w:r>
        <w:rPr>
          <w:rFonts w:hint="eastAsia" w:ascii="仿宋" w:hAnsi="仿宋" w:eastAsia="仿宋"/>
          <w:color w:val="000000"/>
          <w:sz w:val="28"/>
          <w:szCs w:val="28"/>
          <w:lang w:eastAsia="zh-CN"/>
        </w:rPr>
        <w:t>拓展</w:t>
      </w:r>
      <w:r>
        <w:rPr>
          <w:rFonts w:hint="eastAsia" w:ascii="仿宋" w:hAnsi="仿宋" w:eastAsia="仿宋"/>
          <w:color w:val="000000"/>
          <w:sz w:val="28"/>
          <w:szCs w:val="28"/>
        </w:rPr>
        <w:t>国际和国内市场。为广大工商界和非公有制经济人士提供必要的证明和服务，</w:t>
      </w:r>
      <w:r>
        <w:rPr>
          <w:rFonts w:hint="eastAsia" w:ascii="仿宋" w:hAnsi="仿宋" w:eastAsia="仿宋"/>
          <w:color w:val="000000"/>
          <w:sz w:val="28"/>
          <w:szCs w:val="28"/>
          <w:lang w:eastAsia="zh-CN"/>
        </w:rPr>
        <w:t>协调</w:t>
      </w:r>
      <w:r>
        <w:rPr>
          <w:rFonts w:hint="eastAsia" w:ascii="仿宋" w:hAnsi="仿宋" w:eastAsia="仿宋"/>
          <w:color w:val="000000"/>
          <w:sz w:val="28"/>
          <w:szCs w:val="28"/>
        </w:rPr>
        <w:t>牵头管理，评定专业技术职称</w:t>
      </w:r>
      <w:r>
        <w:rPr>
          <w:rFonts w:hint="eastAsia" w:ascii="仿宋" w:hAnsi="仿宋" w:eastAsia="仿宋"/>
          <w:color w:val="000000"/>
          <w:sz w:val="28"/>
          <w:szCs w:val="28"/>
          <w:lang w:eastAsia="zh-CN"/>
        </w:rPr>
        <w:t>，开展从业人员</w:t>
      </w:r>
      <w:r>
        <w:rPr>
          <w:rFonts w:hint="eastAsia" w:ascii="仿宋" w:hAnsi="仿宋" w:eastAsia="仿宋"/>
          <w:color w:val="000000"/>
          <w:sz w:val="28"/>
          <w:szCs w:val="28"/>
        </w:rPr>
        <w:t>职业培训及鉴定工作，协调经济纠纷。增进世界各国与台湾、香港</w:t>
      </w:r>
      <w:r>
        <w:rPr>
          <w:rFonts w:hint="eastAsia" w:ascii="仿宋" w:hAnsi="仿宋" w:eastAsia="仿宋"/>
          <w:color w:val="000000"/>
          <w:sz w:val="28"/>
          <w:szCs w:val="28"/>
          <w:lang w:eastAsia="zh-CN"/>
        </w:rPr>
        <w:t>、澳门地区</w:t>
      </w:r>
      <w:r>
        <w:rPr>
          <w:rFonts w:hint="eastAsia" w:ascii="仿宋" w:hAnsi="仿宋" w:eastAsia="仿宋"/>
          <w:color w:val="000000"/>
          <w:sz w:val="28"/>
          <w:szCs w:val="28"/>
        </w:rPr>
        <w:t>的工商企业</w:t>
      </w:r>
      <w:r>
        <w:rPr>
          <w:rFonts w:hint="eastAsia" w:ascii="仿宋" w:hAnsi="仿宋" w:eastAsia="仿宋"/>
          <w:color w:val="000000"/>
          <w:sz w:val="28"/>
          <w:szCs w:val="28"/>
          <w:lang w:eastAsia="zh-CN"/>
        </w:rPr>
        <w:t>、</w:t>
      </w:r>
      <w:r>
        <w:rPr>
          <w:rFonts w:hint="eastAsia" w:ascii="仿宋" w:hAnsi="仿宋" w:eastAsia="仿宋"/>
          <w:color w:val="000000"/>
          <w:sz w:val="28"/>
          <w:szCs w:val="28"/>
        </w:rPr>
        <w:t>工商社团及工商经济</w:t>
      </w:r>
      <w:r>
        <w:rPr>
          <w:rFonts w:hint="eastAsia" w:ascii="仿宋" w:hAnsi="仿宋" w:eastAsia="仿宋"/>
          <w:color w:val="000000"/>
          <w:sz w:val="28"/>
          <w:szCs w:val="28"/>
          <w:lang w:eastAsia="zh-CN"/>
        </w:rPr>
        <w:t>人士</w:t>
      </w:r>
      <w:r>
        <w:rPr>
          <w:rFonts w:hint="eastAsia" w:ascii="仿宋" w:hAnsi="仿宋" w:eastAsia="仿宋"/>
          <w:color w:val="000000"/>
          <w:sz w:val="28"/>
          <w:szCs w:val="28"/>
        </w:rPr>
        <w:t>的联系和友谊，促进经济技术，贸易合作的发展，协助政府引进资金、技术、</w:t>
      </w:r>
      <w:r>
        <w:rPr>
          <w:rFonts w:hint="eastAsia" w:ascii="仿宋" w:hAnsi="仿宋" w:eastAsia="仿宋"/>
          <w:color w:val="000000"/>
          <w:sz w:val="28"/>
          <w:szCs w:val="28"/>
          <w:lang w:eastAsia="zh-CN"/>
        </w:rPr>
        <w:t>人才</w:t>
      </w:r>
      <w:r>
        <w:rPr>
          <w:rFonts w:hint="eastAsia" w:ascii="仿宋" w:hAnsi="仿宋" w:eastAsia="仿宋"/>
          <w:color w:val="000000"/>
          <w:sz w:val="28"/>
          <w:szCs w:val="28"/>
        </w:rPr>
        <w:t>。指导广大工商界和非公有制经济</w:t>
      </w:r>
      <w:r>
        <w:rPr>
          <w:rFonts w:hint="eastAsia" w:ascii="仿宋" w:hAnsi="仿宋" w:eastAsia="仿宋"/>
          <w:color w:val="000000"/>
          <w:sz w:val="28"/>
          <w:szCs w:val="28"/>
          <w:lang w:eastAsia="zh-CN"/>
        </w:rPr>
        <w:t>在</w:t>
      </w:r>
      <w:r>
        <w:rPr>
          <w:rFonts w:hint="eastAsia" w:ascii="仿宋" w:hAnsi="仿宋" w:eastAsia="仿宋"/>
          <w:color w:val="000000"/>
          <w:sz w:val="28"/>
          <w:szCs w:val="28"/>
        </w:rPr>
        <w:t>技术、质量、标准、计量、安全生产、环保等方面的工作。组织指导</w:t>
      </w:r>
      <w:r>
        <w:rPr>
          <w:rFonts w:hint="eastAsia" w:ascii="仿宋" w:hAnsi="仿宋" w:eastAsia="仿宋"/>
          <w:color w:val="000000"/>
          <w:sz w:val="28"/>
          <w:szCs w:val="28"/>
          <w:lang w:eastAsia="zh-CN"/>
        </w:rPr>
        <w:t>外经外贸</w:t>
      </w:r>
      <w:r>
        <w:rPr>
          <w:rFonts w:hint="eastAsia" w:ascii="仿宋" w:hAnsi="仿宋" w:eastAsia="仿宋"/>
          <w:color w:val="000000"/>
          <w:sz w:val="28"/>
          <w:szCs w:val="28"/>
        </w:rPr>
        <w:t>和</w:t>
      </w:r>
      <w:r>
        <w:rPr>
          <w:rFonts w:hint="eastAsia" w:ascii="仿宋" w:hAnsi="仿宋" w:eastAsia="仿宋"/>
          <w:color w:val="000000"/>
          <w:sz w:val="28"/>
          <w:szCs w:val="28"/>
          <w:lang w:eastAsia="zh-CN"/>
        </w:rPr>
        <w:t>私营企业</w:t>
      </w:r>
      <w:r>
        <w:rPr>
          <w:rFonts w:hint="eastAsia" w:ascii="仿宋" w:hAnsi="仿宋" w:eastAsia="仿宋"/>
          <w:color w:val="000000"/>
          <w:sz w:val="28"/>
          <w:szCs w:val="28"/>
        </w:rPr>
        <w:t>进出口权的初审</w:t>
      </w:r>
      <w:r>
        <w:rPr>
          <w:rFonts w:hint="eastAsia" w:ascii="仿宋" w:hAnsi="仿宋" w:eastAsia="仿宋"/>
          <w:color w:val="000000"/>
          <w:sz w:val="28"/>
          <w:szCs w:val="28"/>
          <w:lang w:eastAsia="zh-CN"/>
        </w:rPr>
        <w:t>、申报</w:t>
      </w:r>
      <w:r>
        <w:rPr>
          <w:rFonts w:hint="eastAsia" w:ascii="仿宋" w:hAnsi="仿宋" w:eastAsia="仿宋"/>
          <w:color w:val="000000"/>
          <w:sz w:val="28"/>
          <w:szCs w:val="28"/>
        </w:rPr>
        <w:t>项目的审核工作，开展理论研究，指导思想政治工作和文化建设，促进社会主义精神文明建设。监督和指导非公有制经济贯彻国家、自治区和地区有关发展非公有制经济的方针、政策和法律、</w:t>
      </w:r>
      <w:r>
        <w:rPr>
          <w:rFonts w:hint="eastAsia" w:ascii="仿宋" w:hAnsi="仿宋" w:eastAsia="仿宋"/>
          <w:color w:val="000000"/>
          <w:sz w:val="28"/>
          <w:szCs w:val="28"/>
          <w:lang w:eastAsia="zh-CN"/>
        </w:rPr>
        <w:t>法规</w:t>
      </w:r>
      <w:r>
        <w:rPr>
          <w:rFonts w:hint="eastAsia" w:ascii="仿宋" w:hAnsi="仿宋" w:eastAsia="仿宋"/>
          <w:color w:val="000000"/>
          <w:sz w:val="28"/>
          <w:szCs w:val="28"/>
        </w:rPr>
        <w:t>，开展专题调研工作，</w:t>
      </w:r>
      <w:r>
        <w:rPr>
          <w:rFonts w:hint="eastAsia" w:ascii="仿宋" w:hAnsi="仿宋" w:eastAsia="仿宋"/>
          <w:color w:val="000000"/>
          <w:sz w:val="28"/>
          <w:szCs w:val="28"/>
          <w:lang w:eastAsia="zh-CN"/>
        </w:rPr>
        <w:t>参与</w:t>
      </w:r>
      <w:r>
        <w:rPr>
          <w:rFonts w:hint="eastAsia" w:ascii="仿宋" w:hAnsi="仿宋" w:eastAsia="仿宋"/>
          <w:color w:val="000000"/>
          <w:sz w:val="28"/>
          <w:szCs w:val="28"/>
        </w:rPr>
        <w:t>有关非公有制经济综合性</w:t>
      </w:r>
      <w:r>
        <w:rPr>
          <w:rFonts w:hint="eastAsia" w:ascii="仿宋" w:hAnsi="仿宋" w:eastAsia="仿宋"/>
          <w:color w:val="000000"/>
          <w:sz w:val="28"/>
          <w:szCs w:val="28"/>
          <w:lang w:eastAsia="zh-CN"/>
        </w:rPr>
        <w:t>地方政策的制定</w:t>
      </w:r>
      <w:r>
        <w:rPr>
          <w:rFonts w:hint="eastAsia" w:ascii="仿宋" w:hAnsi="仿宋" w:eastAsia="仿宋"/>
          <w:color w:val="000000"/>
          <w:sz w:val="28"/>
          <w:szCs w:val="28"/>
        </w:rPr>
        <w:t>。</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负责非公有制经济的党建、人事、档案管理和出国人员的政审</w:t>
      </w:r>
      <w:r>
        <w:rPr>
          <w:rFonts w:hint="eastAsia" w:ascii="仿宋" w:hAnsi="仿宋" w:eastAsia="仿宋"/>
          <w:color w:val="000000"/>
          <w:sz w:val="28"/>
          <w:szCs w:val="28"/>
          <w:lang w:eastAsia="zh-CN"/>
        </w:rPr>
        <w:t>工作，做好</w:t>
      </w:r>
      <w:r>
        <w:rPr>
          <w:rFonts w:hint="eastAsia" w:ascii="仿宋" w:hAnsi="仿宋" w:eastAsia="仿宋"/>
          <w:color w:val="000000"/>
          <w:sz w:val="28"/>
          <w:szCs w:val="28"/>
        </w:rPr>
        <w:t>优秀企业家、明星企业、先进个人的推荐、评选</w:t>
      </w:r>
      <w:r>
        <w:rPr>
          <w:rFonts w:hint="eastAsia" w:ascii="仿宋" w:hAnsi="仿宋" w:eastAsia="仿宋"/>
          <w:color w:val="000000"/>
          <w:sz w:val="28"/>
          <w:szCs w:val="28"/>
          <w:lang w:eastAsia="zh-CN"/>
        </w:rPr>
        <w:t>工作。</w:t>
      </w:r>
      <w:r>
        <w:rPr>
          <w:rFonts w:hint="eastAsia" w:ascii="仿宋" w:hAnsi="仿宋" w:eastAsia="仿宋"/>
          <w:color w:val="000000"/>
          <w:sz w:val="28"/>
          <w:szCs w:val="28"/>
        </w:rPr>
        <w:t>办好会办服务事业和经济实体。</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D2837E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新疆维吾尔自治区托克逊县工商业联合会（总商会）无下属预算单位，下设1个科室，分别是：办公室。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新疆维吾尔自治区托克逊县工商业联合会（总商会）编制数2，实有人数5人，其中：在职2人，增加0人；退休3人，增加0人；离休0人，增加0人。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59.16</w:t>
            </w:r>
          </w:p>
        </w:tc>
      </w:tr>
      <w:tr w14:paraId="2710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6509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F855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c>
          <w:tcPr>
            <w:tcW w:w="3600" w:type="dxa"/>
            <w:shd w:val="clear" w:color="auto" w:fill="auto"/>
            <w:vAlign w:val="center"/>
          </w:tcPr>
          <w:p w14:paraId="3297C6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33302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9A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B5F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EFF5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c>
          <w:tcPr>
            <w:tcW w:w="3600" w:type="dxa"/>
            <w:shd w:val="clear" w:color="auto" w:fill="auto"/>
            <w:vAlign w:val="center"/>
          </w:tcPr>
          <w:p w14:paraId="792774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BD04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4A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2BBA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D099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B0AD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14BBC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1AC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6298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81B8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679A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4CAC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C25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6E76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041E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C3BD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6E26E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423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4AC7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07DF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FEF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D6BE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A6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41D6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372A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53C0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33140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10.69</w:t>
            </w:r>
          </w:p>
        </w:tc>
      </w:tr>
      <w:tr w14:paraId="75D3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33E3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4137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830F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0DBDA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3A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520D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79C3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5F2D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049E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3.76</w:t>
            </w:r>
          </w:p>
        </w:tc>
      </w:tr>
      <w:tr w14:paraId="4B136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55F3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7D1BC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235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1D83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52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72EB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7E27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7C1B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5526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EB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85CB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4BE07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DBE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3453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14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773B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B8056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854E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4451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BA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6593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D5AA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948E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C0A2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99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0EF7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80CC8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57DE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AE28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F4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A93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8C1C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BA99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E2CAC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4C7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190E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F86F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AE5B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9A5F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48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BEC5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9162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0F62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162D0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490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C8D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AEC6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2AD6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B27F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6.07</w:t>
            </w:r>
          </w:p>
        </w:tc>
      </w:tr>
      <w:tr w14:paraId="04CB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AAE1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A633F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922E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840B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7E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175F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9BB1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7BCB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C4225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D16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9E00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EF98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52D0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C303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EC5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6B30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5B5E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06BC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6AB7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90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44C8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2B22B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DF09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2B853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C9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3872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96F48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A6B7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2A22D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D7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E25E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7AAA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3305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EBC5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EE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4755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7E38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F7DD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FD86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F81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0D84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BD56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8AC2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4FB8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73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1784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B9490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c>
          <w:tcPr>
            <w:tcW w:w="3600" w:type="dxa"/>
            <w:shd w:val="clear" w:color="auto" w:fill="auto"/>
            <w:vAlign w:val="center"/>
          </w:tcPr>
          <w:p w14:paraId="79A893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9EBD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B7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6FC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1850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793B3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BE84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民主党派及工商联事务</w:t>
            </w:r>
          </w:p>
        </w:tc>
        <w:tc>
          <w:tcPr>
            <w:tcW w:w="1070" w:type="dxa"/>
            <w:shd w:val="clear" w:color="auto" w:fill="auto"/>
            <w:vAlign w:val="center"/>
          </w:tcPr>
          <w:p w14:paraId="365E4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128" w:type="dxa"/>
            <w:shd w:val="clear" w:color="auto" w:fill="auto"/>
            <w:vAlign w:val="center"/>
          </w:tcPr>
          <w:p w14:paraId="31957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082" w:type="dxa"/>
            <w:shd w:val="clear" w:color="auto" w:fill="auto"/>
            <w:vAlign w:val="center"/>
          </w:tcPr>
          <w:p w14:paraId="6F40E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082" w:type="dxa"/>
            <w:shd w:val="clear" w:color="auto" w:fill="auto"/>
            <w:vAlign w:val="center"/>
          </w:tcPr>
          <w:p w14:paraId="067E9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A7B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6A9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EDC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19C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F48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3C7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DF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5A5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22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8F9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934F8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7E2B3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7769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53C7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56.16</w:t>
            </w:r>
          </w:p>
        </w:tc>
        <w:tc>
          <w:tcPr>
            <w:tcW w:w="1128" w:type="dxa"/>
            <w:shd w:val="clear" w:color="auto" w:fill="auto"/>
            <w:vAlign w:val="center"/>
          </w:tcPr>
          <w:p w14:paraId="57574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56.16</w:t>
            </w:r>
          </w:p>
        </w:tc>
        <w:tc>
          <w:tcPr>
            <w:tcW w:w="1082" w:type="dxa"/>
            <w:shd w:val="clear" w:color="auto" w:fill="auto"/>
            <w:vAlign w:val="center"/>
          </w:tcPr>
          <w:p w14:paraId="2D842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56.16</w:t>
            </w:r>
          </w:p>
        </w:tc>
        <w:tc>
          <w:tcPr>
            <w:tcW w:w="1082" w:type="dxa"/>
            <w:shd w:val="clear" w:color="auto" w:fill="auto"/>
            <w:vAlign w:val="center"/>
          </w:tcPr>
          <w:p w14:paraId="0A5CC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2DD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1CE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C88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85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A13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196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8AE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F00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E7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A81E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763A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164BE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52F31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其他民主党派及工商联事务支出</w:t>
            </w:r>
          </w:p>
        </w:tc>
        <w:tc>
          <w:tcPr>
            <w:tcW w:w="1070" w:type="dxa"/>
            <w:shd w:val="clear" w:color="auto" w:fill="auto"/>
            <w:vAlign w:val="center"/>
          </w:tcPr>
          <w:p w14:paraId="44D86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36269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7C31B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696A1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75A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634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BE6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6D9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A6E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77B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3D0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E8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64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8EB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94C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6E9E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3655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1ED5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128" w:type="dxa"/>
            <w:shd w:val="clear" w:color="auto" w:fill="auto"/>
            <w:vAlign w:val="center"/>
          </w:tcPr>
          <w:p w14:paraId="21673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082" w:type="dxa"/>
            <w:shd w:val="clear" w:color="auto" w:fill="auto"/>
            <w:vAlign w:val="center"/>
          </w:tcPr>
          <w:p w14:paraId="643C4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082" w:type="dxa"/>
            <w:shd w:val="clear" w:color="auto" w:fill="auto"/>
            <w:vAlign w:val="center"/>
          </w:tcPr>
          <w:p w14:paraId="42683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B54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404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211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748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86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0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2E6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70A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F9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3E0E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FC94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95B6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CFB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1012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128" w:type="dxa"/>
            <w:shd w:val="clear" w:color="auto" w:fill="auto"/>
            <w:vAlign w:val="center"/>
          </w:tcPr>
          <w:p w14:paraId="7311C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082" w:type="dxa"/>
            <w:shd w:val="clear" w:color="auto" w:fill="auto"/>
            <w:vAlign w:val="center"/>
          </w:tcPr>
          <w:p w14:paraId="06517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082" w:type="dxa"/>
            <w:shd w:val="clear" w:color="auto" w:fill="auto"/>
            <w:vAlign w:val="center"/>
          </w:tcPr>
          <w:p w14:paraId="4BF7C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DE0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FE6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58D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35A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3C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C7C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B7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C10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92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E69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639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D86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FECE0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CBBB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1128" w:type="dxa"/>
            <w:shd w:val="clear" w:color="auto" w:fill="auto"/>
            <w:vAlign w:val="center"/>
          </w:tcPr>
          <w:p w14:paraId="1471B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1082" w:type="dxa"/>
            <w:shd w:val="clear" w:color="auto" w:fill="auto"/>
            <w:vAlign w:val="center"/>
          </w:tcPr>
          <w:p w14:paraId="6BDB7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1082" w:type="dxa"/>
            <w:shd w:val="clear" w:color="auto" w:fill="auto"/>
            <w:vAlign w:val="center"/>
          </w:tcPr>
          <w:p w14:paraId="5FA96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259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852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B1D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8DE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86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396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ED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E93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E4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5B1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0424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1FC0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8043F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254A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128" w:type="dxa"/>
            <w:shd w:val="clear" w:color="auto" w:fill="auto"/>
            <w:vAlign w:val="center"/>
          </w:tcPr>
          <w:p w14:paraId="3D360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087CB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3F455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03E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08E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9D8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794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337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F8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098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E34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15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E44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6CE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A223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A1F3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1AFF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128" w:type="dxa"/>
            <w:shd w:val="clear" w:color="auto" w:fill="auto"/>
            <w:vAlign w:val="center"/>
          </w:tcPr>
          <w:p w14:paraId="4CEB3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082" w:type="dxa"/>
            <w:shd w:val="clear" w:color="auto" w:fill="auto"/>
            <w:vAlign w:val="center"/>
          </w:tcPr>
          <w:p w14:paraId="1CBF1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082" w:type="dxa"/>
            <w:shd w:val="clear" w:color="auto" w:fill="auto"/>
            <w:vAlign w:val="center"/>
          </w:tcPr>
          <w:p w14:paraId="67D6D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B53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0F5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814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F2E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BC2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35A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8CE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E64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F9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373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FAC62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2DE9B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F71D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0EEE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128" w:type="dxa"/>
            <w:shd w:val="clear" w:color="auto" w:fill="auto"/>
            <w:vAlign w:val="center"/>
          </w:tcPr>
          <w:p w14:paraId="4760E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082" w:type="dxa"/>
            <w:shd w:val="clear" w:color="auto" w:fill="auto"/>
            <w:vAlign w:val="center"/>
          </w:tcPr>
          <w:p w14:paraId="62456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082" w:type="dxa"/>
            <w:shd w:val="clear" w:color="auto" w:fill="auto"/>
            <w:vAlign w:val="center"/>
          </w:tcPr>
          <w:p w14:paraId="50D06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75C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E5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4C1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94E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E7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95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531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44A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3A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D9DC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EBB7E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687A2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00C2C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C3E9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320CE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356B7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1C2A5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A8A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3B4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7EE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6B7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FBB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BD5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78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B09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539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C67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EE1D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B9B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2C944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BAF8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0.57</w:t>
            </w:r>
          </w:p>
        </w:tc>
        <w:tc>
          <w:tcPr>
            <w:tcW w:w="1128" w:type="dxa"/>
            <w:shd w:val="clear" w:color="auto" w:fill="auto"/>
            <w:vAlign w:val="center"/>
          </w:tcPr>
          <w:p w14:paraId="3CF15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0.57</w:t>
            </w:r>
          </w:p>
        </w:tc>
        <w:tc>
          <w:tcPr>
            <w:tcW w:w="1082" w:type="dxa"/>
            <w:shd w:val="clear" w:color="auto" w:fill="auto"/>
            <w:vAlign w:val="center"/>
          </w:tcPr>
          <w:p w14:paraId="2CF4E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0.57</w:t>
            </w:r>
          </w:p>
        </w:tc>
        <w:tc>
          <w:tcPr>
            <w:tcW w:w="1082" w:type="dxa"/>
            <w:shd w:val="clear" w:color="auto" w:fill="auto"/>
            <w:vAlign w:val="center"/>
          </w:tcPr>
          <w:p w14:paraId="28B21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15A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C55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BF6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039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C7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2C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00F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A4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07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8E6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FEA8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A6F0A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30DC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0DE6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24F3D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58026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246E1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BA2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521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1A8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70D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94B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EC6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CB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017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13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2267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C283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D74D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FD27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D816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2B347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6DF7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55E92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4E1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A05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1E7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0EC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BC6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C4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6FE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0DE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D61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2E5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650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6C2D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FA485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EE91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7C147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AF7E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2FAC3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85C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F10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F95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F74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A76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07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B60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16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C7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D60C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D783D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B536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0672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40BB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79.68</w:t>
            </w:r>
          </w:p>
        </w:tc>
        <w:tc>
          <w:tcPr>
            <w:tcW w:w="1128" w:type="dxa"/>
            <w:shd w:val="clear" w:color="auto" w:fill="auto"/>
            <w:vAlign w:val="center"/>
          </w:tcPr>
          <w:p w14:paraId="471C1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79.68</w:t>
            </w:r>
          </w:p>
        </w:tc>
        <w:tc>
          <w:tcPr>
            <w:tcW w:w="1082" w:type="dxa"/>
            <w:shd w:val="clear" w:color="auto" w:fill="auto"/>
            <w:vAlign w:val="center"/>
          </w:tcPr>
          <w:p w14:paraId="2C547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79.68</w:t>
            </w:r>
          </w:p>
        </w:tc>
        <w:tc>
          <w:tcPr>
            <w:tcW w:w="1082" w:type="dxa"/>
            <w:shd w:val="clear" w:color="auto" w:fill="auto"/>
            <w:vAlign w:val="center"/>
          </w:tcPr>
          <w:p w14:paraId="77630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4E7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D65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8F3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09E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67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83C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1C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E1E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56.16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03EB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67E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1DE0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470AC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93E6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民主党派及工商联事务</w:t>
            </w:r>
          </w:p>
        </w:tc>
        <w:tc>
          <w:tcPr>
            <w:tcW w:w="1306" w:type="dxa"/>
            <w:shd w:val="clear" w:color="auto" w:fill="auto"/>
            <w:vAlign w:val="center"/>
          </w:tcPr>
          <w:p w14:paraId="62DD6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59.16</w:t>
            </w:r>
          </w:p>
        </w:tc>
        <w:tc>
          <w:tcPr>
            <w:tcW w:w="1306" w:type="dxa"/>
            <w:gridSpan w:val="2"/>
            <w:shd w:val="clear" w:color="auto" w:fill="auto"/>
            <w:vAlign w:val="center"/>
          </w:tcPr>
          <w:p w14:paraId="28902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56.16</w:t>
            </w:r>
          </w:p>
        </w:tc>
        <w:tc>
          <w:tcPr>
            <w:tcW w:w="1405" w:type="dxa"/>
            <w:shd w:val="clear" w:color="auto" w:fill="auto"/>
            <w:vAlign w:val="center"/>
          </w:tcPr>
          <w:p w14:paraId="5D18A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4B9A9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4C1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57B6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335D0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74A13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BA61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56.16</w:t>
            </w:r>
          </w:p>
        </w:tc>
        <w:tc>
          <w:tcPr>
            <w:tcW w:w="1306" w:type="dxa"/>
            <w:gridSpan w:val="2"/>
            <w:shd w:val="clear" w:color="auto" w:fill="auto"/>
            <w:vAlign w:val="center"/>
          </w:tcPr>
          <w:p w14:paraId="18BDA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56.16</w:t>
            </w:r>
          </w:p>
        </w:tc>
        <w:tc>
          <w:tcPr>
            <w:tcW w:w="1405" w:type="dxa"/>
            <w:shd w:val="clear" w:color="auto" w:fill="auto"/>
            <w:vAlign w:val="center"/>
          </w:tcPr>
          <w:p w14:paraId="07821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EF7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015E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8BE9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78F99B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F0DA7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其他民主党派及工商联事务支出</w:t>
            </w:r>
          </w:p>
        </w:tc>
        <w:tc>
          <w:tcPr>
            <w:tcW w:w="1306" w:type="dxa"/>
            <w:shd w:val="clear" w:color="auto" w:fill="auto"/>
            <w:vAlign w:val="center"/>
          </w:tcPr>
          <w:p w14:paraId="04B6C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3FA90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49CF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2814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95B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2F4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D588A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1278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1B9F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10.69</w:t>
            </w:r>
          </w:p>
        </w:tc>
        <w:tc>
          <w:tcPr>
            <w:tcW w:w="1306" w:type="dxa"/>
            <w:gridSpan w:val="2"/>
            <w:shd w:val="clear" w:color="auto" w:fill="auto"/>
            <w:vAlign w:val="center"/>
          </w:tcPr>
          <w:p w14:paraId="3048F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10.69</w:t>
            </w:r>
          </w:p>
        </w:tc>
        <w:tc>
          <w:tcPr>
            <w:tcW w:w="1405" w:type="dxa"/>
            <w:shd w:val="clear" w:color="auto" w:fill="auto"/>
            <w:vAlign w:val="center"/>
          </w:tcPr>
          <w:p w14:paraId="53679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66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DE6D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2E3E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ABF3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EA9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E792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10.69</w:t>
            </w:r>
          </w:p>
        </w:tc>
        <w:tc>
          <w:tcPr>
            <w:tcW w:w="1306" w:type="dxa"/>
            <w:gridSpan w:val="2"/>
            <w:shd w:val="clear" w:color="auto" w:fill="auto"/>
            <w:vAlign w:val="center"/>
          </w:tcPr>
          <w:p w14:paraId="1E07E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10.69</w:t>
            </w:r>
          </w:p>
        </w:tc>
        <w:tc>
          <w:tcPr>
            <w:tcW w:w="1405" w:type="dxa"/>
            <w:shd w:val="clear" w:color="auto" w:fill="auto"/>
            <w:vAlign w:val="center"/>
          </w:tcPr>
          <w:p w14:paraId="551FC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DB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E23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33EE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E7D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E80E1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2511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3.16</w:t>
            </w:r>
          </w:p>
        </w:tc>
        <w:tc>
          <w:tcPr>
            <w:tcW w:w="1306" w:type="dxa"/>
            <w:gridSpan w:val="2"/>
            <w:shd w:val="clear" w:color="auto" w:fill="auto"/>
            <w:vAlign w:val="center"/>
          </w:tcPr>
          <w:p w14:paraId="285F9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3.16</w:t>
            </w:r>
          </w:p>
        </w:tc>
        <w:tc>
          <w:tcPr>
            <w:tcW w:w="1405" w:type="dxa"/>
            <w:shd w:val="clear" w:color="auto" w:fill="auto"/>
            <w:vAlign w:val="center"/>
          </w:tcPr>
          <w:p w14:paraId="31F40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B07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1213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3C72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B2214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DCD8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88E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306" w:type="dxa"/>
            <w:gridSpan w:val="2"/>
            <w:shd w:val="clear" w:color="auto" w:fill="auto"/>
            <w:vAlign w:val="center"/>
          </w:tcPr>
          <w:p w14:paraId="4DD32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405" w:type="dxa"/>
            <w:shd w:val="clear" w:color="auto" w:fill="auto"/>
            <w:vAlign w:val="center"/>
          </w:tcPr>
          <w:p w14:paraId="6B97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03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D5A9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754D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307C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6DF6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BD90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w:t>
            </w:r>
          </w:p>
        </w:tc>
        <w:tc>
          <w:tcPr>
            <w:tcW w:w="1306" w:type="dxa"/>
            <w:gridSpan w:val="2"/>
            <w:shd w:val="clear" w:color="auto" w:fill="auto"/>
            <w:vAlign w:val="center"/>
          </w:tcPr>
          <w:p w14:paraId="1AD22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w:t>
            </w:r>
          </w:p>
        </w:tc>
        <w:tc>
          <w:tcPr>
            <w:tcW w:w="1405" w:type="dxa"/>
            <w:shd w:val="clear" w:color="auto" w:fill="auto"/>
            <w:vAlign w:val="center"/>
          </w:tcPr>
          <w:p w14:paraId="2309E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0B1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FFEE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D0B33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044D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6B53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3D4A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w:t>
            </w:r>
          </w:p>
        </w:tc>
        <w:tc>
          <w:tcPr>
            <w:tcW w:w="1306" w:type="dxa"/>
            <w:gridSpan w:val="2"/>
            <w:shd w:val="clear" w:color="auto" w:fill="auto"/>
            <w:vAlign w:val="center"/>
          </w:tcPr>
          <w:p w14:paraId="34685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w:t>
            </w:r>
          </w:p>
        </w:tc>
        <w:tc>
          <w:tcPr>
            <w:tcW w:w="1405" w:type="dxa"/>
            <w:shd w:val="clear" w:color="auto" w:fill="auto"/>
            <w:vAlign w:val="center"/>
          </w:tcPr>
          <w:p w14:paraId="72D83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49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98B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0DF7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2F53B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02AD2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54A5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539A9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2055E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D53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0631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FC2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F750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A4885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4D83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0.57</w:t>
            </w:r>
          </w:p>
        </w:tc>
        <w:tc>
          <w:tcPr>
            <w:tcW w:w="1306" w:type="dxa"/>
            <w:gridSpan w:val="2"/>
            <w:shd w:val="clear" w:color="auto" w:fill="auto"/>
            <w:vAlign w:val="center"/>
          </w:tcPr>
          <w:p w14:paraId="41B95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0.57</w:t>
            </w:r>
          </w:p>
        </w:tc>
        <w:tc>
          <w:tcPr>
            <w:tcW w:w="1405" w:type="dxa"/>
            <w:shd w:val="clear" w:color="auto" w:fill="auto"/>
            <w:vAlign w:val="center"/>
          </w:tcPr>
          <w:p w14:paraId="0E10F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461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2293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901D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FB4E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13C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6325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08039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5765A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CB5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A614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F246E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704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D839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9EBC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729AD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29E32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4F9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A32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79D14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2350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29314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CA05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5A866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706CD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C89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A61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57D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90B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70BD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D3E2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79.68</w:t>
            </w:r>
          </w:p>
        </w:tc>
        <w:tc>
          <w:tcPr>
            <w:tcW w:w="1306" w:type="dxa"/>
            <w:gridSpan w:val="2"/>
            <w:shd w:val="clear" w:color="auto" w:fill="auto"/>
            <w:vAlign w:val="center"/>
          </w:tcPr>
          <w:p w14:paraId="3B532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76.68</w:t>
            </w:r>
          </w:p>
        </w:tc>
        <w:tc>
          <w:tcPr>
            <w:tcW w:w="1405" w:type="dxa"/>
            <w:shd w:val="clear" w:color="auto" w:fill="auto"/>
            <w:vAlign w:val="center"/>
          </w:tcPr>
          <w:p w14:paraId="5EFC1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59.16</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59.16</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19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CFB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3B2D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2434" w:type="dxa"/>
            <w:shd w:val="clear" w:color="auto" w:fill="auto"/>
            <w:vAlign w:val="center"/>
          </w:tcPr>
          <w:p w14:paraId="2C2B9C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8312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D897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77C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DE4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58F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B42D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4444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EEE6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BC01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FDAB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3501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3CD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7A0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458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7634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3421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2DC6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B249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1EB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114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8B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C2BE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B0D1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F362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1224D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D3A9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801F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D06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695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030B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877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D45B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C286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001C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6BC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D48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D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046E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002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DCB7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9620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DADF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A3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E97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0B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3086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B9E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975C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585AF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10.69</w:t>
            </w:r>
          </w:p>
        </w:tc>
        <w:tc>
          <w:tcPr>
            <w:tcW w:w="1063" w:type="dxa"/>
            <w:shd w:val="clear" w:color="auto" w:fill="auto"/>
            <w:vAlign w:val="center"/>
          </w:tcPr>
          <w:p w14:paraId="7FF1ED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10.69</w:t>
            </w:r>
          </w:p>
        </w:tc>
        <w:tc>
          <w:tcPr>
            <w:tcW w:w="1063" w:type="dxa"/>
            <w:gridSpan w:val="2"/>
            <w:shd w:val="clear" w:color="auto" w:fill="auto"/>
            <w:vAlign w:val="center"/>
          </w:tcPr>
          <w:p w14:paraId="21C8B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A477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05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D349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67FB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7245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0023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EBB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02AF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765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E56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4E1E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576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DA5D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D94CF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3.76</w:t>
            </w:r>
          </w:p>
        </w:tc>
        <w:tc>
          <w:tcPr>
            <w:tcW w:w="1063" w:type="dxa"/>
            <w:shd w:val="clear" w:color="auto" w:fill="auto"/>
            <w:vAlign w:val="center"/>
          </w:tcPr>
          <w:p w14:paraId="55154F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3.76</w:t>
            </w:r>
          </w:p>
        </w:tc>
        <w:tc>
          <w:tcPr>
            <w:tcW w:w="1063" w:type="dxa"/>
            <w:gridSpan w:val="2"/>
            <w:shd w:val="clear" w:color="auto" w:fill="auto"/>
            <w:vAlign w:val="center"/>
          </w:tcPr>
          <w:p w14:paraId="057657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BC69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E76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ACDC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763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4F3F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17FC6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B40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728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DDA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1F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874A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F49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C49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1796E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1DE1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BC3E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5A4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F2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B02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D77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5946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F4A1B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B284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9619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857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61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23FE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AAA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2D35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6080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8468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6B2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8BB4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8B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330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CBC9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D909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4580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F027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BE7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6B6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D5D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89E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68B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A8E5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F968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2232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2E1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F250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F2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FD68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7E6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C6F3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2E66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3EE4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362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FF0C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14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35C6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B9F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8CA1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4E61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3171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C79A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60D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C7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56E0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32B6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A156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E0C7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A3FE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F2D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6DD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FC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176C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802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053A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A89D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shd w:val="clear" w:color="auto" w:fill="auto"/>
            <w:vAlign w:val="center"/>
          </w:tcPr>
          <w:p w14:paraId="5378A5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gridSpan w:val="2"/>
            <w:shd w:val="clear" w:color="auto" w:fill="auto"/>
            <w:vAlign w:val="center"/>
          </w:tcPr>
          <w:p w14:paraId="4A8B7C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340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4B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EAC3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ACB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63C7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6D91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03C1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2A8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671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C4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9D5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35B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D5CB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26618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94D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AFAD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90E4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A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5486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4FFB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E33B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9C926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41E1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36F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0B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17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C69C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F6D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181B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CE6F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BC6E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199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CEDC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DC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BCA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33B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8181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1A5D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7C1E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F5D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5D6E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53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CA64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22B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CE22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C95D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15FA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F6E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48CF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23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AFD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514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84F1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372D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E798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BBFC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A4B0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E9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9D41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A69B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09A5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AE04E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3C6C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EF7C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7D57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1B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D4C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B37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47AA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B074A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8469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8D36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1D59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B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7674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652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5A96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9E9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29F2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71B6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994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32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7729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6A8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FD8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5B4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E008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753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310F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D3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BB5C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D221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2434" w:type="dxa"/>
            <w:shd w:val="clear" w:color="auto" w:fill="auto"/>
            <w:vAlign w:val="center"/>
          </w:tcPr>
          <w:p w14:paraId="7F3F99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2DECD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1063" w:type="dxa"/>
            <w:shd w:val="clear" w:color="auto" w:fill="auto"/>
            <w:vAlign w:val="center"/>
          </w:tcPr>
          <w:p w14:paraId="2DDB99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1063" w:type="dxa"/>
            <w:gridSpan w:val="2"/>
            <w:shd w:val="clear" w:color="auto" w:fill="auto"/>
            <w:vAlign w:val="center"/>
          </w:tcPr>
          <w:p w14:paraId="74B1CB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134D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56.16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5C431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9645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2BABE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07BA05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973E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民主党派及工商联事务</w:t>
            </w:r>
          </w:p>
        </w:tc>
        <w:tc>
          <w:tcPr>
            <w:tcW w:w="1367" w:type="dxa"/>
            <w:shd w:val="clear" w:color="auto" w:fill="auto"/>
            <w:vAlign w:val="center"/>
          </w:tcPr>
          <w:p w14:paraId="7EE8D0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59.16</w:t>
            </w:r>
          </w:p>
        </w:tc>
        <w:tc>
          <w:tcPr>
            <w:tcW w:w="1366" w:type="dxa"/>
            <w:gridSpan w:val="2"/>
            <w:shd w:val="clear" w:color="auto" w:fill="auto"/>
            <w:vAlign w:val="center"/>
          </w:tcPr>
          <w:p w14:paraId="71370F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56.16</w:t>
            </w:r>
          </w:p>
        </w:tc>
        <w:tc>
          <w:tcPr>
            <w:tcW w:w="1427" w:type="dxa"/>
            <w:shd w:val="clear" w:color="auto" w:fill="auto"/>
            <w:vAlign w:val="center"/>
          </w:tcPr>
          <w:p w14:paraId="5CE9BA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78C0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024E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B638D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12BE58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8C895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77D0E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56.16</w:t>
            </w:r>
          </w:p>
        </w:tc>
        <w:tc>
          <w:tcPr>
            <w:tcW w:w="1366" w:type="dxa"/>
            <w:gridSpan w:val="2"/>
            <w:shd w:val="clear" w:color="auto" w:fill="auto"/>
            <w:vAlign w:val="center"/>
          </w:tcPr>
          <w:p w14:paraId="139BD2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56.16</w:t>
            </w:r>
          </w:p>
        </w:tc>
        <w:tc>
          <w:tcPr>
            <w:tcW w:w="1427" w:type="dxa"/>
            <w:shd w:val="clear" w:color="auto" w:fill="auto"/>
            <w:vAlign w:val="center"/>
          </w:tcPr>
          <w:p w14:paraId="0F55A5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FCD2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B73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B5BAD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439EE8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43604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其他民主党派及工商联事务支出</w:t>
            </w:r>
          </w:p>
        </w:tc>
        <w:tc>
          <w:tcPr>
            <w:tcW w:w="1367" w:type="dxa"/>
            <w:shd w:val="clear" w:color="auto" w:fill="auto"/>
            <w:vAlign w:val="center"/>
          </w:tcPr>
          <w:p w14:paraId="35EDCE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c>
          <w:tcPr>
            <w:tcW w:w="1366" w:type="dxa"/>
            <w:gridSpan w:val="2"/>
            <w:shd w:val="clear" w:color="auto" w:fill="auto"/>
            <w:vAlign w:val="center"/>
          </w:tcPr>
          <w:p w14:paraId="3AFFDA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6C1B2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5E09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3CE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763D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356A5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C77B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547E78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10.69</w:t>
            </w:r>
          </w:p>
        </w:tc>
        <w:tc>
          <w:tcPr>
            <w:tcW w:w="1366" w:type="dxa"/>
            <w:gridSpan w:val="2"/>
            <w:shd w:val="clear" w:color="auto" w:fill="auto"/>
            <w:vAlign w:val="center"/>
          </w:tcPr>
          <w:p w14:paraId="222B4F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10.69</w:t>
            </w:r>
          </w:p>
        </w:tc>
        <w:tc>
          <w:tcPr>
            <w:tcW w:w="1427" w:type="dxa"/>
            <w:shd w:val="clear" w:color="auto" w:fill="auto"/>
            <w:vAlign w:val="center"/>
          </w:tcPr>
          <w:p w14:paraId="2B1778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B3D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FC40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B971C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93667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FBEB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236FF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10.69</w:t>
            </w:r>
          </w:p>
        </w:tc>
        <w:tc>
          <w:tcPr>
            <w:tcW w:w="1366" w:type="dxa"/>
            <w:gridSpan w:val="2"/>
            <w:shd w:val="clear" w:color="auto" w:fill="auto"/>
            <w:vAlign w:val="center"/>
          </w:tcPr>
          <w:p w14:paraId="6FBCDE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10.69</w:t>
            </w:r>
          </w:p>
        </w:tc>
        <w:tc>
          <w:tcPr>
            <w:tcW w:w="1427" w:type="dxa"/>
            <w:shd w:val="clear" w:color="auto" w:fill="auto"/>
            <w:vAlign w:val="center"/>
          </w:tcPr>
          <w:p w14:paraId="7CA90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A1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90C7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B9B77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4D0B4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195D2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71EE3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3.16</w:t>
            </w:r>
          </w:p>
        </w:tc>
        <w:tc>
          <w:tcPr>
            <w:tcW w:w="1366" w:type="dxa"/>
            <w:gridSpan w:val="2"/>
            <w:shd w:val="clear" w:color="auto" w:fill="auto"/>
            <w:vAlign w:val="center"/>
          </w:tcPr>
          <w:p w14:paraId="13BC7A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3.16</w:t>
            </w:r>
          </w:p>
        </w:tc>
        <w:tc>
          <w:tcPr>
            <w:tcW w:w="1427" w:type="dxa"/>
            <w:shd w:val="clear" w:color="auto" w:fill="auto"/>
            <w:vAlign w:val="center"/>
          </w:tcPr>
          <w:p w14:paraId="220304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A0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020F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D1DC7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30E8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608F2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3D8E7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366" w:type="dxa"/>
            <w:gridSpan w:val="2"/>
            <w:shd w:val="clear" w:color="auto" w:fill="auto"/>
            <w:vAlign w:val="center"/>
          </w:tcPr>
          <w:p w14:paraId="327AD6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427" w:type="dxa"/>
            <w:shd w:val="clear" w:color="auto" w:fill="auto"/>
            <w:vAlign w:val="center"/>
          </w:tcPr>
          <w:p w14:paraId="63610C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9CE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E5EB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0B696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6ECA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39FD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E031B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w:t>
            </w:r>
          </w:p>
        </w:tc>
        <w:tc>
          <w:tcPr>
            <w:tcW w:w="1366" w:type="dxa"/>
            <w:gridSpan w:val="2"/>
            <w:shd w:val="clear" w:color="auto" w:fill="auto"/>
            <w:vAlign w:val="center"/>
          </w:tcPr>
          <w:p w14:paraId="71413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w:t>
            </w:r>
          </w:p>
        </w:tc>
        <w:tc>
          <w:tcPr>
            <w:tcW w:w="1427" w:type="dxa"/>
            <w:shd w:val="clear" w:color="auto" w:fill="auto"/>
            <w:vAlign w:val="center"/>
          </w:tcPr>
          <w:p w14:paraId="377627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0B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3BD7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96502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32A9D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56A4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25DE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w:t>
            </w:r>
          </w:p>
        </w:tc>
        <w:tc>
          <w:tcPr>
            <w:tcW w:w="1366" w:type="dxa"/>
            <w:gridSpan w:val="2"/>
            <w:shd w:val="clear" w:color="auto" w:fill="auto"/>
            <w:vAlign w:val="center"/>
          </w:tcPr>
          <w:p w14:paraId="0250B1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w:t>
            </w:r>
          </w:p>
        </w:tc>
        <w:tc>
          <w:tcPr>
            <w:tcW w:w="1427" w:type="dxa"/>
            <w:shd w:val="clear" w:color="auto" w:fill="auto"/>
            <w:vAlign w:val="center"/>
          </w:tcPr>
          <w:p w14:paraId="42318A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C5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678F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8AAD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17997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E3E3F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D31A5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092817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3A38C5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4A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1842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C0131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526D5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27C96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C581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0.57</w:t>
            </w:r>
          </w:p>
        </w:tc>
        <w:tc>
          <w:tcPr>
            <w:tcW w:w="1366" w:type="dxa"/>
            <w:gridSpan w:val="2"/>
            <w:shd w:val="clear" w:color="auto" w:fill="auto"/>
            <w:vAlign w:val="center"/>
          </w:tcPr>
          <w:p w14:paraId="7961D3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0.57</w:t>
            </w:r>
          </w:p>
        </w:tc>
        <w:tc>
          <w:tcPr>
            <w:tcW w:w="1427" w:type="dxa"/>
            <w:shd w:val="clear" w:color="auto" w:fill="auto"/>
            <w:vAlign w:val="center"/>
          </w:tcPr>
          <w:p w14:paraId="0D03DF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8C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5B7E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DBF3A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010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215D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1F02D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7F33CA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609D06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1F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0375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B4976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E725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D07D2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194D7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38B378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2A6292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CC48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CDA9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EBBF6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EBE41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0486D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1EB23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66BF4D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287444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3B6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AFE6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58C4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98BAF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A2C4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1F98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79.68</w:t>
            </w:r>
          </w:p>
        </w:tc>
        <w:tc>
          <w:tcPr>
            <w:tcW w:w="1366" w:type="dxa"/>
            <w:gridSpan w:val="2"/>
            <w:shd w:val="clear" w:color="auto" w:fill="auto"/>
            <w:vAlign w:val="center"/>
          </w:tcPr>
          <w:p w14:paraId="1A0B1C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76.68</w:t>
            </w:r>
          </w:p>
        </w:tc>
        <w:tc>
          <w:tcPr>
            <w:tcW w:w="1427" w:type="dxa"/>
            <w:shd w:val="clear" w:color="auto" w:fill="auto"/>
            <w:vAlign w:val="center"/>
          </w:tcPr>
          <w:p w14:paraId="0F5D77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68.45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68.45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33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321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5865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210B5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BADC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12.68</w:t>
            </w:r>
          </w:p>
        </w:tc>
        <w:tc>
          <w:tcPr>
            <w:tcW w:w="1366" w:type="dxa"/>
            <w:gridSpan w:val="2"/>
            <w:shd w:val="clear" w:color="auto" w:fill="auto"/>
            <w:vAlign w:val="center"/>
          </w:tcPr>
          <w:p w14:paraId="56E99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12.68</w:t>
            </w:r>
          </w:p>
        </w:tc>
        <w:tc>
          <w:tcPr>
            <w:tcW w:w="1427" w:type="dxa"/>
            <w:shd w:val="clear" w:color="auto" w:fill="auto"/>
            <w:vAlign w:val="center"/>
          </w:tcPr>
          <w:p w14:paraId="7586B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89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74DE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E302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9076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C01E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10.40</w:t>
            </w:r>
          </w:p>
        </w:tc>
        <w:tc>
          <w:tcPr>
            <w:tcW w:w="1366" w:type="dxa"/>
            <w:gridSpan w:val="2"/>
            <w:shd w:val="clear" w:color="auto" w:fill="auto"/>
            <w:vAlign w:val="center"/>
          </w:tcPr>
          <w:p w14:paraId="42886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10.40</w:t>
            </w:r>
          </w:p>
        </w:tc>
        <w:tc>
          <w:tcPr>
            <w:tcW w:w="1427" w:type="dxa"/>
            <w:shd w:val="clear" w:color="auto" w:fill="auto"/>
            <w:vAlign w:val="center"/>
          </w:tcPr>
          <w:p w14:paraId="1C194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82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12F4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8062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441B8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C35F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c>
          <w:tcPr>
            <w:tcW w:w="1366" w:type="dxa"/>
            <w:gridSpan w:val="2"/>
            <w:shd w:val="clear" w:color="auto" w:fill="auto"/>
            <w:vAlign w:val="center"/>
          </w:tcPr>
          <w:p w14:paraId="3A174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c>
          <w:tcPr>
            <w:tcW w:w="1427" w:type="dxa"/>
            <w:shd w:val="clear" w:color="auto" w:fill="auto"/>
            <w:vAlign w:val="center"/>
          </w:tcPr>
          <w:p w14:paraId="0095E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E4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109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66B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36DD4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10FD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366" w:type="dxa"/>
            <w:gridSpan w:val="2"/>
            <w:shd w:val="clear" w:color="auto" w:fill="auto"/>
            <w:vAlign w:val="center"/>
          </w:tcPr>
          <w:p w14:paraId="0B9BF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427" w:type="dxa"/>
            <w:shd w:val="clear" w:color="auto" w:fill="auto"/>
            <w:vAlign w:val="center"/>
          </w:tcPr>
          <w:p w14:paraId="65753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E7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16D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912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A4495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6353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366" w:type="dxa"/>
            <w:gridSpan w:val="2"/>
            <w:shd w:val="clear" w:color="auto" w:fill="auto"/>
            <w:vAlign w:val="center"/>
          </w:tcPr>
          <w:p w14:paraId="464C5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427" w:type="dxa"/>
            <w:shd w:val="clear" w:color="auto" w:fill="auto"/>
            <w:vAlign w:val="center"/>
          </w:tcPr>
          <w:p w14:paraId="1756E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0F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37B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6CE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B5AD9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7B754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366" w:type="dxa"/>
            <w:gridSpan w:val="2"/>
            <w:shd w:val="clear" w:color="auto" w:fill="auto"/>
            <w:vAlign w:val="center"/>
          </w:tcPr>
          <w:p w14:paraId="657CA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427" w:type="dxa"/>
            <w:shd w:val="clear" w:color="auto" w:fill="auto"/>
            <w:vAlign w:val="center"/>
          </w:tcPr>
          <w:p w14:paraId="7D1EB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F0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92A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7C5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27E4C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33C4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0.19</w:t>
            </w:r>
          </w:p>
        </w:tc>
        <w:tc>
          <w:tcPr>
            <w:tcW w:w="1366" w:type="dxa"/>
            <w:gridSpan w:val="2"/>
            <w:shd w:val="clear" w:color="auto" w:fill="auto"/>
            <w:vAlign w:val="center"/>
          </w:tcPr>
          <w:p w14:paraId="11FE9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0.19</w:t>
            </w:r>
          </w:p>
        </w:tc>
        <w:tc>
          <w:tcPr>
            <w:tcW w:w="1427" w:type="dxa"/>
            <w:shd w:val="clear" w:color="auto" w:fill="auto"/>
            <w:vAlign w:val="center"/>
          </w:tcPr>
          <w:p w14:paraId="6895D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FD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75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9471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3AFA9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BA4B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366" w:type="dxa"/>
            <w:gridSpan w:val="2"/>
            <w:shd w:val="clear" w:color="auto" w:fill="auto"/>
            <w:vAlign w:val="center"/>
          </w:tcPr>
          <w:p w14:paraId="5BCC5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427" w:type="dxa"/>
            <w:shd w:val="clear" w:color="auto" w:fill="auto"/>
            <w:vAlign w:val="center"/>
          </w:tcPr>
          <w:p w14:paraId="3E51D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68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C42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B6D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2FA61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34F9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20.28</w:t>
            </w:r>
          </w:p>
        </w:tc>
        <w:tc>
          <w:tcPr>
            <w:tcW w:w="1366" w:type="dxa"/>
            <w:gridSpan w:val="2"/>
            <w:shd w:val="clear" w:color="auto" w:fill="auto"/>
            <w:vAlign w:val="center"/>
          </w:tcPr>
          <w:p w14:paraId="3BBF3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20.28</w:t>
            </w:r>
          </w:p>
        </w:tc>
        <w:tc>
          <w:tcPr>
            <w:tcW w:w="1427" w:type="dxa"/>
            <w:shd w:val="clear" w:color="auto" w:fill="auto"/>
            <w:vAlign w:val="center"/>
          </w:tcPr>
          <w:p w14:paraId="38FE3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602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25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4D15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F627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E231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c>
          <w:tcPr>
            <w:tcW w:w="1366" w:type="dxa"/>
            <w:gridSpan w:val="2"/>
            <w:shd w:val="clear" w:color="auto" w:fill="auto"/>
            <w:vAlign w:val="center"/>
          </w:tcPr>
          <w:p w14:paraId="19DC5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75D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r>
      <w:tr w14:paraId="1BA7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A7A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C7E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F959C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3FA8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c>
          <w:tcPr>
            <w:tcW w:w="1366" w:type="dxa"/>
            <w:gridSpan w:val="2"/>
            <w:shd w:val="clear" w:color="auto" w:fill="auto"/>
            <w:vAlign w:val="center"/>
          </w:tcPr>
          <w:p w14:paraId="6F81E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6CAF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r>
      <w:tr w14:paraId="19F09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4F9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BE77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F928B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4C9C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366" w:type="dxa"/>
            <w:gridSpan w:val="2"/>
            <w:shd w:val="clear" w:color="auto" w:fill="auto"/>
            <w:vAlign w:val="center"/>
          </w:tcPr>
          <w:p w14:paraId="30EF3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EF9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r>
      <w:tr w14:paraId="2078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BE1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6B44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3A179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34D6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366" w:type="dxa"/>
            <w:gridSpan w:val="2"/>
            <w:shd w:val="clear" w:color="auto" w:fill="auto"/>
            <w:vAlign w:val="center"/>
          </w:tcPr>
          <w:p w14:paraId="7CD2E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20E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r>
      <w:tr w14:paraId="796B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8B1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E99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26B3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F707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c>
          <w:tcPr>
            <w:tcW w:w="1366" w:type="dxa"/>
            <w:gridSpan w:val="2"/>
            <w:shd w:val="clear" w:color="auto" w:fill="auto"/>
            <w:vAlign w:val="center"/>
          </w:tcPr>
          <w:p w14:paraId="4F9C3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A56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r>
      <w:tr w14:paraId="5286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F65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5DE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9020C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B2B8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EAA2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356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130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FC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189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2D67C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3FCD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0.02</w:t>
            </w:r>
          </w:p>
        </w:tc>
        <w:tc>
          <w:tcPr>
            <w:tcW w:w="1366" w:type="dxa"/>
            <w:gridSpan w:val="2"/>
            <w:shd w:val="clear" w:color="auto" w:fill="auto"/>
            <w:vAlign w:val="center"/>
          </w:tcPr>
          <w:p w14:paraId="23E43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CC8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0.02</w:t>
            </w:r>
          </w:p>
        </w:tc>
      </w:tr>
      <w:tr w14:paraId="4A1C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FB4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15887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6C0B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E35E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w:t>
            </w:r>
          </w:p>
        </w:tc>
        <w:tc>
          <w:tcPr>
            <w:tcW w:w="1366" w:type="dxa"/>
            <w:gridSpan w:val="2"/>
            <w:shd w:val="clear" w:color="auto" w:fill="auto"/>
            <w:vAlign w:val="center"/>
          </w:tcPr>
          <w:p w14:paraId="49AF7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w:t>
            </w:r>
          </w:p>
        </w:tc>
        <w:tc>
          <w:tcPr>
            <w:tcW w:w="1427" w:type="dxa"/>
            <w:shd w:val="clear" w:color="auto" w:fill="auto"/>
            <w:vAlign w:val="center"/>
          </w:tcPr>
          <w:p w14:paraId="321E6A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72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CE9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46F0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D256F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A527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w:t>
            </w:r>
          </w:p>
        </w:tc>
        <w:tc>
          <w:tcPr>
            <w:tcW w:w="1366" w:type="dxa"/>
            <w:gridSpan w:val="2"/>
            <w:shd w:val="clear" w:color="auto" w:fill="auto"/>
            <w:vAlign w:val="center"/>
          </w:tcPr>
          <w:p w14:paraId="59FD0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w:t>
            </w:r>
          </w:p>
        </w:tc>
        <w:tc>
          <w:tcPr>
            <w:tcW w:w="1427" w:type="dxa"/>
            <w:shd w:val="clear" w:color="auto" w:fill="auto"/>
            <w:vAlign w:val="center"/>
          </w:tcPr>
          <w:p w14:paraId="06C5C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6D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BD0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770B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96DA4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2278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76.68</w:t>
            </w:r>
          </w:p>
        </w:tc>
        <w:tc>
          <w:tcPr>
            <w:tcW w:w="1366" w:type="dxa"/>
            <w:gridSpan w:val="2"/>
            <w:shd w:val="clear" w:color="auto" w:fill="auto"/>
            <w:vAlign w:val="center"/>
          </w:tcPr>
          <w:p w14:paraId="1885F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71.61</w:t>
            </w:r>
          </w:p>
        </w:tc>
        <w:tc>
          <w:tcPr>
            <w:tcW w:w="1427" w:type="dxa"/>
            <w:shd w:val="clear" w:color="auto" w:fill="auto"/>
            <w:vAlign w:val="center"/>
          </w:tcPr>
          <w:p w14:paraId="288E0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F6C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1EB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E3528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w:t>
            </w:r>
          </w:p>
        </w:tc>
        <w:tc>
          <w:tcPr>
            <w:tcW w:w="331" w:type="dxa"/>
            <w:shd w:val="clear" w:color="auto" w:fill="auto"/>
            <w:vAlign w:val="center"/>
          </w:tcPr>
          <w:p w14:paraId="2E8F2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4131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民主党派及工商联事务</w:t>
            </w:r>
          </w:p>
        </w:tc>
        <w:tc>
          <w:tcPr>
            <w:tcW w:w="2073" w:type="dxa"/>
            <w:shd w:val="clear" w:color="auto" w:fill="auto"/>
            <w:vAlign w:val="center"/>
          </w:tcPr>
          <w:p w14:paraId="5406D2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4FD8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4BA21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75D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CA22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2EE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CBB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F02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EFB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09F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54D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A32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2B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8F5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045A9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w:t>
            </w:r>
          </w:p>
        </w:tc>
        <w:tc>
          <w:tcPr>
            <w:tcW w:w="331" w:type="dxa"/>
            <w:shd w:val="clear" w:color="auto" w:fill="auto"/>
            <w:vAlign w:val="center"/>
          </w:tcPr>
          <w:p w14:paraId="4256E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9034A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其他民主党派及工商联事务支出</w:t>
            </w:r>
          </w:p>
        </w:tc>
        <w:tc>
          <w:tcPr>
            <w:tcW w:w="2073" w:type="dxa"/>
            <w:shd w:val="clear" w:color="auto" w:fill="auto"/>
            <w:vAlign w:val="center"/>
          </w:tcPr>
          <w:p w14:paraId="3C1E63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工商联综合业务经费</w:t>
            </w:r>
          </w:p>
        </w:tc>
        <w:tc>
          <w:tcPr>
            <w:tcW w:w="881" w:type="dxa"/>
            <w:shd w:val="clear" w:color="auto" w:fill="auto"/>
            <w:vAlign w:val="center"/>
          </w:tcPr>
          <w:p w14:paraId="070EC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3C81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C19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4C783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EF6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65E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C1E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EDE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3A25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960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AC9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F21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34C0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53F2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46E9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82263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D38B6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069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365A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749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5F123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6CA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131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57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C77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943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297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046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新疆维吾尔自治区托克逊县工商业联合会（总商会）2025年没有使用政府性基金预算拨款安排的支出，政府性基金预算支出情况表为空表。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新疆维吾尔自治区托克逊县工商业联合会（总商会）2025年没有使用国有资本经营预算拨款安排的支出，国有资本经营预算支出情况表为空表。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75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4ECF8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9D815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CE5B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395D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34DD6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0123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450FA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A7D4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081B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78A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C4C8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84A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4F5CC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F307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7E636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0CAE0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AA9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E5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C28E0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B594A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5320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C4CD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699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155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1E6D2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C6682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8A187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3CB26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D2FA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新疆维吾尔自治区托克逊县工商业联合会（总商会）2025年没有上年结转结余预算安排的支出，上年结转结余情况明细表为空表。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按照全口径预算的原则，新疆维吾尔自治区托克逊县工商业联合会（总商会）2025年所有收入和支出均纳入单位预算管理。收支总预算79.68万元。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新疆维吾尔自治区托克逊县工商业联合会（总商会）单位收入预算79.68万元，其中：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一般公共预算79.68万元，占100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%，比上年预算增加1.54万元，增长1.97%，主要原因是在职人员晋升、调资，社保缴费基数调增，因此预算较上年增加。</w:t>
      </w:r>
    </w:p>
    <w:p w14:paraId="0D5381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76F285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85F2C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260D4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02AC1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新疆维吾尔自治区托克逊县工商业联合会（总商会）2025年支出预算79.68万元，其中：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基本支出76.68万元，占96.23%，比上年预算增加3.54万元，增长4.84%，主要原因是在职人员晋升、调资，社保基数调增，因此基本支出预算较上年增加。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项目支出3.00万元，占3.77%，比上年预算减少2.00万元，下降40.00%，主要原因是本年度综合业务项目经费预算较上年减少。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2025年财政拨款收支总预算79.68万元。</w:t>
      </w:r>
    </w:p>
    <w:p w14:paraId="15867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C3DDB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收入预算包括：一般公共预算拨款79.68万元。</w:t>
      </w:r>
    </w:p>
    <w:p w14:paraId="7A1126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59.16万元，主要用于支付单位人员经费及日常办公运转费用，保障单位正常运转开展各项工作；社会保障和就业支出10.69万元，主要用于单位在职人员基本养老保险缴费支出及离退休干部社会保障相关支出；卫生健康支出3.76万元，主要用于缴纳单位在职人员医疗保险及公务员医疗补助；住房保障支出6.07万元，主要用于缴纳单位在职人员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1B02C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新疆维吾尔自治区托克逊县工商业联合会（总商会）2025年一般公共预算拨款合计79.68万元，其中：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基本支出76.68万元，比上年预算增加3.54万元，增长4.84%。主要原因是：在职人员晋升、调资，社保标准调增，因此基本支出预算较上年增加。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项目支出3.00万元，比上年预算减少2.00万元,下降40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%。主要原因是：本年度综合业务项目经费预算较上年减少。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1、一般公共服务支出(类)59.16万元，占74.25%。</w:t>
      </w:r>
    </w:p>
    <w:p w14:paraId="11F3E4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2、社会保障和就业支出(类)10.69万元，占13.42%。</w:t>
      </w:r>
    </w:p>
    <w:p w14:paraId="4D5ED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3、卫生健康支出(类)3.76万元，占4.72%。</w:t>
      </w:r>
    </w:p>
    <w:p w14:paraId="07DB81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4、住房保障支出(类)6.07万元，占7.62%。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民主党派及工商联事务（款）行政运行（项）2025年预算数为56.16万元，比上年预算增加2.84万元，增长5.33%，主要原因是：在职人员晋升、调资，人员工资、津补贴等基本支出预算较上年增加。</w:t>
      </w:r>
    </w:p>
    <w:p w14:paraId="0F5FC7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2.一般公共服务支出（类）民主党派及工商联事务（款）其他民主党派及工商联事务支出（项）2025年预算数为3.00万元，比上年预算减少2.00万元，下降40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%，主要原因是：本年度综合业务项目经费预算较上年减少。</w:t>
      </w:r>
    </w:p>
    <w:p w14:paraId="4C01ED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3.社会保障和就业支出（类）行政事业单位养老支出（款）行政单位离退休（项）2025年预算数为3.16万元，比上年预算增加0.59万元，增长22.96%，主要原因是：退休人员的绩效奖提高标准。</w:t>
      </w:r>
    </w:p>
    <w:p w14:paraId="6FBD48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7.53万元，比上年预算增加0.01万元，增长0.13%，主要原因是：在职人员工资调增，因此养老基数调增，导致基本养老保险缴费支出预算增加。</w:t>
      </w:r>
    </w:p>
    <w:p w14:paraId="6F38C0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3.19万元，比上年预算增加0.01万元，增长0.31%，主要原因是：在职人员工资调增，因此医疗基数调增，导致行政单位医疗支出预算较上年增加。</w:t>
      </w:r>
    </w:p>
    <w:p w14:paraId="2EFF7A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6.卫生健康支出（类）行政事业单位医疗（款）公务员医疗补助（项）2025年预算数为0.57万元，比上年预算增加0.00万元，增长0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%，主要原因是：在职公务员无变动，因此公务员医疗补助预算与上年持平。</w:t>
      </w:r>
    </w:p>
    <w:p w14:paraId="0339D4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6.07万元，比上年预算增加0.09万元，增长1.51%，主要原因是：在职人员工资调增，公积金基数调增，因此住房公积金支出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新疆维吾尔自治区托克逊县工商业联合会（总商会）2025年一般公共预算基本支出76.68万元，其中：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人员经费71.61万元，主要包括：基本工资、津贴补贴、奖金、机关事业单位基本养老保险缴费、职工基本医疗保险缴费、公务员医疗补助缴费、其他社会保障缴费、住房公积金、其他工资福利支出、退休费。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公用经费5.07万元，主要包括：办公费、邮电费、差旅费、工会经费、公务用车运行维护费、其他商品和服务支出。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（一）项目名称：工商联综合业务经费</w:t>
      </w:r>
    </w:p>
    <w:p w14:paraId="34FBB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设立的政策依据：《关于托克逊县工商业联合会机构编制方案批复》托机编办字【2007】89号</w:t>
      </w:r>
    </w:p>
    <w:p w14:paraId="33A90E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0DE472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项目承担单位：新疆维吾尔自治区托克逊县工商业联</w:t>
      </w:r>
      <w:r>
        <w:rPr>
          <w:rFonts w:hint="eastAsia" w:ascii="仿宋" w:hAnsi="微软雅黑" w:eastAsia="仿宋"/>
          <w:sz w:val="28"/>
          <w:szCs w:val="28"/>
          <w:lang w:eastAsia="zh-CN"/>
        </w:rPr>
        <w:t>合会</w:t>
      </w:r>
      <w:r>
        <w:rPr>
          <w:rFonts w:hint="eastAsia" w:ascii="仿宋" w:hAnsi="微软雅黑" w:eastAsia="仿宋"/>
          <w:sz w:val="28"/>
          <w:szCs w:val="28"/>
        </w:rPr>
        <w:t>（总商会）</w:t>
      </w:r>
    </w:p>
    <w:p w14:paraId="07F3C7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资金分配情况：购买宣传册成本1</w:t>
      </w:r>
      <w:r>
        <w:rPr>
          <w:rFonts w:hint="eastAsia" w:ascii="仿宋" w:hAnsi="微软雅黑" w:eastAsia="仿宋"/>
          <w:sz w:val="28"/>
          <w:szCs w:val="28"/>
          <w:lang w:val="en-US" w:eastAsia="zh-CN"/>
        </w:rPr>
        <w:t>.00</w:t>
      </w:r>
      <w:r>
        <w:rPr>
          <w:rFonts w:hint="eastAsia" w:ascii="仿宋" w:hAnsi="微软雅黑" w:eastAsia="仿宋"/>
          <w:sz w:val="28"/>
          <w:szCs w:val="28"/>
        </w:rPr>
        <w:t>万元,购买办公耗材成本2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E31AB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%，主要原因是我单位新增一辆公车，因此公务用车运行费预算增加；公务接待费增加0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新疆维吾尔自治区托克逊县工商业联合会（总商会）2025年的机关运行经费财政拨款预算5.07万元，比上年预算增加2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万元，增长65.15%。主要原因是本年公用经费标准提高，导致办公费、差旅费、邮电费等预算较上年增加。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2025年，新疆维吾尔自治区托克逊县工商业联合会（总商会）政府采购预算2.22万元，其中：政府采购货物预算2.22万元，政府采购工程预算0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2025年新疆维吾尔自治区托克逊县工商业联合会（总商会）面向中小企业预留政府采购项目预算金额2.22万元，小微企业预留政府采购项目预算金额2.22万元。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截至2024年底，新疆维吾尔自治区托克逊县工商业联合会（总商会）占用使用国有资产总体情况为：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万元；其他车辆1辆，价值9.8</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3.办公家具价值0.16万元。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79.68</w:t>
      </w:r>
      <w:r>
        <w:rPr>
          <w:rFonts w:hint="eastAsia" w:ascii="仿宋" w:hAnsi="微软雅黑" w:eastAsia="仿宋"/>
          <w:sz w:val="28"/>
          <w:szCs w:val="28"/>
        </w:rPr>
        <w:t>万元；当年预算安排项目共1个，其中:财政拨款项目涉及预算金额</w:t>
      </w:r>
      <w:r>
        <w:rPr>
          <w:rFonts w:hint="eastAsia" w:ascii="仿宋" w:hAnsi="微软雅黑" w:eastAsia="仿宋"/>
          <w:sz w:val="28"/>
          <w:szCs w:val="28"/>
          <w:lang w:val="en-US" w:eastAsia="zh-CN"/>
        </w:rPr>
        <w:t>3.00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新疆维吾尔自治区托克逊县工商业联合会（总商会）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曹世文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15674968145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03DD30E">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84E788F">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A98D94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E8451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1.负责对非公有制经济代表人士的联系、培养、考察和推荐工作，走访调研企业大于等于20家，吸纳商会会员数大于等于20家；吸纳就业人数600人。</w:t>
            </w:r>
          </w:p>
          <w:p w14:paraId="2ADBAF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2.调查研究非公有制经济的发展情况，向县委和政府反映情况，提出建议。引导大于等于12个企业参与社会帮扶工作；                                                                            3.筑牢非公企业党组织凝聚力，不断提高非公党员的积极性，使党组织在非公企业中发挥核心作用，给企业发放政策法规宣传册数量大于等于500份。                                                     </w:t>
            </w:r>
          </w:p>
          <w:p w14:paraId="01565C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4.促进非公企业健康发展和促进非公企业人士的健康发展。</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5.不断提升非公经济人士工作能力，围绕总目标，使参政议政能力得到总体提升。</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79.6</w:t>
            </w:r>
            <w:r>
              <w:rPr>
                <w:rFonts w:hint="eastAsia" w:ascii="宋体" w:hAnsi="宋体" w:cs="宋体"/>
                <w:i w:val="0"/>
                <w:iCs w:val="0"/>
                <w:color w:val="000000"/>
                <w:kern w:val="0"/>
                <w:sz w:val="18"/>
                <w:szCs w:val="18"/>
                <w:u w:val="none"/>
                <w:lang w:val="en-US" w:eastAsia="zh-CN" w:bidi="ar"/>
              </w:rPr>
              <w:t>8</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走访调研企业数量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社会帮扶参与企业数量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吸纳商会会员数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政策法规宣传册印刷发放数量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全县非公有制企业吸纳就业人数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全县非公经济企业健康发展率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政策制度</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18"/>
          <w:szCs w:val="18"/>
        </w:rPr>
        <w:br w:type="page"/>
      </w:r>
    </w:p>
    <w:tbl>
      <w:tblPr>
        <w:tblStyle w:val="9"/>
        <w:tblpPr w:leftFromText="180" w:rightFromText="180" w:vertAnchor="text" w:horzAnchor="page" w:tblpXSpec="center" w:tblpY="-94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90"/>
        <w:gridCol w:w="941"/>
        <w:gridCol w:w="914"/>
      </w:tblGrid>
      <w:tr w14:paraId="73EEF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20FA66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4F3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FEF11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FE6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51AE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503D9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新疆维吾尔自治区托克逊县工商业联合会（总商会）</w:t>
            </w:r>
          </w:p>
        </w:tc>
      </w:tr>
      <w:tr w14:paraId="65809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745A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8C00EE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工商联综合业务经费</w:t>
            </w:r>
          </w:p>
        </w:tc>
        <w:tc>
          <w:tcPr>
            <w:tcW w:w="1771" w:type="dxa"/>
            <w:gridSpan w:val="2"/>
            <w:tcBorders>
              <w:top w:val="single" w:color="000000" w:sz="4" w:space="0"/>
              <w:left w:val="single" w:color="000000" w:sz="4" w:space="0"/>
              <w:bottom w:val="single" w:color="000000" w:sz="4" w:space="0"/>
              <w:right w:val="single" w:color="000000" w:sz="4" w:space="0"/>
            </w:tcBorders>
            <w:noWrap w:val="0"/>
            <w:vAlign w:val="center"/>
          </w:tcPr>
          <w:p w14:paraId="3153FC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55" w:type="dxa"/>
            <w:gridSpan w:val="2"/>
            <w:tcBorders>
              <w:top w:val="single" w:color="000000" w:sz="4" w:space="0"/>
              <w:left w:val="single" w:color="000000" w:sz="4" w:space="0"/>
              <w:bottom w:val="single" w:color="000000" w:sz="4" w:space="0"/>
              <w:right w:val="single" w:color="000000" w:sz="4" w:space="0"/>
            </w:tcBorders>
            <w:noWrap w:val="0"/>
            <w:vAlign w:val="center"/>
          </w:tcPr>
          <w:p w14:paraId="7D831DA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曹世文</w:t>
            </w:r>
          </w:p>
        </w:tc>
      </w:tr>
      <w:tr w14:paraId="42F6E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36D1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6A4C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1A97B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6BCE4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1B9FE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14:paraId="305D3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55" w:type="dxa"/>
            <w:gridSpan w:val="2"/>
            <w:tcBorders>
              <w:top w:val="single" w:color="000000" w:sz="4" w:space="0"/>
              <w:left w:val="single" w:color="000000" w:sz="4" w:space="0"/>
              <w:bottom w:val="single" w:color="000000" w:sz="4" w:space="0"/>
              <w:right w:val="single" w:color="000000" w:sz="4" w:space="0"/>
            </w:tcBorders>
            <w:noWrap w:val="0"/>
            <w:vAlign w:val="center"/>
          </w:tcPr>
          <w:p w14:paraId="42EDB0B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B7F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E2B6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6538F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通过完成走访调研企业数量不少于20家，社会帮扶参与企业数量不少于12个，政策法规宣传册印刷发放数量500份以上，调查研究非公有制经济的发展情况，向县委和政府反映情况，提出建议； 对广大工商企业和会员进行“团结、帮助、引导、教育”和提倡“</w:t>
            </w:r>
            <w:r>
              <w:rPr>
                <w:rFonts w:hint="eastAsia" w:ascii="宋体" w:hAnsi="宋体" w:cs="宋体"/>
                <w:i w:val="0"/>
                <w:iCs w:val="0"/>
                <w:color w:val="000000"/>
                <w:sz w:val="18"/>
                <w:szCs w:val="18"/>
                <w:highlight w:val="none"/>
                <w:u w:val="none"/>
                <w:lang w:eastAsia="zh-CN"/>
              </w:rPr>
              <w:t>爱国</w:t>
            </w:r>
            <w:r>
              <w:rPr>
                <w:rFonts w:hint="eastAsia" w:ascii="宋体" w:hAnsi="宋体" w:eastAsia="宋体" w:cs="宋体"/>
                <w:i w:val="0"/>
                <w:iCs w:val="0"/>
                <w:color w:val="000000"/>
                <w:sz w:val="18"/>
                <w:szCs w:val="18"/>
                <w:highlight w:val="none"/>
                <w:u w:val="none"/>
              </w:rPr>
              <w:t>敬业、守法”提高非公有制经济人士和广大会员的整体素质培养骨干分子队伍，积极开展政务、会务、商务活动。</w:t>
            </w:r>
          </w:p>
        </w:tc>
      </w:tr>
      <w:tr w14:paraId="6184D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BB73D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FE01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D0823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B973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AA333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DD97E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0" w:type="dxa"/>
            <w:tcBorders>
              <w:top w:val="single" w:color="000000" w:sz="4" w:space="0"/>
              <w:left w:val="single" w:color="000000" w:sz="4" w:space="0"/>
              <w:bottom w:val="single" w:color="auto" w:sz="4" w:space="0"/>
              <w:right w:val="single" w:color="000000" w:sz="4" w:space="0"/>
            </w:tcBorders>
            <w:noWrap w:val="0"/>
            <w:vAlign w:val="center"/>
          </w:tcPr>
          <w:p w14:paraId="300B6D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41" w:type="dxa"/>
            <w:tcBorders>
              <w:top w:val="single" w:color="000000" w:sz="4" w:space="0"/>
              <w:left w:val="single" w:color="000000" w:sz="4" w:space="0"/>
              <w:bottom w:val="single" w:color="auto" w:sz="4" w:space="0"/>
              <w:right w:val="single" w:color="000000" w:sz="4" w:space="0"/>
            </w:tcBorders>
            <w:noWrap w:val="0"/>
            <w:vAlign w:val="center"/>
          </w:tcPr>
          <w:p w14:paraId="422EBA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9FDE9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BD6C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DAF4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38D4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1B4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走访调研企业数量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1247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44C0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EDEB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341469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1" w:type="dxa"/>
            <w:tcBorders>
              <w:top w:val="single" w:color="auto" w:sz="4" w:space="0"/>
              <w:left w:val="single" w:color="auto" w:sz="4" w:space="0"/>
              <w:bottom w:val="single" w:color="auto" w:sz="4" w:space="0"/>
              <w:right w:val="single" w:color="auto" w:sz="4" w:space="0"/>
            </w:tcBorders>
            <w:noWrap w:val="0"/>
            <w:vAlign w:val="center"/>
          </w:tcPr>
          <w:p w14:paraId="60C61B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ADDD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EAF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6A116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6ADB7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DCBB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社会帮扶参与企业数量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AD95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A567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941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79C5A1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1" w:type="dxa"/>
            <w:tcBorders>
              <w:top w:val="single" w:color="auto" w:sz="4" w:space="0"/>
              <w:left w:val="single" w:color="auto" w:sz="4" w:space="0"/>
              <w:bottom w:val="single" w:color="auto" w:sz="4" w:space="0"/>
              <w:right w:val="single" w:color="auto" w:sz="4" w:space="0"/>
            </w:tcBorders>
            <w:noWrap w:val="0"/>
            <w:vAlign w:val="center"/>
          </w:tcPr>
          <w:p w14:paraId="0D6E82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AFF1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F18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A721B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2D0BB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5F32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吸纳商会会员数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502C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EF1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876A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65AC71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1" w:type="dxa"/>
            <w:tcBorders>
              <w:top w:val="single" w:color="auto" w:sz="4" w:space="0"/>
              <w:left w:val="single" w:color="auto" w:sz="4" w:space="0"/>
              <w:bottom w:val="single" w:color="auto" w:sz="4" w:space="0"/>
              <w:right w:val="single" w:color="auto" w:sz="4" w:space="0"/>
            </w:tcBorders>
            <w:noWrap w:val="0"/>
            <w:vAlign w:val="center"/>
          </w:tcPr>
          <w:p w14:paraId="6682C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94C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D1B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E450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40C82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8A2E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政策法规宣传册印刷发放数量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1D6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929B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384B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500份</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62E4A2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1" w:type="dxa"/>
            <w:tcBorders>
              <w:top w:val="single" w:color="auto" w:sz="4" w:space="0"/>
              <w:left w:val="single" w:color="auto" w:sz="4" w:space="0"/>
              <w:bottom w:val="single" w:color="auto" w:sz="4" w:space="0"/>
              <w:right w:val="single" w:color="auto" w:sz="4" w:space="0"/>
            </w:tcBorders>
            <w:noWrap w:val="0"/>
            <w:vAlign w:val="center"/>
          </w:tcPr>
          <w:p w14:paraId="7255B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597D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66B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7AAE0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FF8E2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97464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B88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B45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BE5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5F68C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1" w:type="dxa"/>
            <w:tcBorders>
              <w:top w:val="single" w:color="auto" w:sz="4" w:space="0"/>
              <w:left w:val="single" w:color="auto" w:sz="4" w:space="0"/>
              <w:bottom w:val="single" w:color="auto" w:sz="4" w:space="0"/>
              <w:right w:val="single" w:color="auto" w:sz="4" w:space="0"/>
            </w:tcBorders>
            <w:noWrap w:val="0"/>
            <w:vAlign w:val="center"/>
          </w:tcPr>
          <w:p w14:paraId="08C3A5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060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9BB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AD7F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A77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DDB8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购买宣传册成本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61D8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CF9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F78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0.6万元</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665CA7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1" w:type="dxa"/>
            <w:tcBorders>
              <w:top w:val="single" w:color="auto" w:sz="4" w:space="0"/>
              <w:left w:val="single" w:color="auto" w:sz="4" w:space="0"/>
              <w:bottom w:val="single" w:color="auto" w:sz="4" w:space="0"/>
              <w:right w:val="single" w:color="auto" w:sz="4" w:space="0"/>
            </w:tcBorders>
            <w:noWrap w:val="0"/>
            <w:vAlign w:val="center"/>
          </w:tcPr>
          <w:p w14:paraId="2916D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AC0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0A7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E1249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667E2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996C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购买办公耗材成本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3C1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BBEA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66F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1.92万元</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3FC17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1" w:type="dxa"/>
            <w:tcBorders>
              <w:top w:val="single" w:color="auto" w:sz="4" w:space="0"/>
              <w:left w:val="single" w:color="auto" w:sz="4" w:space="0"/>
              <w:bottom w:val="single" w:color="auto" w:sz="4" w:space="0"/>
              <w:right w:val="single" w:color="auto" w:sz="4" w:space="0"/>
            </w:tcBorders>
            <w:noWrap w:val="0"/>
            <w:vAlign w:val="center"/>
          </w:tcPr>
          <w:p w14:paraId="4D06F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D35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F72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F93B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C99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3CCF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全县非公有制企业吸纳就业人数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AB7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F6B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5D48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800人</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35F16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41" w:type="dxa"/>
            <w:tcBorders>
              <w:top w:val="single" w:color="auto" w:sz="4" w:space="0"/>
              <w:left w:val="single" w:color="auto" w:sz="4" w:space="0"/>
              <w:bottom w:val="single" w:color="auto" w:sz="4" w:space="0"/>
              <w:right w:val="single" w:color="auto" w:sz="4" w:space="0"/>
            </w:tcBorders>
            <w:noWrap w:val="0"/>
            <w:vAlign w:val="center"/>
          </w:tcPr>
          <w:p w14:paraId="551337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C1B2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CF9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A47A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79878E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BFAC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提升非公企业对社会影响力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AB9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E63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15AB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0C727E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41" w:type="dxa"/>
            <w:tcBorders>
              <w:top w:val="single" w:color="auto" w:sz="4" w:space="0"/>
              <w:left w:val="single" w:color="auto" w:sz="4" w:space="0"/>
              <w:bottom w:val="single" w:color="auto" w:sz="4" w:space="0"/>
              <w:right w:val="single" w:color="auto" w:sz="4" w:space="0"/>
            </w:tcBorders>
            <w:noWrap w:val="0"/>
            <w:vAlign w:val="center"/>
          </w:tcPr>
          <w:p w14:paraId="6BB923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C22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新疆维吾尔自治区托克逊县工商业联合会（总商会）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8B23E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510C9A"/>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5687946"/>
    <w:rsid w:val="45807A06"/>
    <w:rsid w:val="4646138E"/>
    <w:rsid w:val="479C6D8B"/>
    <w:rsid w:val="47B70069"/>
    <w:rsid w:val="4832232D"/>
    <w:rsid w:val="499E7402"/>
    <w:rsid w:val="4B295B6B"/>
    <w:rsid w:val="4B814C16"/>
    <w:rsid w:val="4CBD4769"/>
    <w:rsid w:val="4E3B5550"/>
    <w:rsid w:val="4E611B9A"/>
    <w:rsid w:val="4EDD03B5"/>
    <w:rsid w:val="50826F69"/>
    <w:rsid w:val="51387B25"/>
    <w:rsid w:val="52D04710"/>
    <w:rsid w:val="53C77FFF"/>
    <w:rsid w:val="544F3898"/>
    <w:rsid w:val="55FD3BFE"/>
    <w:rsid w:val="56334ED7"/>
    <w:rsid w:val="56694C24"/>
    <w:rsid w:val="56AD303B"/>
    <w:rsid w:val="570D6457"/>
    <w:rsid w:val="573B113A"/>
    <w:rsid w:val="57754465"/>
    <w:rsid w:val="585F1E3B"/>
    <w:rsid w:val="58B507D8"/>
    <w:rsid w:val="58E471D4"/>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BD1A97"/>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983693C"/>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3171</Words>
  <Characters>3699</Characters>
  <Lines>0</Lines>
  <Paragraphs>0</Paragraphs>
  <TotalTime>0</TotalTime>
  <ScaleCrop>false</ScaleCrop>
  <LinksUpToDate>false</LinksUpToDate>
  <CharactersWithSpaces>3822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