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2325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8E2B157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111EC74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67DFCE12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53A9E51E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2026年托克逊县博斯坦镇卫生院</w:t>
      </w:r>
    </w:p>
    <w:p w14:paraId="0DDE5EA9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</w:p>
    <w:p w14:paraId="2644D220"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单位预算公开</w:t>
      </w:r>
    </w:p>
    <w:p w14:paraId="6E03B398">
      <w:pPr>
        <w:jc w:val="center"/>
        <w:rPr>
          <w:rFonts w:hint="default" w:ascii="黑体" w:eastAsia="黑体"/>
          <w:color w:val="000000"/>
          <w:sz w:val="36"/>
          <w:szCs w:val="36"/>
        </w:rPr>
      </w:pPr>
      <w:r>
        <w:rPr>
          <w:rFonts w:hint="eastAsia" w:ascii="ArialUnicodeMS" w:hAnsi="ArialUnicodeMS"/>
          <w:color w:val="000000"/>
          <w:sz w:val="44"/>
          <w:szCs w:val="44"/>
        </w:rPr>
        <w:br w:type="page"/>
      </w:r>
      <w:r>
        <w:rPr>
          <w:rFonts w:hint="eastAsia" w:ascii="黑体" w:eastAsia="黑体"/>
          <w:color w:val="000000"/>
          <w:sz w:val="36"/>
          <w:szCs w:val="36"/>
        </w:rPr>
        <w:t>目 录</w:t>
      </w:r>
    </w:p>
    <w:p w14:paraId="584A860B">
      <w:pPr>
        <w:spacing w:line="560" w:lineRule="exact"/>
        <w:jc w:val="center"/>
        <w:rPr>
          <w:rFonts w:hint="default" w:ascii="黑体" w:eastAsia="黑体"/>
          <w:color w:val="000000"/>
          <w:sz w:val="36"/>
          <w:szCs w:val="36"/>
        </w:rPr>
      </w:pPr>
    </w:p>
    <w:p w14:paraId="10F1633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第一部分  2026年单位概况</w:t>
      </w:r>
    </w:p>
    <w:p w14:paraId="229F747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 w14:paraId="582D24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</w:t>
      </w:r>
    </w:p>
    <w:p w14:paraId="502F4500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第二部分 2026年单位预算公开表</w:t>
      </w:r>
    </w:p>
    <w:p w14:paraId="116C840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单位收支总体情况表</w:t>
      </w:r>
    </w:p>
    <w:p w14:paraId="7DAA744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单位收入总体情况表</w:t>
      </w:r>
    </w:p>
    <w:p w14:paraId="197F6CA5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单位支出总体情况表</w:t>
      </w:r>
    </w:p>
    <w:p w14:paraId="5ED1F8BD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 w14:paraId="2BED6F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 w14:paraId="5BF015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 w14:paraId="4A7C81C7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 w14:paraId="3211606E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 w14:paraId="41980FD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 w14:paraId="7642B05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 w14:paraId="781ABC62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十一、财政拨款委托业务费支出情况表</w:t>
      </w:r>
    </w:p>
    <w:p w14:paraId="3C355318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十二、上年结转结余情况表</w:t>
      </w:r>
    </w:p>
    <w:p w14:paraId="35385911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2026年单位预算情况说明</w:t>
      </w:r>
    </w:p>
    <w:p w14:paraId="2DBB732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关于托克逊县博斯坦镇卫生院2026年收支预算情况的总体说明</w:t>
      </w:r>
    </w:p>
    <w:p w14:paraId="7B0D14E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关于托克逊县博斯坦镇卫生院2026年收入预算情况说明</w:t>
      </w:r>
    </w:p>
    <w:p w14:paraId="1D7CBE16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关于托克逊县博斯坦镇卫生院2026年支出预算情况说明</w:t>
      </w:r>
    </w:p>
    <w:p w14:paraId="5AA72CC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关于托克逊县博斯坦镇卫生院2026年财政拨款收支预算情况的总体说明</w:t>
      </w:r>
    </w:p>
    <w:p w14:paraId="07185200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关于托克逊县博斯坦镇卫生院2026年一般公共预算当年拨款情况说明</w:t>
      </w:r>
    </w:p>
    <w:p w14:paraId="2002941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关于托克逊县博斯坦镇卫生院2026年一般公共预算基本支出情况说明</w:t>
      </w:r>
    </w:p>
    <w:p w14:paraId="0A298E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关于托克逊县博斯坦镇卫生院2026年一般公共预算项目支出情况说明</w:t>
      </w:r>
    </w:p>
    <w:p w14:paraId="0BD9C954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关于托克逊县博斯坦镇卫生院2026年政府性基金预算拨款情况说明</w:t>
      </w:r>
    </w:p>
    <w:p w14:paraId="22AC7A39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关于托克逊县博斯坦镇卫生院2026年国有资本经营预算拨款情况说明</w:t>
      </w:r>
    </w:p>
    <w:p w14:paraId="1453511F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关于托克逊县博斯坦镇卫生院2026年财政拨款“三公”经费预算情况说明</w:t>
      </w:r>
    </w:p>
    <w:p w14:paraId="0C5541E3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关于托克逊县博斯坦镇卫生院2026年财政拨款委托业务费支出情况说明</w:t>
      </w:r>
    </w:p>
    <w:p w14:paraId="06700F21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 关于托克逊县博斯坦镇卫生院2026年上年结转结余预算情况说明</w:t>
      </w:r>
    </w:p>
    <w:p w14:paraId="07E6759C"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十三、 其他重要事项的情况说明</w:t>
      </w:r>
    </w:p>
    <w:p w14:paraId="6CED795B"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第四部分 名词解释</w:t>
      </w:r>
    </w:p>
    <w:p w14:paraId="5EB5C4A1">
      <w:pPr>
        <w:jc w:val="left"/>
        <w:rPr>
          <w:rFonts w:hint="default" w:ascii="宋体" w:hAnsi="宋体"/>
          <w:color w:val="000000"/>
          <w:sz w:val="18"/>
          <w:szCs w:val="18"/>
        </w:rPr>
      </w:pPr>
    </w:p>
    <w:p w14:paraId="4793F4E0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第一部分  2026年单位概况</w:t>
      </w:r>
    </w:p>
    <w:p w14:paraId="62E71382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主要职能</w:t>
      </w:r>
    </w:p>
    <w:p w14:paraId="675C2C40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1.负责落实农村居民健康档案管理及服务。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2.</w:t>
      </w:r>
      <w:r>
        <w:rPr>
          <w:rFonts w:hint="eastAsia" w:ascii="仿宋" w:hAnsi="仿宋" w:eastAsia="仿宋"/>
          <w:color w:val="000000"/>
          <w:sz w:val="28"/>
          <w:szCs w:val="28"/>
        </w:rPr>
        <w:t>普及卫生保健常识，实施重点人群及重点场所健康教育，帮助居民形成有利于维护和增进健康的行为方式；指导开展爱国卫生工作。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3.规范预防接种服务，执行国家免疫规划。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4.及时发现，登记并报告辖区内发现的传染病病例和疑似病例，参与现场疫情处理。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5.开展新生儿访视及儿童保健系统管理，进行体格检查和生长发育监测及评价，开展健康指导。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6.开展孕产妇保健系统管理和产后访视，进行一般体格检查及孕期营养，心理等健康指导。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7.对辖区60岁及以上老年人进行登记管理，进行健康危险因素调查和一般体格检查，开展健康指导。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8.对高血压，糖尿病等慢性病高危人群进行指导，对确诊高血压，糖尿病等慢性病病例进行登记管理，定期随访和健康指导。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9.对辖区重性精神疾病患者进行登记管理，治疗随访和康复指导。10，协助处理辖区内突发公共卫生事件。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10.接受县级卫生行政部门委托，对辖区内传染病防治，学校卫生，食品卫生，饮水卫生，职业卫生，以及村级预防保健工作进行指导，培训，考核与监督。</w:t>
      </w:r>
      <w:r>
        <w:rPr>
          <w:rFonts w:hint="eastAsia" w:ascii="仿宋" w:hAnsi="仿宋" w:eastAsia="仿宋"/>
          <w:color w:val="000000"/>
          <w:sz w:val="28"/>
          <w:szCs w:val="28"/>
        </w:rPr>
        <w:br w:type="textWrapping"/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/>
          <w:color w:val="000000"/>
          <w:sz w:val="28"/>
          <w:szCs w:val="28"/>
        </w:rPr>
        <w:t>11.政府卫生行政部门规定的其他公共卫生服务。</w:t>
      </w:r>
    </w:p>
    <w:p w14:paraId="5B5F45D8">
      <w:pPr>
        <w:pStyle w:val="3"/>
        <w:numPr>
          <w:ilvl w:val="0"/>
          <w:numId w:val="1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机构设置</w:t>
      </w:r>
    </w:p>
    <w:p w14:paraId="1DE4CBCF">
      <w:pPr>
        <w:pStyle w:val="9"/>
        <w:spacing w:line="560" w:lineRule="exact"/>
        <w:ind w:firstLine="560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托克逊县博斯坦镇卫生院无下属预算单位。</w:t>
      </w:r>
    </w:p>
    <w:p w14:paraId="486FDB24">
      <w:pPr>
        <w:pStyle w:val="2"/>
        <w:spacing w:before="156" w:beforeLines="50" w:after="156" w:afterLines="50" w:line="40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br w:type="page"/>
      </w:r>
      <w:r>
        <w:rPr>
          <w:rFonts w:hint="eastAsia" w:ascii="黑体" w:eastAsia="黑体"/>
          <w:sz w:val="30"/>
          <w:szCs w:val="30"/>
        </w:rPr>
        <w:t>第二部分 2026年单位预算公开表</w:t>
      </w:r>
    </w:p>
    <w:p w14:paraId="28F6D1FF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表1</w:t>
      </w:r>
    </w:p>
    <w:p w14:paraId="24949390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单位收支总体情况表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3600"/>
        <w:gridCol w:w="1150"/>
        <w:gridCol w:w="3600"/>
        <w:gridCol w:w="1150"/>
      </w:tblGrid>
      <w:tr w14:paraId="5B1D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835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18C801A">
            <w:pPr>
              <w:jc w:val="lef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320AE95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97B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B2E6CF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收入</w:t>
            </w:r>
          </w:p>
        </w:tc>
        <w:tc>
          <w:tcPr>
            <w:tcW w:w="47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A7C7357">
            <w:pPr>
              <w:jc w:val="center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支出</w:t>
            </w:r>
          </w:p>
        </w:tc>
      </w:tr>
      <w:tr w14:paraId="245FC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tblHeader/>
          <w:jc w:val="center"/>
        </w:trPr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5359466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9CE623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  <w:tc>
          <w:tcPr>
            <w:tcW w:w="36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0454BC9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FD69B82">
            <w:pPr>
              <w:jc w:val="center"/>
              <w:rPr>
                <w:rFonts w:hint="default"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预算数</w:t>
            </w:r>
          </w:p>
        </w:tc>
      </w:tr>
      <w:tr w14:paraId="1808C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54A815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一、本年收入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20694E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915.00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8351B8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048EC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CD1C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EA6FA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B1F3D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615.00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5DCCEB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AD9917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45B4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9817080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其中：一般财力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25A17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615.00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46DD2B2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BCDF1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AA2A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C635A4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上级一般公共预算安排转移支付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ED7A8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61547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5081B4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D2B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E446E2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F09BF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FCD41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923E0E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7D0B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584C51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其中：政府性基金收入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653A1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0A6A36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FBA29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D9355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D926F8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上级政府性基金安排转移支付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9AC74B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54614D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16AC0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800A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E277C1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3.国有资本经营预算拨款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6B52B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07E0C7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CEC35B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</w:tr>
      <w:tr w14:paraId="3A748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D883BE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其中：国有资本经营收入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666008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83B3BD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5D10A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ABB4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28F479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上级国有资本经营预算安排转移支付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BE335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3B55C84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E7C7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760.65</w:t>
            </w:r>
          </w:p>
        </w:tc>
      </w:tr>
      <w:tr w14:paraId="7E4C7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EF1C10E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4.财政专户核拨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3B974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55D2D6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1F819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4DD8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7C010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5.单位资金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67FD75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64B039E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C1BD8C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5E07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7DBE07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其中：事业收入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62B72A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300.00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4917CED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E7EBF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3D6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D8524B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上级补助收入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DAF35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B260F5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EE34E4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6C2E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6392C74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附属单位上缴收入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74465E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E18F4C9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07409E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7A3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B0B7E04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事业单位经营收入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6D70CD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3B3A85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BAAF0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777A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E9CC446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其他收入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5125E2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7B2274D0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16F4BE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3B00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4C2306C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二、上年结转结余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7E0665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0EB31B8B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663E37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E76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500A68F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1.财政拨款结转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54588B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EFAC62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C4173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83E2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EA073F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其中：一般公共预算拨款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4BDC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D5106DF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0B3A8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</w:tr>
      <w:tr w14:paraId="22DDB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17A3175B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政府性基金预算拨款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49E20D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D8082B5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332554B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5BE1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6F331C5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国有资本经营预算拨款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388DA0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3BBF21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DBB83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3F44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C1FB91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2.非财政拨款结转结余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CEB1EC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57BA456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F8446F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538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061C183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>其中：财政专户核拨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D59BB4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3788DE98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0C6B40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321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2587B4EF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color w:val="000000"/>
                <w:sz w:val="18"/>
                <w:szCs w:val="18"/>
              </w:rPr>
              <w:t xml:space="preserve">      单位资金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E5D678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217FF8F3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4D203B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7FBC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9E9F9F7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3DD2D1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00C0ED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986BA3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669B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BE2DD29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B00471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11800CEA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7AA0B6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9F00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7DCD13A2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EAFD9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5AC78B87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62EE2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A7F5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441CB55A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CDCD4B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41F9E54C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15482B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794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8622D9D">
            <w:pPr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67BBB4F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600" w:type="dxa"/>
            <w:shd w:val="clear" w:color="auto" w:fill="auto"/>
            <w:vAlign w:val="center"/>
          </w:tcPr>
          <w:p w14:paraId="6A18F371">
            <w:pPr>
              <w:widowControl/>
              <w:spacing w:line="280" w:lineRule="exac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64F72A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E749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0" w:hRule="atLeast"/>
          <w:jc w:val="center"/>
        </w:trPr>
        <w:tc>
          <w:tcPr>
            <w:tcW w:w="3600" w:type="dxa"/>
            <w:shd w:val="clear" w:color="auto" w:fill="auto"/>
          </w:tcPr>
          <w:p w14:paraId="32938A3C">
            <w:pPr>
              <w:jc w:val="center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  <w:t>收入总计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4D5FA77F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915.00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AEF5E94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0EFD1B51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915.00</w:t>
            </w:r>
          </w:p>
        </w:tc>
      </w:tr>
    </w:tbl>
    <w:p w14:paraId="0D5E9E4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footerReference r:id="rId3" w:type="default"/>
          <w:pgSz w:w="11906" w:h="16838"/>
          <w:pgMar w:top="1134" w:right="1134" w:bottom="993" w:left="1134" w:header="851" w:footer="992" w:gutter="0"/>
          <w:cols w:space="425" w:num="1"/>
          <w:docGrid w:type="lines" w:linePitch="312" w:charSpace="0"/>
        </w:sectPr>
      </w:pPr>
    </w:p>
    <w:p w14:paraId="2D00B01A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表2</w:t>
      </w:r>
    </w:p>
    <w:p w14:paraId="72E42CB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单位收入总体情况表</w:t>
      </w:r>
    </w:p>
    <w:tbl>
      <w:tblPr>
        <w:tblStyle w:val="7"/>
        <w:tblW w:w="14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9"/>
        <w:gridCol w:w="268"/>
        <w:gridCol w:w="243"/>
        <w:gridCol w:w="2500"/>
        <w:gridCol w:w="1100"/>
        <w:gridCol w:w="1048"/>
        <w:gridCol w:w="925"/>
        <w:gridCol w:w="924"/>
        <w:gridCol w:w="924"/>
        <w:gridCol w:w="924"/>
        <w:gridCol w:w="924"/>
        <w:gridCol w:w="671"/>
        <w:gridCol w:w="900"/>
        <w:gridCol w:w="900"/>
        <w:gridCol w:w="900"/>
        <w:gridCol w:w="900"/>
      </w:tblGrid>
      <w:tr w14:paraId="5453D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1256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</w:tcPr>
          <w:p w14:paraId="6430C2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8EA7CC7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A821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20" w:type="dxa"/>
            <w:gridSpan w:val="3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0AA1AF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科目代码</w:t>
            </w:r>
          </w:p>
        </w:tc>
        <w:tc>
          <w:tcPr>
            <w:tcW w:w="25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63BEC8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科目名称</w:t>
            </w:r>
          </w:p>
        </w:tc>
        <w:tc>
          <w:tcPr>
            <w:tcW w:w="11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14B950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总计</w:t>
            </w:r>
          </w:p>
        </w:tc>
        <w:tc>
          <w:tcPr>
            <w:tcW w:w="6340" w:type="dxa"/>
            <w:gridSpan w:val="7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277945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财政拨款（补助）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9022DE9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财政专户（教育收费）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D99D0C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单位资金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FFE9C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财政拨款结转</w:t>
            </w:r>
          </w:p>
        </w:tc>
        <w:tc>
          <w:tcPr>
            <w:tcW w:w="900" w:type="dxa"/>
            <w:vMerge w:val="restar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FA6EFB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非财政拨款结转结余</w:t>
            </w:r>
          </w:p>
        </w:tc>
      </w:tr>
      <w:tr w14:paraId="3F87E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0" w:hRule="atLeast"/>
          <w:tblHeader/>
        </w:trPr>
        <w:tc>
          <w:tcPr>
            <w:tcW w:w="309" w:type="dxa"/>
            <w:shd w:val="clear" w:color="auto" w:fill="auto"/>
            <w:vAlign w:val="center"/>
          </w:tcPr>
          <w:p w14:paraId="0143274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类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8FD6C2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款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7349C4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项</w:t>
            </w:r>
          </w:p>
        </w:tc>
        <w:tc>
          <w:tcPr>
            <w:tcW w:w="2500" w:type="dxa"/>
            <w:vMerge w:val="continue"/>
            <w:shd w:val="clear" w:color="auto" w:fill="auto"/>
            <w:vAlign w:val="center"/>
          </w:tcPr>
          <w:p w14:paraId="1B7FF96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100" w:type="dxa"/>
            <w:vMerge w:val="continue"/>
            <w:shd w:val="clear" w:color="auto" w:fill="auto"/>
            <w:vAlign w:val="center"/>
          </w:tcPr>
          <w:p w14:paraId="231A51F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1048" w:type="dxa"/>
            <w:shd w:val="clear" w:color="auto" w:fill="auto"/>
            <w:vAlign w:val="center"/>
          </w:tcPr>
          <w:p w14:paraId="4E9711F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财政拨款(补助)小计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7F4CE6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736E74E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上级一般公共预算安排的转移支付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7353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政府性基金预算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75AAFE2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上级政府性基金安排的转移支付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CB1C06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C4517B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上级国有资本经营预算安排的转移支付</w:t>
            </w:r>
          </w:p>
        </w:tc>
        <w:tc>
          <w:tcPr>
            <w:tcW w:w="900" w:type="dxa"/>
            <w:vMerge w:val="continue"/>
            <w:shd w:val="clear" w:color="auto" w:fill="auto"/>
          </w:tcPr>
          <w:p w14:paraId="125412E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330A59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7BD1BDB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900" w:type="dxa"/>
            <w:vMerge w:val="continue"/>
            <w:shd w:val="clear" w:color="auto" w:fill="auto"/>
          </w:tcPr>
          <w:p w14:paraId="26457C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C3B7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8A02D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0F007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398D613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986DF0D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社会保障和就业支出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C423C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102.98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6D73BA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102.98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8B90C9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102.98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65626E9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5B8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A344C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AA6F4B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3B60C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DC652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CB34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AD5D14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EE9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387A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8B67AA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BB850B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06675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CDF85F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行政事业单位养老支出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A081E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102.98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1EB6335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102.98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A33B59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102.98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EFA099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5E98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BC7546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08E79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7A54F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AB3B4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2BE66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CD5816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405C7E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15BF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D3420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92250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31FF57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329B33F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事业单位离退休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43ADC2E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11.36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25C6EA3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11.36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36C0DB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11.36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3A6327B5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7720A2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D49CC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FF11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8E53E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E7F01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F344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1A4FF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B5683D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396A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B1A78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FD7196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D74E6F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567E3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机关事业单位基本养老保险缴费支出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27A40BD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61.08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E7761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61.08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5C7F724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61.08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0D5C26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BBD5BC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706C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A4F0A2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5776108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8B4824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76FD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AF543F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1B038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7863A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232EE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208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0114DC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05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3B49B7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06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3BC0001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机关事业单位职业年金缴费支出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CDBA0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30.54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A4FC94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30.54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901B7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30.54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D64042A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E971B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E8C070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8BF29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50941B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641B7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21F83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C244AC6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217C53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1D22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7CA87F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94D78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2D6DE81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9947A8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卫生健康支出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5A00898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760.65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2BA97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460.65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484FA3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460.65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789575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A372FB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2A54DD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83855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653F1B4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5E6CAD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411DB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49FDA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43A11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0980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58864C0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55EDE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92C61E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466BA7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基层医疗卫生机构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E53F9F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734.12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38551F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434.12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4171B1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434.12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7879A41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41F990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01CEB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CC2AD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DE78F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6DABA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0DB413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F5BE5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673FF6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6C6A4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40DC71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706CB0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38AD23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37E20B5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乡镇卫生院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E9E9B8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734.12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210ED3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434.12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0089C9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434.12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2230B500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6A7C55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DB98E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52A146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787092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51D6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C18898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300.00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F07D9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AEB1FF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590D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350A574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A1FDE6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6C14B4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45DDC8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行政事业单位医疗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3FE723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26.53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484F26A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26.53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1C753A5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654AFFA2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14886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16C4D01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6CA6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288F406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A91B29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8C113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F7E732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30BA1E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166A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4884CF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210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444D27E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11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53AC2C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8E06B6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事业单位医疗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03FD195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26.53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58E070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26.53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60376B6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26.53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2B9CE8B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5D0053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8A7C0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761631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8C718F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BDB06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89F4C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D85B992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3A7497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DFB3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788C732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7E0F67D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040DD38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C98EB9B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住房保障支出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72B2FC5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7FD1F95C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41E1A6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1984D363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DD2BF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6EFAD5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676EFB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32C9D0F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A53067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96CC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9634CC0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3811808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49B4E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29C0582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50DB32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9A08F8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1DCA4C9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住房改革支出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039A35B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9B88160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8F35A42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0ACC1A0F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BA536E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54F8FB4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F00E323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17255BD9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0D3244A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65EA0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3AEF55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A985E4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29CAD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1E09B47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221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185E70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75A4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01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B8D9BA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住房公积金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6637E8E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02D3C3E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2A938F8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>51.37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4FE5EF76">
            <w:pPr>
              <w:jc w:val="right"/>
              <w:rPr>
                <w:rFonts w:hint="default" w:ascii="宋体" w:hAnsi="宋体"/>
                <w:b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CF70F7F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DCB3BD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43079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753C01F8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597176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6793C97">
            <w:pPr>
              <w:jc w:val="right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984CD61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C3CC619">
            <w:pPr>
              <w:jc w:val="right"/>
              <w:rPr>
                <w:rFonts w:hint="eastAsia" w:ascii="宋体" w:hAnsi="宋体"/>
                <w:b/>
                <w:color w:val="000000"/>
                <w:sz w:val="18"/>
                <w:szCs w:val="18"/>
              </w:rPr>
            </w:pPr>
          </w:p>
        </w:tc>
      </w:tr>
      <w:tr w14:paraId="07CE6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7" w:hRule="atLeast"/>
        </w:trPr>
        <w:tc>
          <w:tcPr>
            <w:tcW w:w="309" w:type="dxa"/>
            <w:shd w:val="clear" w:color="auto" w:fill="auto"/>
            <w:vAlign w:val="center"/>
          </w:tcPr>
          <w:p w14:paraId="642B2E1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68" w:type="dxa"/>
            <w:shd w:val="clear" w:color="auto" w:fill="auto"/>
            <w:vAlign w:val="center"/>
          </w:tcPr>
          <w:p w14:paraId="18B0E23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43" w:type="dxa"/>
            <w:shd w:val="clear" w:color="auto" w:fill="auto"/>
            <w:vAlign w:val="center"/>
          </w:tcPr>
          <w:p w14:paraId="4D10D997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55CFD70">
            <w:pPr>
              <w:jc w:val="center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总计</w:t>
            </w:r>
          </w:p>
        </w:tc>
        <w:tc>
          <w:tcPr>
            <w:tcW w:w="1100" w:type="dxa"/>
            <w:shd w:val="clear" w:color="auto" w:fill="auto"/>
            <w:vAlign w:val="center"/>
          </w:tcPr>
          <w:p w14:paraId="13A85BE0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915.00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3DB44C4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615.00</w:t>
            </w:r>
          </w:p>
        </w:tc>
        <w:tc>
          <w:tcPr>
            <w:tcW w:w="925" w:type="dxa"/>
            <w:shd w:val="clear" w:color="auto" w:fill="auto"/>
            <w:vAlign w:val="center"/>
          </w:tcPr>
          <w:p w14:paraId="70A1AFFF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615.00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4293F6F">
            <w:pPr>
              <w:jc w:val="right"/>
              <w:rPr>
                <w:rFonts w:hint="default" w:ascii="宋体" w:hAnsi="宋体"/>
                <w:b/>
                <w:bCs/>
                <w:sz w:val="15"/>
                <w:szCs w:val="15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1187ED4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956698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77D0512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671" w:type="dxa"/>
            <w:shd w:val="clear" w:color="auto" w:fill="auto"/>
            <w:vAlign w:val="center"/>
          </w:tcPr>
          <w:p w14:paraId="049BB93D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912BB71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DC6F2B">
            <w:pPr>
              <w:jc w:val="right"/>
              <w:rPr>
                <w:rFonts w:hint="default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5"/>
                <w:szCs w:val="15"/>
              </w:rPr>
              <w:t>300.00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399841C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403F324">
            <w:pPr>
              <w:jc w:val="right"/>
              <w:rPr>
                <w:rFonts w:hint="eastAsia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6F719385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7A1546E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表3</w:t>
      </w:r>
    </w:p>
    <w:p w14:paraId="3FDD8DB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单位支出总体情况表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169"/>
        <w:gridCol w:w="1306"/>
        <w:gridCol w:w="1032"/>
        <w:gridCol w:w="274"/>
        <w:gridCol w:w="1405"/>
      </w:tblGrid>
      <w:tr w14:paraId="550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8175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D68B9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67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94170B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67683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837" w:type="dxa"/>
            <w:gridSpan w:val="4"/>
            <w:shd w:val="clear" w:color="auto" w:fill="auto"/>
            <w:vAlign w:val="center"/>
          </w:tcPr>
          <w:p w14:paraId="7110BB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017" w:type="dxa"/>
            <w:gridSpan w:val="4"/>
            <w:shd w:val="clear" w:color="auto" w:fill="auto"/>
            <w:vAlign w:val="center"/>
          </w:tcPr>
          <w:p w14:paraId="04C4FFE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支出预算</w:t>
            </w:r>
          </w:p>
        </w:tc>
      </w:tr>
      <w:tr w14:paraId="56564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76DD971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169" w:type="dxa"/>
            <w:vMerge w:val="restart"/>
            <w:shd w:val="clear" w:color="auto" w:fill="auto"/>
            <w:vAlign w:val="center"/>
          </w:tcPr>
          <w:p w14:paraId="59D7CE8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06" w:type="dxa"/>
            <w:vMerge w:val="restart"/>
            <w:shd w:val="clear" w:color="auto" w:fill="auto"/>
            <w:vAlign w:val="center"/>
          </w:tcPr>
          <w:p w14:paraId="2744E0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06" w:type="dxa"/>
            <w:gridSpan w:val="2"/>
            <w:vMerge w:val="restart"/>
            <w:shd w:val="clear" w:color="auto" w:fill="auto"/>
            <w:vAlign w:val="center"/>
          </w:tcPr>
          <w:p w14:paraId="28F3BC9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05" w:type="dxa"/>
            <w:vMerge w:val="restart"/>
            <w:shd w:val="clear" w:color="auto" w:fill="auto"/>
            <w:vAlign w:val="center"/>
          </w:tcPr>
          <w:p w14:paraId="6C79C76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1ED16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134BC8D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AFDF0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9AC35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169" w:type="dxa"/>
            <w:vMerge w:val="continue"/>
            <w:shd w:val="clear" w:color="auto" w:fill="auto"/>
            <w:vAlign w:val="center"/>
          </w:tcPr>
          <w:p w14:paraId="7D2E413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vMerge w:val="continue"/>
            <w:shd w:val="clear" w:color="auto" w:fill="auto"/>
            <w:vAlign w:val="center"/>
          </w:tcPr>
          <w:p w14:paraId="21E2C9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6" w:type="dxa"/>
            <w:gridSpan w:val="2"/>
            <w:vMerge w:val="continue"/>
            <w:shd w:val="clear" w:color="auto" w:fill="auto"/>
            <w:vAlign w:val="center"/>
          </w:tcPr>
          <w:p w14:paraId="32C7676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05" w:type="dxa"/>
            <w:vMerge w:val="continue"/>
            <w:shd w:val="clear" w:color="auto" w:fill="auto"/>
            <w:vAlign w:val="center"/>
          </w:tcPr>
          <w:p w14:paraId="55DD1607">
            <w:pPr>
              <w:jc w:val="center"/>
              <w:rPr>
                <w:sz w:val="18"/>
                <w:szCs w:val="18"/>
              </w:rPr>
            </w:pPr>
          </w:p>
        </w:tc>
      </w:tr>
      <w:tr w14:paraId="00DD16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427485D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B859F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795F5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95A58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社会保障和就业支出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7ABD71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102.98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5C0E3D1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102.98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35387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9B5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2DF683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DE0ACC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23007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D09FDF3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行政事业单位养老支出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E234DA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102.98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C13BF9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102.98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C86F66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D1A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06D1C52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7D5F5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7E68496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3EE66CEE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事业单位离退休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62A0CE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11.36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75616C3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11.36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4D7F5A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FD62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789A1C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7068E4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6375DD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41F0930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0905A73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61.08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77B6294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61.08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4D67DC3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1389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6518FA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1965D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33E24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06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4189E3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机关事业单位职业年金缴费支出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825B7FF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30.54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6F7397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30.54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ACB7146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53CBB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1D2BD6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1E6BEC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7C556C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96FE0EC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卫生健康支出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F36D92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760.65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56028ED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460.65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98FD56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300.00</w:t>
            </w:r>
          </w:p>
        </w:tc>
      </w:tr>
      <w:tr w14:paraId="1FA1E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5C9DCD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5855A4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A68171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16D5FA51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基层医疗卫生机构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C5F972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734.12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BC867C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434.12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50ADCA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300.00</w:t>
            </w:r>
          </w:p>
        </w:tc>
      </w:tr>
      <w:tr w14:paraId="1E39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16D8B0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B17E6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7727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6E6B1A0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乡镇卫生院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D42669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734.12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36B1E4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434.12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3B9D93F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300.00</w:t>
            </w:r>
          </w:p>
        </w:tc>
      </w:tr>
      <w:tr w14:paraId="4CBFE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278654B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29C318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B7050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3217B7C7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行政事业单位医疗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5AD066B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13B5D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B7A573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6CB6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7F7489F3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B3E4B49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A74F9D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2C10F3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事业单位医疗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717A170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26.53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0CB3C189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26.53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578E7840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62DB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5C54BBB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89443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9F040A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02DBEFBA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住房保障支出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1789609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18A588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74492CD3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B3D4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1A644EC5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0BDE42B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DCCD91E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7CA7C79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住房改革支出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263C14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1C2E7C8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0B57CA4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37A5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39A9D6F1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9C081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22FEDF">
            <w:pPr>
              <w:jc w:val="center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169" w:type="dxa"/>
            <w:shd w:val="clear" w:color="auto" w:fill="auto"/>
            <w:vAlign w:val="center"/>
          </w:tcPr>
          <w:p w14:paraId="20C04F56">
            <w:pPr>
              <w:jc w:val="left"/>
              <w:rPr>
                <w:rFonts w:hint="default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38D42D1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D44357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62DF7F0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DF38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17" w:hRule="atLeast"/>
        </w:trPr>
        <w:tc>
          <w:tcPr>
            <w:tcW w:w="534" w:type="dxa"/>
            <w:shd w:val="clear" w:color="auto" w:fill="auto"/>
            <w:vAlign w:val="center"/>
          </w:tcPr>
          <w:p w14:paraId="61CD673D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B92E9B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76EBA72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</w:p>
        </w:tc>
        <w:tc>
          <w:tcPr>
            <w:tcW w:w="4169" w:type="dxa"/>
            <w:shd w:val="clear" w:color="auto" w:fill="auto"/>
            <w:vAlign w:val="center"/>
          </w:tcPr>
          <w:p w14:paraId="45BAE1B7">
            <w:pPr>
              <w:jc w:val="center"/>
              <w:rPr>
                <w:rFonts w:hint="default" w:ascii="宋体" w:hAnsi="宋体"/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总计</w:t>
            </w:r>
          </w:p>
        </w:tc>
        <w:tc>
          <w:tcPr>
            <w:tcW w:w="1306" w:type="dxa"/>
            <w:shd w:val="clear" w:color="auto" w:fill="auto"/>
            <w:vAlign w:val="center"/>
          </w:tcPr>
          <w:p w14:paraId="4D6C849C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915.00</w:t>
            </w:r>
          </w:p>
        </w:tc>
        <w:tc>
          <w:tcPr>
            <w:tcW w:w="1306" w:type="dxa"/>
            <w:gridSpan w:val="2"/>
            <w:shd w:val="clear" w:color="auto" w:fill="auto"/>
            <w:vAlign w:val="center"/>
          </w:tcPr>
          <w:p w14:paraId="484E2D36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615.00</w:t>
            </w:r>
          </w:p>
        </w:tc>
        <w:tc>
          <w:tcPr>
            <w:tcW w:w="1405" w:type="dxa"/>
            <w:shd w:val="clear" w:color="auto" w:fill="auto"/>
            <w:vAlign w:val="center"/>
          </w:tcPr>
          <w:p w14:paraId="25BFA084">
            <w:pPr>
              <w:jc w:val="right"/>
              <w:rPr>
                <w:b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18"/>
                <w:szCs w:val="18"/>
              </w:rPr>
              <w:t>300.00</w:t>
            </w:r>
          </w:p>
        </w:tc>
      </w:tr>
    </w:tbl>
    <w:p w14:paraId="388C542F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3DE8E7C8">
      <w:pPr>
        <w:jc w:val="left"/>
        <w:rPr>
          <w:rFonts w:hint="default" w:ascii="宋体" w:hAnsi="宋体"/>
          <w:color w:val="000000"/>
          <w:sz w:val="18"/>
          <w:szCs w:val="18"/>
        </w:rPr>
      </w:pPr>
      <w:r>
        <w:rPr>
          <w:rFonts w:hint="eastAsia" w:ascii="宋体" w:hAnsi="宋体"/>
          <w:color w:val="000000"/>
          <w:sz w:val="18"/>
          <w:szCs w:val="18"/>
        </w:rPr>
        <w:t>表4</w:t>
      </w:r>
    </w:p>
    <w:p w14:paraId="7752EA85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财政拨款收支预算总体情况表</w:t>
      </w:r>
    </w:p>
    <w:tbl>
      <w:tblPr>
        <w:tblStyle w:val="7"/>
        <w:tblW w:w="98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1982"/>
        <w:gridCol w:w="1117"/>
        <w:gridCol w:w="2434"/>
        <w:gridCol w:w="1117"/>
        <w:gridCol w:w="52"/>
        <w:gridCol w:w="1011"/>
        <w:gridCol w:w="108"/>
        <w:gridCol w:w="955"/>
        <w:gridCol w:w="1051"/>
      </w:tblGrid>
      <w:tr w14:paraId="79B71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6702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BB0428">
            <w:pPr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083E237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F83D80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0EFD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3099" w:type="dxa"/>
            <w:gridSpan w:val="2"/>
            <w:shd w:val="clear" w:color="auto" w:fill="auto"/>
            <w:vAlign w:val="center"/>
          </w:tcPr>
          <w:p w14:paraId="0C866864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财政拨款收入</w:t>
            </w:r>
          </w:p>
        </w:tc>
        <w:tc>
          <w:tcPr>
            <w:tcW w:w="6728" w:type="dxa"/>
            <w:gridSpan w:val="7"/>
            <w:shd w:val="clear" w:color="auto" w:fill="auto"/>
            <w:vAlign w:val="center"/>
          </w:tcPr>
          <w:p w14:paraId="2FB8382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财政拨款支出</w:t>
            </w:r>
          </w:p>
        </w:tc>
      </w:tr>
      <w:tr w14:paraId="3F65D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blHeader/>
        </w:trPr>
        <w:tc>
          <w:tcPr>
            <w:tcW w:w="1982" w:type="dxa"/>
            <w:shd w:val="clear" w:color="auto" w:fill="auto"/>
            <w:vAlign w:val="center"/>
          </w:tcPr>
          <w:p w14:paraId="659C987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2173BC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78A622A5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科目名称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4EBCF9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合计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D5709A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一般公共预算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B99068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政府性基金预算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3C2E29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color w:val="000000"/>
                <w:sz w:val="18"/>
                <w:szCs w:val="18"/>
              </w:rPr>
              <w:t>国有资本经营预算</w:t>
            </w:r>
          </w:p>
        </w:tc>
      </w:tr>
      <w:tr w14:paraId="64349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3EF0BE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95FEF3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615.00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4969B88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8A4C2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8B71CC4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E5395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2C58A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2CF5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F7B2DC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一般公共预算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496B7CC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615.00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0EA7BA0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0560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23A120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59737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0CF4D6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C867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4AD911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政府性基金预算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F3A0E3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B4811B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D9CD0C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7CBAD4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58FFAA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05118D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F0BC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CBB330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国有资本经营预算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B25F4E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0AD6AD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95E81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372F920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921DD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3EC31E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30E5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3F6B8E6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CCD71F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719BD3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377A63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280009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32194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FCD0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481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F56C76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E331C5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0DFD6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50553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3E818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25D7B9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5AF5C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88BD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4146B6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FFE7C7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1AA649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870ADD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C4E982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BF7775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46C9B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6FA8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1FBC6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F0B4DC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8109CC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0E787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6B720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178453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7F660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5E4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B40F40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2F0F640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74171C6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E1FC2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3ED5A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5EF29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4394D8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EB5D9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1942DA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1BD034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9CD0F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 卫生健康支出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D34FA2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460.65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6B6CA6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460.65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907D2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962265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08C2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10ADB5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688F58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FAE6514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3167B4F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3A3457B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BDFB95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7F1969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8C4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32FDF8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BF80FA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ACEF18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6DD22CF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E9808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54A477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FEA9C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BC56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591CD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06C7061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CB2F45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F10A3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37F7B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4E7ED4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EC956D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B147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969F61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883407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44A03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905E3B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9A1A752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9A96E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DB0991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56F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015B5A6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B8ED0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6799E9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E90282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F3F16AF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8F1985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64FD4BD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9DB7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634861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377D699E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307FEE5A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EE4AC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6816FD9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3F1B28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17078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2B5E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1B9CD6C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0B26627D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3F078C8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52697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D48AE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69840A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C1C3DE9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410AD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3F72A8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7B0FC4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C83D7C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AD86C9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25845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F1BFC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83B050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E72C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FEB7184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94E4296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B38EC2D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34ACF6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A899331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DEF98F3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B1C7C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25E0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22C7D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AAF397B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71FF90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2998C4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A6B442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ABFE00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A1E172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65F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EDFCC5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9E07D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CDEBBB1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EBD60D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0374BE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CA37BD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6887319E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622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73733B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58B69F02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6FA376C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A3CDF1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BEF1C8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75D16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09B3AD3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9F39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E75BE9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1D26E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A21EED9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224 灾害防治及应急管理支出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0FD04B9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1934EB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1C29B0D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2F0C05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D6E3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297027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73B1514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0D6E20B3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8E698F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A9A2FE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6518B56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DC4D368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5F2C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6C3A9F2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D04F667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13BC8AF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79F350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93DB0C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D167F3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1A70A87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5416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6F0CC8D7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ECDCD8F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A9BC20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230 转移性支出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6F64F0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619AB3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075DD2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2C892F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E2C9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08145E1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19D1F95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019107B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BC9905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05F2FD3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0EB1A35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7BF7E101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569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72841D88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9CEEB1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684F3BB0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7A83939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25BFA0E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9989E8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F57884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1AE9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098935E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63FC254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79A79522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86E026C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ADBAA2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4FAC4B9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228B34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177F6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458BBE2A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83E5388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2C041DD7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234 抗疫特别国债安排的支出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D41BB7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81E7B25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A61D59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21448A62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0ADBB8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5BB7BC73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7D1ADFB3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75538F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2DA4EAC0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66F5A9D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E33D6DB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4821738A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1BFA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7E71D59">
            <w:pPr>
              <w:widowControl/>
              <w:tabs>
                <w:tab w:val="center" w:pos="1471"/>
              </w:tabs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1AB6154A">
            <w:pPr>
              <w:widowControl/>
              <w:spacing w:line="28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95824CE">
            <w:pPr>
              <w:widowControl/>
              <w:spacing w:line="280" w:lineRule="exact"/>
              <w:jc w:val="left"/>
              <w:rPr>
                <w:rFonts w:hint="default"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shd w:val="clear" w:color="auto" w:fill="auto"/>
            <w:vAlign w:val="center"/>
          </w:tcPr>
          <w:p w14:paraId="4EFA8DE7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744AF4A6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20373F96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5B613CA5">
            <w:pPr>
              <w:widowControl/>
              <w:spacing w:line="280" w:lineRule="exact"/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5FF79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c>
          <w:tcPr>
            <w:tcW w:w="1982" w:type="dxa"/>
            <w:shd w:val="clear" w:color="auto" w:fill="auto"/>
            <w:vAlign w:val="center"/>
          </w:tcPr>
          <w:p w14:paraId="2640A511">
            <w:pPr>
              <w:widowControl/>
              <w:tabs>
                <w:tab w:val="center" w:pos="1471"/>
              </w:tabs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收入总计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40BF9728">
            <w:pPr>
              <w:widowControl/>
              <w:spacing w:line="280" w:lineRule="exact"/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615.00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37632A36">
            <w:pPr>
              <w:widowControl/>
              <w:spacing w:line="280" w:lineRule="exact"/>
              <w:jc w:val="center"/>
              <w:rPr>
                <w:rFonts w:hint="default"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支出总计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321AB9CE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615.00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345ADD9A">
            <w:pPr>
              <w:widowControl/>
              <w:tabs>
                <w:tab w:val="center" w:pos="1471"/>
              </w:tabs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615.00</w:t>
            </w:r>
          </w:p>
        </w:tc>
        <w:tc>
          <w:tcPr>
            <w:tcW w:w="1063" w:type="dxa"/>
            <w:gridSpan w:val="2"/>
            <w:shd w:val="clear" w:color="auto" w:fill="auto"/>
            <w:vAlign w:val="center"/>
          </w:tcPr>
          <w:p w14:paraId="57916E43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1" w:type="dxa"/>
            <w:shd w:val="clear" w:color="auto" w:fill="auto"/>
            <w:vAlign w:val="center"/>
          </w:tcPr>
          <w:p w14:paraId="3E101111">
            <w:pPr>
              <w:widowControl/>
              <w:spacing w:line="280" w:lineRule="exact"/>
              <w:jc w:val="right"/>
              <w:rPr>
                <w:rFonts w:hint="default" w:ascii="宋体" w:hAnsi="宋体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370CA871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418EDAEB">
      <w:r>
        <w:rPr>
          <w:rFonts w:hint="eastAsia" w:ascii="宋体" w:hAnsi="宋体"/>
          <w:color w:val="000000"/>
          <w:sz w:val="18"/>
          <w:szCs w:val="18"/>
        </w:rPr>
        <w:t>表5</w:t>
      </w:r>
    </w:p>
    <w:p w14:paraId="48A88DEF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4026"/>
        <w:gridCol w:w="1367"/>
        <w:gridCol w:w="1085"/>
        <w:gridCol w:w="281"/>
        <w:gridCol w:w="1427"/>
      </w:tblGrid>
      <w:tr w14:paraId="24F86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8146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0C400A1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600770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C3F9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42" w:hRule="atLeast"/>
          <w:tblHeader/>
        </w:trPr>
        <w:tc>
          <w:tcPr>
            <w:tcW w:w="5694" w:type="dxa"/>
            <w:gridSpan w:val="4"/>
            <w:shd w:val="clear" w:color="auto" w:fill="auto"/>
            <w:vAlign w:val="center"/>
          </w:tcPr>
          <w:p w14:paraId="56E532B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08135A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一般公共预算支出</w:t>
            </w:r>
          </w:p>
        </w:tc>
      </w:tr>
      <w:tr w14:paraId="09523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04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6E61F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026" w:type="dxa"/>
            <w:vMerge w:val="restart"/>
            <w:shd w:val="clear" w:color="auto" w:fill="auto"/>
            <w:vAlign w:val="center"/>
          </w:tcPr>
          <w:p w14:paraId="668E18C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5499ABC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52427F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A8563B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888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7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7E7C67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ECE903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4991DA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4026" w:type="dxa"/>
            <w:vMerge w:val="continue"/>
            <w:shd w:val="clear" w:color="auto" w:fill="auto"/>
            <w:vAlign w:val="center"/>
          </w:tcPr>
          <w:p w14:paraId="47A150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4AC1FF6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44E0799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216638AC">
            <w:pPr>
              <w:jc w:val="center"/>
              <w:rPr>
                <w:sz w:val="18"/>
                <w:szCs w:val="18"/>
              </w:rPr>
            </w:pPr>
          </w:p>
        </w:tc>
      </w:tr>
      <w:tr w14:paraId="7343E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7D695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1A091A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DFAE78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374053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社会保障和就业支出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61DA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AB83E6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544F2A2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E425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11EBDA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AE1B1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B7B81E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74C1AC27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行政事业单位养老支出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380CBD3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25734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102.98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FB12AD5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57CE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068850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EE78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752A0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7B6A3F5C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事业单位离退休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D671E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47885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3212BF9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9114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A5A931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E61BBA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C9E0F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4088990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D943755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490D42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61.08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CDBB9FE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258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3CA99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208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BB3D5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8F73F4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06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1A87FA4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机关事业单位职业年金缴费支出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109D52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E2D4A8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4B74B9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7714F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39998A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3E19E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6EF68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0C51E511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卫生健康支出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23CF8A8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460.65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15D0F10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460.65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80A29CB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18E6D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544C6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AFBF8C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D82C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54191EC4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基层医疗卫生机构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561D2B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434.12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E266D9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434.12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44FC0F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A44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8C594E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BEAFD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EA6202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2A1ABAB6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乡镇卫生院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7996A7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434.12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6EED493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434.12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26FB8C8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4FACF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0EDC55B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E688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F33FB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332D86B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行政事业单位医疗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66D8D6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05BA11E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3A8F657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2BEF2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3580A51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210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71562A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EAA5E4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69239915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事业单位医疗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5243902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1616AD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26.53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72A3E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6FB6A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776013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585BFD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B51C60A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2BF88CFD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住房保障支出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572A9D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4F15F56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D45F7A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0908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C7E88C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68F890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3AAB34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14E2A9AA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住房改革支出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47C0F67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D6A2AA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87ACDB9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34170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5477DED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221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B7FBBD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9A3A1E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01</w:t>
            </w:r>
          </w:p>
        </w:tc>
        <w:tc>
          <w:tcPr>
            <w:tcW w:w="4026" w:type="dxa"/>
            <w:shd w:val="clear" w:color="auto" w:fill="auto"/>
            <w:vAlign w:val="center"/>
          </w:tcPr>
          <w:p w14:paraId="3D428AAE">
            <w:pPr>
              <w:jc w:val="lef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9092650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675701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51.37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E14FD3D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14:paraId="7F8B0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8" w:hRule="atLeast"/>
        </w:trPr>
        <w:tc>
          <w:tcPr>
            <w:tcW w:w="534" w:type="dxa"/>
            <w:shd w:val="clear" w:color="auto" w:fill="auto"/>
            <w:vAlign w:val="center"/>
          </w:tcPr>
          <w:p w14:paraId="268C61A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C494E68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F267A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026" w:type="dxa"/>
            <w:shd w:val="clear" w:color="auto" w:fill="auto"/>
            <w:vAlign w:val="center"/>
          </w:tcPr>
          <w:p w14:paraId="6C2D7086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104FF0D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615.00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69484835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18"/>
                <w:szCs w:val="18"/>
              </w:rPr>
              <w:t>615.00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9D9862C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</w:tr>
    </w:tbl>
    <w:p w14:paraId="26828A32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20ECE620">
      <w:r>
        <w:rPr>
          <w:rFonts w:hint="eastAsia" w:ascii="宋体" w:hAnsi="宋体"/>
          <w:color w:val="000000"/>
          <w:sz w:val="18"/>
          <w:szCs w:val="18"/>
        </w:rPr>
        <w:t>表6</w:t>
      </w:r>
    </w:p>
    <w:p w14:paraId="69D7CAC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一般公共预算基本支出情况表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4593"/>
        <w:gridCol w:w="1367"/>
        <w:gridCol w:w="1085"/>
        <w:gridCol w:w="281"/>
        <w:gridCol w:w="1427"/>
      </w:tblGrid>
      <w:tr w14:paraId="79394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814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684CC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4DE0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2B3D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42" w:hRule="atLeast"/>
          <w:tblHeader/>
        </w:trPr>
        <w:tc>
          <w:tcPr>
            <w:tcW w:w="5694" w:type="dxa"/>
            <w:gridSpan w:val="3"/>
            <w:shd w:val="clear" w:color="auto" w:fill="auto"/>
            <w:vAlign w:val="center"/>
          </w:tcPr>
          <w:p w14:paraId="4694E46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4160" w:type="dxa"/>
            <w:gridSpan w:val="4"/>
            <w:shd w:val="clear" w:color="auto" w:fill="auto"/>
            <w:vAlign w:val="center"/>
          </w:tcPr>
          <w:p w14:paraId="3B7B2A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一般公共预算基本支出</w:t>
            </w:r>
          </w:p>
        </w:tc>
      </w:tr>
      <w:tr w14:paraId="5A74A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34" w:hRule="atLeast"/>
          <w:tblHeader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0C465E1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4593" w:type="dxa"/>
            <w:vMerge w:val="restart"/>
            <w:shd w:val="clear" w:color="auto" w:fill="auto"/>
            <w:vAlign w:val="center"/>
          </w:tcPr>
          <w:p w14:paraId="03A27C8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367" w:type="dxa"/>
            <w:vMerge w:val="restart"/>
            <w:shd w:val="clear" w:color="auto" w:fill="auto"/>
            <w:vAlign w:val="center"/>
          </w:tcPr>
          <w:p w14:paraId="2E63D1C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1366" w:type="dxa"/>
            <w:gridSpan w:val="2"/>
            <w:vMerge w:val="restart"/>
            <w:shd w:val="clear" w:color="auto" w:fill="auto"/>
            <w:vAlign w:val="center"/>
          </w:tcPr>
          <w:p w14:paraId="079306B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27" w:type="dxa"/>
            <w:vMerge w:val="restart"/>
            <w:shd w:val="clear" w:color="auto" w:fill="auto"/>
            <w:vAlign w:val="center"/>
          </w:tcPr>
          <w:p w14:paraId="44DB48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</w:tr>
      <w:tr w14:paraId="6B0F8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CF9F38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4C5C67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4593" w:type="dxa"/>
            <w:vMerge w:val="continue"/>
            <w:shd w:val="clear" w:color="auto" w:fill="auto"/>
            <w:vAlign w:val="center"/>
          </w:tcPr>
          <w:p w14:paraId="187811D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7" w:type="dxa"/>
            <w:vMerge w:val="continue"/>
            <w:shd w:val="clear" w:color="auto" w:fill="auto"/>
            <w:vAlign w:val="center"/>
          </w:tcPr>
          <w:p w14:paraId="5BB7409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vMerge w:val="continue"/>
            <w:shd w:val="clear" w:color="auto" w:fill="auto"/>
            <w:vAlign w:val="center"/>
          </w:tcPr>
          <w:p w14:paraId="57478C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27" w:type="dxa"/>
            <w:vMerge w:val="continue"/>
            <w:shd w:val="clear" w:color="auto" w:fill="auto"/>
            <w:vAlign w:val="center"/>
          </w:tcPr>
          <w:p w14:paraId="72D8D930">
            <w:pPr>
              <w:jc w:val="center"/>
              <w:rPr>
                <w:sz w:val="18"/>
                <w:szCs w:val="18"/>
              </w:rPr>
            </w:pPr>
          </w:p>
        </w:tc>
      </w:tr>
      <w:tr w14:paraId="3CCD1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53464A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CF1E20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764AFD31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工资福利支出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25C753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602.49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3BF87CD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602.49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906BFE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D7B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42E1B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80D8D0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01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009D4268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基本工资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F628F0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157.63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50FC320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157.63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6DF830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163E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227FB0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CB95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F6F3E2A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津贴补贴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E9E7171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78.32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10B335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78.32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F3A3DE0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E3C7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F261E38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AE2763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B6F68F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奖金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99AF44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120.69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C51FAB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120.69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EAA368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1073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54D0E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1863B5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07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25F899F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绩效工资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CC88BE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73.66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7FAFA3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73.66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158752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0E67B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56EE8D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781643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08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416CD3BB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机关事业单位基本养老保险缴费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BFF2FF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61.08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00FF62F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61.08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F62D2D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4B73D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62E03B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BCCF6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09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7374931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职业年金缴费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E725F4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30.54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AE7CC32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30.54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2923028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0ECF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31E7B4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D6D2C5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10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146E6BB6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职工基本医疗保险缴费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0C23AD5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26.53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E6EF2E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26.53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EAB4199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5D54C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D1C29E9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8E051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9075953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其他社会保障缴费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7B731B3B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74FFB46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2.67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1F9E77B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F052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4A93AD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1E1CCD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DE8C38D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住房公积金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C07722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5CA2CC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51.37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3ABB74C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2D214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45688F6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91AF4FF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5279764C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对个人和家庭的补助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4A367ABE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12.51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40A502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12.51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FEEB4E3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708E9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EA88F5E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C362E8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02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38FF1589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退休费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13874C5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11.36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3E257BA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11.36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2B260826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69595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48544C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303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E59656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05</w:t>
            </w:r>
          </w:p>
        </w:tc>
        <w:tc>
          <w:tcPr>
            <w:tcW w:w="4593" w:type="dxa"/>
            <w:shd w:val="clear" w:color="auto" w:fill="auto"/>
            <w:vAlign w:val="center"/>
          </w:tcPr>
          <w:p w14:paraId="52A07CEE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生活补助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2F09DB7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1.15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4D2BF435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1.15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D09372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</w:p>
        </w:tc>
      </w:tr>
      <w:tr w14:paraId="3BB0C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7FE1C6C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93FC31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</w:p>
        </w:tc>
        <w:tc>
          <w:tcPr>
            <w:tcW w:w="4593" w:type="dxa"/>
            <w:shd w:val="clear" w:color="auto" w:fill="auto"/>
            <w:vAlign w:val="center"/>
          </w:tcPr>
          <w:p w14:paraId="19DDE767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总计</w:t>
            </w:r>
          </w:p>
        </w:tc>
        <w:tc>
          <w:tcPr>
            <w:tcW w:w="1367" w:type="dxa"/>
            <w:shd w:val="clear" w:color="auto" w:fill="auto"/>
            <w:vAlign w:val="center"/>
          </w:tcPr>
          <w:p w14:paraId="6F446597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615.00</w:t>
            </w:r>
          </w:p>
        </w:tc>
        <w:tc>
          <w:tcPr>
            <w:tcW w:w="1366" w:type="dxa"/>
            <w:gridSpan w:val="2"/>
            <w:shd w:val="clear" w:color="auto" w:fill="auto"/>
            <w:vAlign w:val="center"/>
          </w:tcPr>
          <w:p w14:paraId="2FE689E4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615.00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05084EC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b/>
              </w:rPr>
              <w:t>0.00</w:t>
            </w:r>
          </w:p>
        </w:tc>
      </w:tr>
    </w:tbl>
    <w:p w14:paraId="018D68E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55197A3">
      <w:r>
        <w:rPr>
          <w:rFonts w:hint="eastAsia" w:ascii="宋体" w:hAnsi="宋体"/>
          <w:color w:val="000000"/>
          <w:sz w:val="18"/>
          <w:szCs w:val="18"/>
        </w:rPr>
        <w:t>表7</w:t>
      </w:r>
    </w:p>
    <w:p w14:paraId="02C6F5E4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一般公共预算项目支出情况表</w:t>
      </w:r>
    </w:p>
    <w:tbl>
      <w:tblPr>
        <w:tblStyle w:val="7"/>
        <w:tblW w:w="147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00"/>
        <w:gridCol w:w="260"/>
        <w:gridCol w:w="331"/>
        <w:gridCol w:w="2073"/>
        <w:gridCol w:w="2073"/>
        <w:gridCol w:w="881"/>
        <w:gridCol w:w="881"/>
        <w:gridCol w:w="881"/>
        <w:gridCol w:w="881"/>
        <w:gridCol w:w="881"/>
        <w:gridCol w:w="881"/>
        <w:gridCol w:w="881"/>
        <w:gridCol w:w="882"/>
        <w:gridCol w:w="783"/>
        <w:gridCol w:w="981"/>
        <w:gridCol w:w="882"/>
      </w:tblGrid>
      <w:tr w14:paraId="2A47A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2869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D7ABCF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4FEE6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A381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711" w:hRule="atLeast"/>
          <w:tblHeader/>
        </w:trPr>
        <w:tc>
          <w:tcPr>
            <w:tcW w:w="891" w:type="dxa"/>
            <w:gridSpan w:val="3"/>
            <w:shd w:val="clear" w:color="auto" w:fill="auto"/>
            <w:vAlign w:val="center"/>
          </w:tcPr>
          <w:p w14:paraId="344E945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5BBFF1C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2073" w:type="dxa"/>
            <w:vMerge w:val="restart"/>
            <w:shd w:val="clear" w:color="auto" w:fill="auto"/>
            <w:vAlign w:val="center"/>
          </w:tcPr>
          <w:p w14:paraId="18FEC02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37E42B6F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项目支出合计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7BC560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工资福利支出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0F0BFB1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商品和服务支出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48F749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对个人和家庭的补助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33EA6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债务利息及费用支出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1073D5D0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资本性支出（基本建设）</w:t>
            </w:r>
          </w:p>
        </w:tc>
        <w:tc>
          <w:tcPr>
            <w:tcW w:w="881" w:type="dxa"/>
            <w:vMerge w:val="restart"/>
            <w:shd w:val="clear" w:color="auto" w:fill="auto"/>
            <w:vAlign w:val="center"/>
          </w:tcPr>
          <w:p w14:paraId="6698C51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资本性支出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21C996C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对企业补助（基本建设）</w:t>
            </w:r>
          </w:p>
        </w:tc>
        <w:tc>
          <w:tcPr>
            <w:tcW w:w="783" w:type="dxa"/>
            <w:vMerge w:val="restart"/>
            <w:shd w:val="clear" w:color="auto" w:fill="auto"/>
            <w:vAlign w:val="center"/>
          </w:tcPr>
          <w:p w14:paraId="25A4EE5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对企业补助</w:t>
            </w:r>
          </w:p>
        </w:tc>
        <w:tc>
          <w:tcPr>
            <w:tcW w:w="981" w:type="dxa"/>
            <w:vMerge w:val="restart"/>
            <w:shd w:val="clear" w:color="auto" w:fill="auto"/>
            <w:vAlign w:val="center"/>
          </w:tcPr>
          <w:p w14:paraId="5A4C888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对社会保障基金补助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0CFB45C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其他支出</w:t>
            </w:r>
          </w:p>
        </w:tc>
      </w:tr>
      <w:tr w14:paraId="47C1C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22" w:hRule="atLeast"/>
          <w:tblHeader/>
        </w:trPr>
        <w:tc>
          <w:tcPr>
            <w:tcW w:w="300" w:type="dxa"/>
            <w:shd w:val="clear" w:color="auto" w:fill="auto"/>
            <w:vAlign w:val="center"/>
          </w:tcPr>
          <w:p w14:paraId="7A9CF54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260" w:type="dxa"/>
            <w:shd w:val="clear" w:color="auto" w:fill="auto"/>
            <w:vAlign w:val="center"/>
          </w:tcPr>
          <w:p w14:paraId="284782E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331" w:type="dxa"/>
            <w:shd w:val="clear" w:color="auto" w:fill="auto"/>
            <w:vAlign w:val="center"/>
          </w:tcPr>
          <w:p w14:paraId="569FE8B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080D26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73" w:type="dxa"/>
            <w:vMerge w:val="continue"/>
            <w:shd w:val="clear" w:color="auto" w:fill="auto"/>
            <w:vAlign w:val="center"/>
          </w:tcPr>
          <w:p w14:paraId="0DE9F4C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8EF92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0D83E57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29ADF11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45A5F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35D570E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40E2E1B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1" w:type="dxa"/>
            <w:vMerge w:val="continue"/>
            <w:shd w:val="clear" w:color="auto" w:fill="auto"/>
            <w:vAlign w:val="center"/>
          </w:tcPr>
          <w:p w14:paraId="16E650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456C6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3" w:type="dxa"/>
            <w:vMerge w:val="continue"/>
            <w:shd w:val="clear" w:color="auto" w:fill="auto"/>
            <w:vAlign w:val="center"/>
          </w:tcPr>
          <w:p w14:paraId="39EC8FC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shd w:val="clear" w:color="auto" w:fill="auto"/>
          </w:tcPr>
          <w:p w14:paraId="3DA5DF7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shd w:val="clear" w:color="auto" w:fill="auto"/>
          </w:tcPr>
          <w:p w14:paraId="3DACB0B5">
            <w:pPr>
              <w:jc w:val="center"/>
              <w:rPr>
                <w:sz w:val="18"/>
                <w:szCs w:val="18"/>
              </w:rPr>
            </w:pPr>
          </w:p>
        </w:tc>
      </w:tr>
      <w:tr w14:paraId="528D1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41" w:hRule="atLeast"/>
        </w:trPr>
        <w:tc>
          <w:tcPr>
            <w:tcW w:w="300" w:type="dxa"/>
            <w:shd w:val="clear" w:color="auto" w:fill="auto"/>
            <w:vAlign w:val="center"/>
          </w:tcPr>
          <w:p w14:paraId="2118B24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0" w:type="dxa"/>
            <w:shd w:val="clear" w:color="auto" w:fill="auto"/>
            <w:vAlign w:val="center"/>
          </w:tcPr>
          <w:p w14:paraId="721D48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1" w:type="dxa"/>
            <w:shd w:val="clear" w:color="auto" w:fill="auto"/>
            <w:vAlign w:val="center"/>
          </w:tcPr>
          <w:p w14:paraId="1430937F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DCFD8B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3"/>
                <w:szCs w:val="13"/>
              </w:rPr>
              <w:t>总计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5E4566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783A89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7C6D524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6119C17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92ADDF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456A83A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36D4A37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218F141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73C5E63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1218F4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981" w:type="dxa"/>
            <w:shd w:val="clear" w:color="auto" w:fill="auto"/>
            <w:vAlign w:val="center"/>
          </w:tcPr>
          <w:p w14:paraId="2E1EE22C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82" w:type="dxa"/>
            <w:shd w:val="clear" w:color="auto" w:fill="auto"/>
            <w:vAlign w:val="center"/>
          </w:tcPr>
          <w:p w14:paraId="025D45AB">
            <w:pPr>
              <w:jc w:val="right"/>
              <w:rPr>
                <w:sz w:val="18"/>
                <w:szCs w:val="18"/>
              </w:rPr>
            </w:pPr>
          </w:p>
        </w:tc>
      </w:tr>
    </w:tbl>
    <w:p w14:paraId="685D9C0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托克逊县博斯坦镇卫生院2026年没有使用一般公共预算安排项目支出，一般公共预算项目支出情况表为空表。</w:t>
      </w:r>
    </w:p>
    <w:p w14:paraId="357E0559">
      <w:r>
        <w:rPr>
          <w:rFonts w:hint="eastAsia" w:ascii="宋体" w:hAnsi="宋体"/>
          <w:color w:val="000000"/>
          <w:sz w:val="18"/>
          <w:szCs w:val="18"/>
        </w:rPr>
        <w:t>表8</w:t>
      </w:r>
    </w:p>
    <w:p w14:paraId="48EB324A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政府性基金预算支出情况表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26C39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CFB0A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EA292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1404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5CBC97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4B708E8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政府性基金预算支出</w:t>
            </w:r>
          </w:p>
        </w:tc>
      </w:tr>
      <w:tr w14:paraId="7268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39F8B2B9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388A973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43907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3B1293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CC6B01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5DC7E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203ADB4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3FAB81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49A0A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467B76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06ABF0F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6B88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83F89D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4E55C733">
            <w:pPr>
              <w:jc w:val="center"/>
              <w:rPr>
                <w:sz w:val="18"/>
                <w:szCs w:val="18"/>
              </w:rPr>
            </w:pPr>
          </w:p>
        </w:tc>
      </w:tr>
      <w:tr w14:paraId="4F3CB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38F5A6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588CA1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308E84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95B802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FD394C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0CA036B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FB220B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DE9C60B">
            <w:pPr>
              <w:jc w:val="right"/>
              <w:rPr>
                <w:sz w:val="18"/>
                <w:szCs w:val="18"/>
              </w:rPr>
            </w:pPr>
          </w:p>
        </w:tc>
      </w:tr>
      <w:tr w14:paraId="40916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A02E8F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5C010B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A73418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523500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58019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95142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419A28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53BB4E9">
            <w:pPr>
              <w:jc w:val="right"/>
              <w:rPr>
                <w:sz w:val="18"/>
                <w:szCs w:val="18"/>
              </w:rPr>
            </w:pPr>
          </w:p>
        </w:tc>
      </w:tr>
      <w:tr w14:paraId="226B7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50737B7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D24530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5D16A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AA973D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3FE7E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1327A0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6235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2B3F445">
            <w:pPr>
              <w:jc w:val="right"/>
              <w:rPr>
                <w:sz w:val="18"/>
                <w:szCs w:val="18"/>
              </w:rPr>
            </w:pPr>
          </w:p>
        </w:tc>
      </w:tr>
      <w:tr w14:paraId="01A49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0E9D6D0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4F1F3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0ADCB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443D8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7721D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11C2F5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2EF63E8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EE6BB3C">
            <w:pPr>
              <w:jc w:val="right"/>
              <w:rPr>
                <w:sz w:val="18"/>
                <w:szCs w:val="18"/>
              </w:rPr>
            </w:pPr>
          </w:p>
        </w:tc>
      </w:tr>
      <w:tr w14:paraId="14474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4EC8D6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77F1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B900B2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3489C6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A4F1BF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B7AB9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B645345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9DC8A2C">
            <w:pPr>
              <w:jc w:val="right"/>
              <w:rPr>
                <w:sz w:val="18"/>
                <w:szCs w:val="18"/>
              </w:rPr>
            </w:pPr>
          </w:p>
        </w:tc>
      </w:tr>
    </w:tbl>
    <w:p w14:paraId="1F78BA8E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托克逊县博斯坦镇卫生院2026年没有使用政府性基金预算拨款安排的支出，政府性基金预算支出情况表为空表。</w:t>
      </w:r>
    </w:p>
    <w:p w14:paraId="0ED47DD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C6D6093">
      <w:r>
        <w:rPr>
          <w:rFonts w:hint="eastAsia" w:ascii="宋体" w:hAnsi="宋体"/>
          <w:color w:val="000000"/>
          <w:sz w:val="18"/>
          <w:szCs w:val="18"/>
        </w:rPr>
        <w:t>表9</w:t>
      </w:r>
    </w:p>
    <w:p w14:paraId="4AD2FAEE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国有资本经营预算支出情况表</w:t>
      </w:r>
    </w:p>
    <w:tbl>
      <w:tblPr>
        <w:tblStyle w:val="7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534"/>
        <w:gridCol w:w="567"/>
        <w:gridCol w:w="567"/>
        <w:gridCol w:w="2551"/>
        <w:gridCol w:w="1418"/>
        <w:gridCol w:w="1417"/>
        <w:gridCol w:w="917"/>
        <w:gridCol w:w="501"/>
        <w:gridCol w:w="1417"/>
      </w:tblGrid>
      <w:tr w14:paraId="522DF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79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034BF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666016">
            <w:pPr>
              <w:jc w:val="right"/>
              <w:rPr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2C40D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00" w:hRule="atLeast"/>
          <w:tblHeader/>
        </w:trPr>
        <w:tc>
          <w:tcPr>
            <w:tcW w:w="4219" w:type="dxa"/>
            <w:gridSpan w:val="4"/>
            <w:shd w:val="clear" w:color="auto" w:fill="auto"/>
            <w:vAlign w:val="center"/>
          </w:tcPr>
          <w:p w14:paraId="0348B4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</w:t>
            </w:r>
          </w:p>
        </w:tc>
        <w:tc>
          <w:tcPr>
            <w:tcW w:w="5670" w:type="dxa"/>
            <w:gridSpan w:val="5"/>
            <w:shd w:val="clear" w:color="auto" w:fill="auto"/>
            <w:vAlign w:val="center"/>
          </w:tcPr>
          <w:p w14:paraId="6BABEAA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国有资本经营预算支出</w:t>
            </w:r>
          </w:p>
        </w:tc>
      </w:tr>
      <w:tr w14:paraId="4AFDF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90" w:hRule="atLeast"/>
          <w:tblHeader/>
        </w:trPr>
        <w:tc>
          <w:tcPr>
            <w:tcW w:w="1668" w:type="dxa"/>
            <w:gridSpan w:val="3"/>
            <w:shd w:val="clear" w:color="auto" w:fill="auto"/>
            <w:vAlign w:val="center"/>
          </w:tcPr>
          <w:p w14:paraId="231DCE4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科目代码</w:t>
            </w:r>
          </w:p>
        </w:tc>
        <w:tc>
          <w:tcPr>
            <w:tcW w:w="2551" w:type="dxa"/>
            <w:vMerge w:val="restart"/>
            <w:shd w:val="clear" w:color="auto" w:fill="auto"/>
            <w:vAlign w:val="center"/>
          </w:tcPr>
          <w:p w14:paraId="01706F1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科目名称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0B3BF3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14:paraId="4062AF0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07AAE4A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0B26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10" w:hRule="atLeast"/>
          <w:tblHeader/>
        </w:trPr>
        <w:tc>
          <w:tcPr>
            <w:tcW w:w="534" w:type="dxa"/>
            <w:shd w:val="clear" w:color="auto" w:fill="auto"/>
            <w:vAlign w:val="center"/>
          </w:tcPr>
          <w:p w14:paraId="06A1FB2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58BD95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款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ACBB49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</w:t>
            </w:r>
          </w:p>
        </w:tc>
        <w:tc>
          <w:tcPr>
            <w:tcW w:w="2551" w:type="dxa"/>
            <w:vMerge w:val="continue"/>
            <w:shd w:val="clear" w:color="auto" w:fill="auto"/>
            <w:vAlign w:val="center"/>
          </w:tcPr>
          <w:p w14:paraId="0B8B67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vMerge w:val="continue"/>
            <w:shd w:val="clear" w:color="auto" w:fill="auto"/>
            <w:vAlign w:val="center"/>
          </w:tcPr>
          <w:p w14:paraId="6757762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545D4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0D8BD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417" w:type="dxa"/>
            <w:vMerge w:val="continue"/>
            <w:shd w:val="clear" w:color="auto" w:fill="auto"/>
            <w:vAlign w:val="center"/>
          </w:tcPr>
          <w:p w14:paraId="567D8A0A">
            <w:pPr>
              <w:jc w:val="center"/>
              <w:rPr>
                <w:sz w:val="18"/>
                <w:szCs w:val="18"/>
              </w:rPr>
            </w:pPr>
          </w:p>
        </w:tc>
      </w:tr>
      <w:tr w14:paraId="1235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D000CD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F97D55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23486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3C10B64D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85B306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A946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FD08C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166F3CC">
            <w:pPr>
              <w:jc w:val="right"/>
              <w:rPr>
                <w:sz w:val="18"/>
                <w:szCs w:val="18"/>
              </w:rPr>
            </w:pPr>
          </w:p>
        </w:tc>
      </w:tr>
      <w:tr w14:paraId="7AE9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128DB1C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364C0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0B4AF0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548136EE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43D99A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C59978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9540F1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6F752ED">
            <w:pPr>
              <w:jc w:val="right"/>
              <w:rPr>
                <w:sz w:val="18"/>
                <w:szCs w:val="18"/>
              </w:rPr>
            </w:pPr>
          </w:p>
        </w:tc>
      </w:tr>
      <w:tr w14:paraId="4679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7EC7322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3B5AC8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7ACF00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78B5672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6257F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EC68506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66A4FB5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BE0E22">
            <w:pPr>
              <w:jc w:val="right"/>
              <w:rPr>
                <w:sz w:val="18"/>
                <w:szCs w:val="18"/>
              </w:rPr>
            </w:pPr>
          </w:p>
        </w:tc>
      </w:tr>
      <w:tr w14:paraId="22C90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6D84AD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2592D0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5D443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619E8032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D4F079D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5E7A9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9022F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2146651">
            <w:pPr>
              <w:jc w:val="right"/>
              <w:rPr>
                <w:sz w:val="18"/>
                <w:szCs w:val="18"/>
              </w:rPr>
            </w:pPr>
          </w:p>
        </w:tc>
      </w:tr>
      <w:tr w14:paraId="60DE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266" w:hRule="atLeast"/>
        </w:trPr>
        <w:tc>
          <w:tcPr>
            <w:tcW w:w="534" w:type="dxa"/>
            <w:shd w:val="clear" w:color="auto" w:fill="auto"/>
            <w:vAlign w:val="center"/>
          </w:tcPr>
          <w:p w14:paraId="296402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EB12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876421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center"/>
          </w:tcPr>
          <w:p w14:paraId="1EDE4DF2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D9557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0AB3B0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40666EF4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8E6920A">
            <w:pPr>
              <w:jc w:val="right"/>
              <w:rPr>
                <w:sz w:val="18"/>
                <w:szCs w:val="18"/>
              </w:rPr>
            </w:pPr>
          </w:p>
        </w:tc>
      </w:tr>
    </w:tbl>
    <w:p w14:paraId="3B5C4FEA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托克逊县博斯坦镇卫生院2026年没有使用国有资本经营预算拨款安排的支出，国有资本经营预算支出情况表为空表。</w:t>
      </w:r>
    </w:p>
    <w:p w14:paraId="5A532ECC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5AF94B35">
      <w:r>
        <w:rPr>
          <w:rFonts w:hint="eastAsia" w:ascii="宋体" w:hAnsi="宋体"/>
          <w:color w:val="000000"/>
          <w:sz w:val="18"/>
          <w:szCs w:val="18"/>
        </w:rPr>
        <w:t>表10</w:t>
      </w:r>
    </w:p>
    <w:p w14:paraId="7612606B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财政拨款“三公”经费支出情况表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164"/>
        <w:gridCol w:w="1404"/>
        <w:gridCol w:w="1404"/>
        <w:gridCol w:w="1354"/>
        <w:gridCol w:w="1387"/>
      </w:tblGrid>
      <w:tr w14:paraId="1452B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32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F0A2A5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3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9A02CD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5B25C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164" w:type="dxa"/>
            <w:vMerge w:val="restart"/>
            <w:shd w:val="clear" w:color="auto" w:fill="auto"/>
            <w:vAlign w:val="center"/>
          </w:tcPr>
          <w:p w14:paraId="7BC39CD7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“三公”经费支出内容</w:t>
            </w:r>
          </w:p>
        </w:tc>
        <w:tc>
          <w:tcPr>
            <w:tcW w:w="1404" w:type="dxa"/>
            <w:vMerge w:val="restart"/>
            <w:shd w:val="clear" w:color="auto" w:fill="auto"/>
            <w:vAlign w:val="center"/>
          </w:tcPr>
          <w:p w14:paraId="1DE07D79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145" w:type="dxa"/>
            <w:gridSpan w:val="3"/>
            <w:shd w:val="clear" w:color="auto" w:fill="auto"/>
            <w:vAlign w:val="center"/>
          </w:tcPr>
          <w:p w14:paraId="214CEA9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62FD5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164" w:type="dxa"/>
            <w:vMerge w:val="continue"/>
            <w:shd w:val="clear" w:color="auto" w:fill="auto"/>
            <w:vAlign w:val="center"/>
          </w:tcPr>
          <w:p w14:paraId="5B6B2726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vMerge w:val="continue"/>
            <w:shd w:val="clear" w:color="auto" w:fill="auto"/>
            <w:vAlign w:val="center"/>
          </w:tcPr>
          <w:p w14:paraId="21E4FCB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36EEC7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354" w:type="dxa"/>
            <w:shd w:val="clear" w:color="auto" w:fill="auto"/>
            <w:vAlign w:val="center"/>
          </w:tcPr>
          <w:p w14:paraId="2C4BBA1A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387" w:type="dxa"/>
            <w:shd w:val="clear" w:color="auto" w:fill="auto"/>
            <w:vAlign w:val="center"/>
          </w:tcPr>
          <w:p w14:paraId="637A681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34810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29BA364F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因公出国（境）费用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5F40C88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628EF6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C7B742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0BA8C66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1E04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3E2A83D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公务接待费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307553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7579F5D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26EE6D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EFCF19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6CDF9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75E79EEB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公务用车购置及运行维护费（小计）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D913384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39CC150B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5AE4663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27315A6C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33A4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AC0DBF8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其中：公务用车购置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6A7F13C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6DC6AA96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A29E6C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6A57632D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744C5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5CC9A87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公务用车运行维护费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3D4F1251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0605806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713306EF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79D16642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  <w:tr w14:paraId="24B42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164" w:type="dxa"/>
            <w:shd w:val="clear" w:color="auto" w:fill="auto"/>
            <w:vAlign w:val="center"/>
          </w:tcPr>
          <w:p w14:paraId="406C960E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12AAF925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404" w:type="dxa"/>
            <w:shd w:val="clear" w:color="auto" w:fill="auto"/>
            <w:vAlign w:val="center"/>
          </w:tcPr>
          <w:p w14:paraId="41EBBB1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127E5ADA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14:paraId="45B045E8">
            <w:pPr>
              <w:jc w:val="right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</w:tr>
    </w:tbl>
    <w:p w14:paraId="466E2D4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托克逊县博斯坦镇卫生院2026年没有使用财政拨款“三公”经费安排的支出，财政拨款“三公”经费支出情况表为空表</w:t>
      </w:r>
    </w:p>
    <w:p w14:paraId="70FBF59E">
      <w:r>
        <w:rPr>
          <w:rFonts w:hint="eastAsia" w:ascii="宋体" w:hAnsi="宋体"/>
          <w:color w:val="000000"/>
          <w:sz w:val="18"/>
          <w:szCs w:val="18"/>
        </w:rPr>
        <w:t>表11</w:t>
      </w:r>
    </w:p>
    <w:p w14:paraId="06FD70DD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财政拨款委托业务费支出情况表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5" w:type="dxa"/>
          <w:bottom w:w="0" w:type="dxa"/>
          <w:right w:w="50" w:type="dxa"/>
        </w:tblCellMar>
      </w:tblPr>
      <w:tblGrid>
        <w:gridCol w:w="4926"/>
        <w:gridCol w:w="1188"/>
        <w:gridCol w:w="1188"/>
        <w:gridCol w:w="1188"/>
        <w:gridCol w:w="1223"/>
      </w:tblGrid>
      <w:tr w14:paraId="069C8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84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E88F52">
            <w:pPr>
              <w:jc w:val="lef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3133BF">
            <w:pPr>
              <w:jc w:val="right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7897C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64" w:hRule="atLeast"/>
          <w:tblHeader/>
          <w:jc w:val="center"/>
        </w:trPr>
        <w:tc>
          <w:tcPr>
            <w:tcW w:w="4926" w:type="dxa"/>
            <w:vMerge w:val="restart"/>
            <w:shd w:val="clear" w:color="auto" w:fill="auto"/>
            <w:vAlign w:val="center"/>
          </w:tcPr>
          <w:p w14:paraId="12F240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188" w:type="dxa"/>
            <w:vMerge w:val="restart"/>
            <w:shd w:val="clear" w:color="auto" w:fill="auto"/>
            <w:vAlign w:val="center"/>
          </w:tcPr>
          <w:p w14:paraId="18293814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599" w:type="dxa"/>
            <w:gridSpan w:val="3"/>
            <w:shd w:val="clear" w:color="auto" w:fill="auto"/>
            <w:vAlign w:val="center"/>
          </w:tcPr>
          <w:p w14:paraId="0E823681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资金来源</w:t>
            </w:r>
          </w:p>
        </w:tc>
      </w:tr>
      <w:tr w14:paraId="2F91B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421" w:hRule="atLeast"/>
          <w:tblHeader/>
          <w:jc w:val="center"/>
        </w:trPr>
        <w:tc>
          <w:tcPr>
            <w:tcW w:w="4926" w:type="dxa"/>
            <w:vMerge w:val="continue"/>
            <w:shd w:val="clear" w:color="auto" w:fill="auto"/>
            <w:vAlign w:val="center"/>
          </w:tcPr>
          <w:p w14:paraId="57E31053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vMerge w:val="continue"/>
            <w:shd w:val="clear" w:color="auto" w:fill="auto"/>
            <w:vAlign w:val="center"/>
          </w:tcPr>
          <w:p w14:paraId="65952C8C">
            <w:pPr>
              <w:jc w:val="center"/>
              <w:rPr>
                <w:rFonts w:hint="default"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E9F0443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一般公共预算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26336E94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政府性基金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DE37C55">
            <w:pPr>
              <w:jc w:val="center"/>
              <w:rPr>
                <w:rFonts w:hint="default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国有资本经营预算</w:t>
            </w:r>
          </w:p>
        </w:tc>
      </w:tr>
      <w:tr w14:paraId="514E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189" w:hRule="atLeast"/>
          <w:jc w:val="center"/>
        </w:trPr>
        <w:tc>
          <w:tcPr>
            <w:tcW w:w="4926" w:type="dxa"/>
            <w:shd w:val="clear" w:color="auto" w:fill="auto"/>
            <w:vAlign w:val="center"/>
          </w:tcPr>
          <w:p w14:paraId="5DF978FE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sz w:val="18"/>
                <w:szCs w:val="18"/>
                <w:lang w:val="en-US" w:eastAsia="zh-CN"/>
              </w:rPr>
              <w:t>总计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9435B3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0D4A07B7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5ED49609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E5EA2F1">
            <w:pPr>
              <w:jc w:val="center"/>
              <w:rPr>
                <w:rFonts w:hint="default" w:ascii="宋体" w:hAnsi="宋体" w:eastAsia="宋体" w:cs="Times New Roman"/>
                <w:color w:val="000000"/>
                <w:sz w:val="18"/>
                <w:szCs w:val="18"/>
              </w:rPr>
            </w:pPr>
          </w:p>
        </w:tc>
      </w:tr>
    </w:tbl>
    <w:p w14:paraId="63D0CA07">
      <w:pPr>
        <w:widowControl/>
        <w:jc w:val="left"/>
        <w:rPr>
          <w:rFonts w:hint="default" w:ascii="仿宋" w:eastAsia="仿宋"/>
          <w:b/>
          <w:color w:val="000000"/>
          <w:szCs w:val="21"/>
        </w:rPr>
      </w:pPr>
      <w:r>
        <w:rPr>
          <w:rFonts w:hint="eastAsia" w:ascii="仿宋" w:eastAsia="仿宋"/>
          <w:b/>
          <w:color w:val="000000"/>
          <w:szCs w:val="21"/>
        </w:rPr>
        <w:t>托克逊县博斯坦镇卫生院2026年没有委托业务费预算的支出，财政拨款委托业务费支出情况表为空表。</w:t>
      </w:r>
    </w:p>
    <w:p w14:paraId="1AE31D5D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 w14:paraId="6AC8D375">
      <w:r>
        <w:rPr>
          <w:rFonts w:hint="eastAsia" w:ascii="宋体" w:hAnsi="宋体"/>
          <w:color w:val="000000"/>
          <w:sz w:val="18"/>
          <w:szCs w:val="18"/>
        </w:rPr>
        <w:t>表12</w:t>
      </w:r>
    </w:p>
    <w:p w14:paraId="1DBCEEE8"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上年结转结余情况表</w:t>
      </w:r>
    </w:p>
    <w:tbl>
      <w:tblPr>
        <w:tblStyle w:val="7"/>
        <w:tblW w:w="14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5" w:type="dxa"/>
          <w:bottom w:w="0" w:type="dxa"/>
          <w:right w:w="50" w:type="dxa"/>
        </w:tblCellMar>
      </w:tblPr>
      <w:tblGrid>
        <w:gridCol w:w="3402"/>
        <w:gridCol w:w="1247"/>
        <w:gridCol w:w="1247"/>
        <w:gridCol w:w="1247"/>
        <w:gridCol w:w="1247"/>
        <w:gridCol w:w="1247"/>
        <w:gridCol w:w="740"/>
        <w:gridCol w:w="507"/>
        <w:gridCol w:w="1247"/>
        <w:gridCol w:w="1247"/>
        <w:gridCol w:w="1247"/>
        <w:gridCol w:w="6"/>
      </w:tblGrid>
      <w:tr w14:paraId="38E1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trHeight w:val="352" w:hRule="atLeast"/>
          <w:tblHeader/>
        </w:trPr>
        <w:tc>
          <w:tcPr>
            <w:tcW w:w="1037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3B84BC">
            <w:pPr>
              <w:jc w:val="lef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编制单位：托克逊县博斯坦镇卫生院</w:t>
            </w:r>
          </w:p>
        </w:tc>
        <w:tc>
          <w:tcPr>
            <w:tcW w:w="425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5806CEA6">
            <w:pPr>
              <w:jc w:val="right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单位：万元</w:t>
            </w:r>
          </w:p>
        </w:tc>
      </w:tr>
      <w:tr w14:paraId="1AF0F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20" w:hRule="atLeast"/>
          <w:tblHeader/>
        </w:trPr>
        <w:tc>
          <w:tcPr>
            <w:tcW w:w="3402" w:type="dxa"/>
            <w:vMerge w:val="restart"/>
            <w:shd w:val="clear" w:color="auto" w:fill="auto"/>
            <w:vAlign w:val="center"/>
          </w:tcPr>
          <w:p w14:paraId="3BEF8A5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79C0F93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988" w:type="dxa"/>
            <w:gridSpan w:val="4"/>
            <w:shd w:val="clear" w:color="auto" w:fill="auto"/>
            <w:vAlign w:val="center"/>
          </w:tcPr>
          <w:p w14:paraId="3631E6D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财政拨款</w:t>
            </w:r>
          </w:p>
        </w:tc>
        <w:tc>
          <w:tcPr>
            <w:tcW w:w="4988" w:type="dxa"/>
            <w:gridSpan w:val="5"/>
            <w:shd w:val="clear" w:color="auto" w:fill="auto"/>
            <w:vAlign w:val="center"/>
          </w:tcPr>
          <w:p w14:paraId="4999DE8E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非财政拨款</w:t>
            </w:r>
          </w:p>
        </w:tc>
      </w:tr>
      <w:tr w14:paraId="0F2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14359A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754E3E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1DED7BA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C3AAC8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37754CC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  <w:tc>
          <w:tcPr>
            <w:tcW w:w="1247" w:type="dxa"/>
            <w:gridSpan w:val="2"/>
            <w:vMerge w:val="restart"/>
            <w:shd w:val="clear" w:color="auto" w:fill="auto"/>
            <w:vAlign w:val="center"/>
          </w:tcPr>
          <w:p w14:paraId="58DA3CA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小计</w:t>
            </w:r>
          </w:p>
        </w:tc>
        <w:tc>
          <w:tcPr>
            <w:tcW w:w="2494" w:type="dxa"/>
            <w:gridSpan w:val="2"/>
            <w:shd w:val="clear" w:color="auto" w:fill="auto"/>
            <w:vAlign w:val="center"/>
          </w:tcPr>
          <w:p w14:paraId="568E53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基本支出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4296946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项目支出</w:t>
            </w:r>
          </w:p>
        </w:tc>
      </w:tr>
      <w:tr w14:paraId="7748E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77" w:hRule="atLeast"/>
          <w:tblHeader/>
        </w:trPr>
        <w:tc>
          <w:tcPr>
            <w:tcW w:w="3402" w:type="dxa"/>
            <w:vMerge w:val="continue"/>
            <w:shd w:val="clear" w:color="auto" w:fill="auto"/>
            <w:vAlign w:val="center"/>
          </w:tcPr>
          <w:p w14:paraId="47F300F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8C610C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5C7E45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10FE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7C28F7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52D9DF7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vMerge w:val="continue"/>
            <w:shd w:val="clear" w:color="auto" w:fill="auto"/>
            <w:vAlign w:val="center"/>
          </w:tcPr>
          <w:p w14:paraId="3E981AC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4C878ED4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人员经费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AFB4F5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公用经费</w:t>
            </w:r>
          </w:p>
        </w:tc>
        <w:tc>
          <w:tcPr>
            <w:tcW w:w="1247" w:type="dxa"/>
            <w:vMerge w:val="continue"/>
            <w:shd w:val="clear" w:color="auto" w:fill="auto"/>
            <w:vAlign w:val="center"/>
          </w:tcPr>
          <w:p w14:paraId="37CE4C22">
            <w:pPr>
              <w:jc w:val="center"/>
              <w:rPr>
                <w:sz w:val="18"/>
                <w:szCs w:val="18"/>
              </w:rPr>
            </w:pPr>
          </w:p>
        </w:tc>
      </w:tr>
      <w:tr w14:paraId="2D42C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5" w:type="dxa"/>
            <w:bottom w:w="0" w:type="dxa"/>
            <w:right w:w="50" w:type="dxa"/>
          </w:tblCellMar>
        </w:tblPrEx>
        <w:trPr>
          <w:gridAfter w:val="1"/>
          <w:wAfter w:w="6" w:type="dxa"/>
          <w:trHeight w:val="141" w:hRule="atLeast"/>
        </w:trPr>
        <w:tc>
          <w:tcPr>
            <w:tcW w:w="3402" w:type="dxa"/>
            <w:shd w:val="clear" w:color="auto" w:fill="auto"/>
            <w:vAlign w:val="center"/>
          </w:tcPr>
          <w:p w14:paraId="08D4D58E">
            <w:pPr>
              <w:spacing w:line="6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18"/>
                <w:szCs w:val="18"/>
              </w:rPr>
              <w:t>总计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749407E5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5D1DFD5E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4D90451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6A69F900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38A28E5C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shd w:val="clear" w:color="auto" w:fill="auto"/>
            <w:vAlign w:val="center"/>
          </w:tcPr>
          <w:p w14:paraId="1A4960EB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0DBAA9D3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2F0F25AA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1D615889">
            <w:pPr>
              <w:spacing w:line="600" w:lineRule="exact"/>
              <w:jc w:val="right"/>
              <w:rPr>
                <w:sz w:val="18"/>
                <w:szCs w:val="18"/>
              </w:rPr>
            </w:pPr>
          </w:p>
        </w:tc>
      </w:tr>
    </w:tbl>
    <w:p w14:paraId="6EB0F9FA">
      <w:pPr>
        <w:widowControl/>
        <w:jc w:val="left"/>
        <w:rPr>
          <w:rFonts w:hint="default" w:ascii="仿宋" w:eastAsia="仿宋"/>
          <w:b/>
          <w:color w:val="000000"/>
          <w:szCs w:val="21"/>
        </w:rPr>
        <w:sectPr>
          <w:pgSz w:w="16838" w:h="11906" w:orient="landscape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default" w:ascii="仿宋" w:eastAsia="仿宋"/>
          <w:b/>
          <w:color w:val="000000"/>
          <w:szCs w:val="21"/>
        </w:rPr>
        <w:t>托克逊县博斯坦镇卫生院2026年没有上年结转结余预算安排的支出，上年结转结余情况明细表为空表。</w:t>
      </w:r>
    </w:p>
    <w:p w14:paraId="6AE79477">
      <w:pPr>
        <w:pStyle w:val="2"/>
        <w:spacing w:before="156" w:beforeLines="50" w:after="156" w:afterLines="50" w:line="240" w:lineRule="atLeast"/>
        <w:jc w:val="center"/>
        <w:rPr>
          <w:rFonts w:hint="default" w:ascii="黑体" w:eastAsia="黑体"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第三部分 2026年单位预算情况说明</w:t>
      </w:r>
    </w:p>
    <w:p w14:paraId="1BD902AB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关于托克逊县博斯坦镇卫生院2026年收支预算情况</w:t>
      </w:r>
      <w:r>
        <w:rPr>
          <w:rFonts w:hint="eastAsia" w:ascii="仿宋" w:hAnsi="华文楷体" w:eastAsia="仿宋"/>
          <w:sz w:val="28"/>
          <w:szCs w:val="28"/>
          <w:lang w:val="en-US" w:eastAsia="zh-CN"/>
        </w:rPr>
        <w:t>的</w:t>
      </w:r>
      <w:r>
        <w:rPr>
          <w:rFonts w:hint="eastAsia" w:ascii="仿宋" w:hAnsi="华文楷体" w:eastAsia="仿宋"/>
          <w:sz w:val="28"/>
          <w:szCs w:val="28"/>
        </w:rPr>
        <w:t>总体说明</w:t>
      </w:r>
    </w:p>
    <w:p w14:paraId="3463954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按照全口径预算的原则，托克逊县博斯坦镇卫生院2026年所有收入和支出均纳入单位预算管理。收支总预算915.00万元。</w:t>
      </w:r>
    </w:p>
    <w:p w14:paraId="2DEC430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收入预算包括：一般公共预算、单位资金。</w:t>
      </w:r>
    </w:p>
    <w:p w14:paraId="6AC92F72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支出预算包括：社会保障和就业支出、卫生健康支出、住房保障支出。</w:t>
      </w:r>
    </w:p>
    <w:p w14:paraId="275E812A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关于托克逊县博斯坦镇卫生院2026年收入预算情况说明</w:t>
      </w:r>
    </w:p>
    <w:p w14:paraId="1C5D773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托克逊县博斯坦镇卫生院单位收入预算915.00万元，其中：</w:t>
      </w:r>
    </w:p>
    <w:p w14:paraId="65E7FC43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一般公共预算615.00万元，占67.21%，比上年预算增加24.90万元，增长4.22%，主要原因是1、2026年在职人员工资调增，因此在职人员工资、社保、医疗、公积金等整体增加，导致一般公共预算较上年增加。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2、2026年开始在职人员职业年金单位部分纳入一般公共预算。</w:t>
      </w:r>
    </w:p>
    <w:p w14:paraId="649F6CB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上级一般公共预算安排的转移支付资金未安排。</w:t>
      </w:r>
    </w:p>
    <w:p w14:paraId="20BD013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政府性基金预算未安排。</w:t>
      </w:r>
    </w:p>
    <w:p w14:paraId="28F2D2E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上级政府性基金安排的转移支付资金未安排。</w:t>
      </w:r>
    </w:p>
    <w:p w14:paraId="1214352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国有资本经营预算未安排。</w:t>
      </w:r>
    </w:p>
    <w:p w14:paraId="6C8466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上级国有资本经营预算安排的转移支付资金未安排。</w:t>
      </w:r>
    </w:p>
    <w:p w14:paraId="5A2F292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单位资金300.00万元，占32.79%，比上年预算减少22.00万元，下降6.83%，主要原因是单位资金上年度预算偏大，今年预算进行更准确的预估有所调减。</w:t>
      </w:r>
    </w:p>
    <w:p w14:paraId="7B143318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关于托克逊县博斯坦镇卫生院2026年支出预算情况说明</w:t>
      </w:r>
    </w:p>
    <w:p w14:paraId="4F94DAA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托克逊县博斯坦镇卫生院2026年支出预算915.00万元，其中：</w:t>
      </w:r>
    </w:p>
    <w:p w14:paraId="252AE7B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基本支出615.00万元，占67.21%，比上年预算增加24.90万元，增长4.22%，主要原因是1、2026年在职人员工资调增，因此在职人员工资、社保、医疗、公积金等整体增加，导致一般公共预算较上年增加。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2、2026年开始在职人员职业年金单位部分纳入一般公共预算。</w:t>
      </w:r>
    </w:p>
    <w:p w14:paraId="19B7826A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项目支出300.00万元，占32.79%，比上年预算减少22.00万元，下降6.83%，主要原因是单位资金上年度预算偏大，今年预算进行更准确的预估有所调减。</w:t>
      </w:r>
    </w:p>
    <w:p w14:paraId="618981B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关于托克逊县博斯坦镇卫生院2026年财政拨款收支预算情况的总体说明</w:t>
      </w:r>
    </w:p>
    <w:p w14:paraId="26773F1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2026年财政拨款收支总预算615.00万元。</w:t>
      </w:r>
    </w:p>
    <w:p w14:paraId="7EBF1E8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收入全部为一般公共预算拨款，无政府性基金预算拨款和国有资本经营预算。</w:t>
      </w:r>
    </w:p>
    <w:p w14:paraId="6F1A820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收入预算包括：一般公共预算拨款615.00万元。</w:t>
      </w:r>
    </w:p>
    <w:p w14:paraId="458F73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一般公共预算支出包括：</w:t>
      </w:r>
    </w:p>
    <w:p w14:paraId="137FC78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社会保障和就业支出102.98万元，主要用于保障单位事业在职人员养老，职业年金等社会保障缴费支出。</w:t>
      </w:r>
    </w:p>
    <w:p w14:paraId="7C81C6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卫生健康支出460.65万元，主要用于保障单位正常运行的人员经费，公用经费支出及单位在职人员医疗保险缴费支出。</w:t>
      </w:r>
    </w:p>
    <w:p w14:paraId="6D8DF1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住房保障支出51.37万元，主要用于单位事业在职人员住房公积金缴费支出。</w:t>
      </w:r>
    </w:p>
    <w:p w14:paraId="2504F255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关于托克逊县博斯坦镇卫生院2026年一般公共预算当年拨款情况说明</w:t>
      </w:r>
    </w:p>
    <w:p w14:paraId="367A1A90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（一）一般公共预算当年拨款规模变化情况</w:t>
      </w:r>
    </w:p>
    <w:p w14:paraId="6E94423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一般公共预算拨款合计615.00万元，其中：基本支出615.00万元，比上年预算增加24.90万元，增长4.22%。主要原因是：1、2026年在职人员工资调增，因此在职人员工资、社保、医疗、公积金等整体增加，导致一般公共预算较上年增加。</w:t>
      </w:r>
      <w:r>
        <w:rPr>
          <w:rFonts w:hint="eastAsia" w:ascii="仿宋" w:hAnsi="微软雅黑" w:eastAsia="仿宋"/>
          <w:sz w:val="28"/>
          <w:szCs w:val="28"/>
        </w:rPr>
        <w:br w:type="textWrapping"/>
      </w:r>
      <w:r>
        <w:rPr>
          <w:rFonts w:hint="eastAsia" w:ascii="仿宋" w:hAnsi="微软雅黑" w:eastAsia="仿宋"/>
          <w:sz w:val="28"/>
          <w:szCs w:val="28"/>
        </w:rPr>
        <w:t>2、2026年开始在职人员职业年金单位部分纳入一般公共预算。</w:t>
      </w:r>
    </w:p>
    <w:p w14:paraId="2098E6A1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项目支出0.00万元，比上年预算增加0.00万元,增长0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%。主要原因是：2025年与2026年均未安排项目支出预算。</w:t>
      </w:r>
    </w:p>
    <w:p w14:paraId="1FEFC95E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（二）一般公共预算当年拨款结构情况，其中：</w:t>
      </w:r>
    </w:p>
    <w:p w14:paraId="4FA09D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1.社会保障和就业支出(类)102.98万元，占16.74%。</w:t>
      </w:r>
    </w:p>
    <w:p w14:paraId="560277B5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2.卫生健康支出(类)460.65万元，占74.9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</w:t>
      </w:r>
      <w:r>
        <w:rPr>
          <w:rFonts w:hint="eastAsia" w:ascii="仿宋" w:hAnsi="微软雅黑" w:eastAsia="仿宋"/>
          <w:sz w:val="28"/>
          <w:szCs w:val="28"/>
        </w:rPr>
        <w:t>%。</w:t>
      </w:r>
    </w:p>
    <w:p w14:paraId="2B480F6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3.住房保障支出(类)51.37万元，占8.35%。</w:t>
      </w:r>
    </w:p>
    <w:p w14:paraId="64B27F35">
      <w:pPr>
        <w:widowControl/>
        <w:spacing w:line="560" w:lineRule="exact"/>
        <w:ind w:firstLine="562" w:firstLineChars="200"/>
        <w:rPr>
          <w:rFonts w:hint="default" w:ascii="仿宋" w:hAnsi="微软雅黑" w:eastAsia="仿宋"/>
          <w:b/>
          <w:sz w:val="28"/>
          <w:szCs w:val="28"/>
        </w:rPr>
      </w:pPr>
      <w:r>
        <w:rPr>
          <w:rFonts w:hint="eastAsia" w:ascii="仿宋" w:hAnsi="微软雅黑" w:eastAsia="仿宋"/>
          <w:b/>
          <w:sz w:val="28"/>
          <w:szCs w:val="28"/>
        </w:rPr>
        <w:t>（三）一般公共预算当年拨款具体使用情况</w:t>
      </w:r>
    </w:p>
    <w:p w14:paraId="1B3EB21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社会保障和就业支出（类）行政事业单位养老支出（款）事业单位离退休（项）：2026年预算数为11.36万元，比上年预算增加3.72万元，增长48.69%，主要原因是：本年度增加1名退休人员，退休人员绩效工资增加，导致较上年预算增加。</w:t>
      </w:r>
    </w:p>
    <w:p w14:paraId="3C383F81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社会保障和就业支出（类）行政事业单位养老支出（款）机关事业单位基本养老保险缴费支出（项）：2026年预算数为61.08万元，比上年预算减少2.17万元，下降3.43%，主要原因是：本年度减少3名事业在职人员，导致机关事业单位基本养老保险缴费支出预算减少。</w:t>
      </w:r>
    </w:p>
    <w:p w14:paraId="0A8DDF4A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社会保障和就业支出（类）行政事业单位养老支出（款）机关事业单位职业年金缴费支出（项）：2026年预算数为30.54万元，比上年预算增加30.54万元，增长100.00%，主要原因是：本年度开始在职人员职业年金单位部分纳入预算。</w:t>
      </w:r>
    </w:p>
    <w:p w14:paraId="2DFB147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卫生健康支出（类）基层医疗卫生机构（款）乡镇卫生院（项）：2026年预算数为434.12万元，比上年预算减少6.18万元，下降1.40%，主要原因是：本年度减少3名在职人员，导致工资、办公费等支出预算较上年减少。</w:t>
      </w:r>
    </w:p>
    <w:p w14:paraId="6D266E5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5.卫生健康支出（类）行政事业单位医疗（款）事业单位医疗（项）：2026年预算数为26.53万元，比上年预算减少0.31万元，下降1.15%，主要原因是：本年度减少3名在职人员，导致事业单位医疗预算较上年减少。</w:t>
      </w:r>
    </w:p>
    <w:p w14:paraId="7DA43816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6.住房保障支出（类）住房改革支出（款）住房公积金（项）：2026年预算数为51.37万元，比上年预算减少0.70万元，下降1.34%，主要原因是：本年度减少3名在职人员，导致住房公积金预算较上年减少。</w:t>
      </w:r>
    </w:p>
    <w:p w14:paraId="7F4D7A5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关于托克逊县博斯坦镇卫生院2026年一般公共预算基本支出情况说明</w:t>
      </w:r>
    </w:p>
    <w:p w14:paraId="0EF905AC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托克逊县博斯坦镇卫生院2026年一般公共预算基本支出615.00万元，其中：</w:t>
      </w:r>
    </w:p>
    <w:p w14:paraId="09000C5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人员经费615.00万元，主要包括：基本工资、津贴补贴、奖金、绩效工资、机关事业单位基本养老保险缴费、职业年金缴费、职工基本医疗保险缴费、其他社会保障缴费、住房公积金、退休费、生活补助。</w:t>
      </w:r>
    </w:p>
    <w:p w14:paraId="031C7055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公用经费0.00万元，主要包括：无。</w:t>
      </w:r>
    </w:p>
    <w:p w14:paraId="5974BAD2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关于托克逊县博斯坦镇卫生院2026年一般公共预算项目支出情况说明</w:t>
      </w:r>
    </w:p>
    <w:p w14:paraId="439B993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托克逊县博斯坦镇卫生院2026年没有使用一般公共预算项目支出，一般公共预算项目支出情况表为空表。</w:t>
      </w:r>
    </w:p>
    <w:p w14:paraId="76AF11E9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关于托克逊县博斯坦镇卫生院2026年政府性基金预算拨款情况说明</w:t>
      </w:r>
    </w:p>
    <w:p w14:paraId="17C4694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托克逊县博斯坦镇卫生院2026年没有使用政府性基金预算拨款安排的支出，政府性基金预算支出情况表为空表。</w:t>
      </w:r>
    </w:p>
    <w:p w14:paraId="6DE9458F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关于托克逊县博斯坦镇卫生院2026年国有资本经营预算拨款情况说明</w:t>
      </w:r>
    </w:p>
    <w:p w14:paraId="29D7003E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  <w:lang w:val="en-US" w:eastAsia="zh-CN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托克逊县博斯坦镇卫生院2026年没有使用国有资本经营预算拨款安排的支出，国有资本经营预算支出情况表为空表。</w:t>
      </w:r>
    </w:p>
    <w:p w14:paraId="0D8107C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关于托克逊县博斯坦镇卫生院2026年财政拨款“三公”经费预算情况说明</w:t>
      </w:r>
    </w:p>
    <w:p w14:paraId="561E2422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托克逊县博斯坦镇卫生院2026年财政拨款“三公”经费数为0.00万元，其中：因公出国（境）费用0.00万元，公务用车购置费0.00万元，公务用车运行维护费0.00万元，公务接待费0.00万元。</w:t>
      </w:r>
    </w:p>
    <w:p w14:paraId="1FFE82E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2026年财政拨款“三公”经费比上年预算增加0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万元，增长0.00%，其中：因公出国（境）费用增加0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万元，增长0.00%，主要原因是2025年与2026年均未安排因公出国（境）费；公务用车购置费增加0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万元，增长0.00%，主要原因是2025年与2026年均未安排公务用车购置费；公务用车运行维护费增加0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万元，增长0.00%，主要原因是2025年与2026年均未安排公务用车运行维护费；公务接待费增加0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万元，增长0.00%，主要原因是2025年与2026年均未安排公务接待费。</w:t>
      </w:r>
    </w:p>
    <w:p w14:paraId="509A0B97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关于托克逊县博斯坦镇卫生院2026年财政拨款委托业务费支出情况说明</w:t>
      </w:r>
    </w:p>
    <w:p w14:paraId="52DF3DD9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托克逊县博斯坦镇卫生院2026年没有委托业务费预算的支出，财政拨款委托业务费支出情况表为空表。</w:t>
      </w:r>
    </w:p>
    <w:p w14:paraId="3074DED0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关于托克逊县博斯坦镇卫生院2026年上年结转结余预算情况说明</w:t>
      </w:r>
    </w:p>
    <w:p w14:paraId="6B901CA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托克逊县博斯坦镇卫生院2026年没有上年结转结余预算的支出，上年结转结余支出情况表为空表。</w:t>
      </w:r>
    </w:p>
    <w:p w14:paraId="16A7DF03">
      <w:pPr>
        <w:pStyle w:val="3"/>
        <w:numPr>
          <w:ilvl w:val="0"/>
          <w:numId w:val="2"/>
        </w:numPr>
        <w:spacing w:before="0" w:after="0" w:line="560" w:lineRule="exact"/>
        <w:ind w:left="0" w:firstLine="565" w:firstLineChars="201"/>
        <w:rPr>
          <w:rFonts w:hint="default" w:ascii="仿宋" w:hAnsi="华文楷体" w:eastAsia="仿宋"/>
          <w:sz w:val="28"/>
          <w:szCs w:val="28"/>
        </w:rPr>
      </w:pPr>
      <w:r>
        <w:rPr>
          <w:rFonts w:hint="eastAsia" w:ascii="仿宋" w:hAnsi="华文楷体" w:eastAsia="仿宋"/>
          <w:sz w:val="28"/>
          <w:szCs w:val="28"/>
        </w:rPr>
        <w:t>其他重要事项的情况说明</w:t>
      </w:r>
    </w:p>
    <w:p w14:paraId="5479FD0F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单位运行经费情况</w:t>
      </w:r>
    </w:p>
    <w:p w14:paraId="75EE2C64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托克逊县博斯坦镇卫生院2026年的事业单位运行经费财政拨款预算0.00万元，比上年预算增加0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万元，增长0.00%。主要原因是2025年与2026年均未安排事业单位运行经费财政拨款预算。</w:t>
      </w:r>
    </w:p>
    <w:p w14:paraId="1F54CD6C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</w:rPr>
        <w:t>政府采购情况</w:t>
      </w:r>
    </w:p>
    <w:p w14:paraId="50B6985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2026年，托克逊县博斯坦镇卫生院政府采购预算0.00万元，其中：政府采购货物预算0.00万元，政府采购工程预算0.00万元，政府采购服务预算0.00万元。</w:t>
      </w:r>
    </w:p>
    <w:p w14:paraId="060541CE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2026年，托克逊县博斯坦镇卫生院面向中小企业预留政府采购项目预算金额0.00万元，其中：小微企业预留政府采购项目预算金额0.00万元。</w:t>
      </w:r>
    </w:p>
    <w:p w14:paraId="7E60286B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国有资产占用使用情况</w:t>
      </w:r>
    </w:p>
    <w:p w14:paraId="1FCC6148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截至2025年底，托克逊县博斯坦镇卫生院占用使用国有资产总体情况为：</w:t>
      </w:r>
    </w:p>
    <w:p w14:paraId="76D86F87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1.房屋6724.31平方米，价值1140.00万元。</w:t>
      </w:r>
    </w:p>
    <w:p w14:paraId="2DEEE2CF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2.车辆2辆，价值41.00万元；其中：一般公务用车0辆，价值0.00万元；执法执勤用车0辆，价值0.00万元；其他车辆2辆，价值41.00万元。</w:t>
      </w:r>
    </w:p>
    <w:p w14:paraId="109E76C9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3.办公家具价值9.00万元。</w:t>
      </w:r>
    </w:p>
    <w:p w14:paraId="343C990B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4.其他资产价值622.00万元。</w:t>
      </w:r>
    </w:p>
    <w:p w14:paraId="38C69BA4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单位价值单价50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万元以上大型设备1台，单位价值单价100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3F581B7F">
      <w:pPr>
        <w:widowControl/>
        <w:spacing w:line="560" w:lineRule="exact"/>
        <w:ind w:firstLine="560" w:firstLineChars="2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2026年单位预算未安排购置车辆经费，安排购置单价50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万元以上大型设备1台，单价100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万元以上大型设备0台。</w:t>
      </w:r>
    </w:p>
    <w:p w14:paraId="53BEFC70">
      <w:pPr>
        <w:pStyle w:val="4"/>
        <w:numPr>
          <w:ilvl w:val="0"/>
          <w:numId w:val="3"/>
        </w:numPr>
        <w:spacing w:before="0" w:after="0" w:line="560" w:lineRule="exact"/>
        <w:ind w:left="0" w:firstLine="565" w:firstLineChars="201"/>
        <w:rPr>
          <w:rFonts w:hint="default" w:ascii="楷体" w:eastAsia="楷体"/>
          <w:sz w:val="28"/>
          <w:szCs w:val="28"/>
        </w:rPr>
      </w:pPr>
      <w:r>
        <w:rPr>
          <w:rFonts w:hint="default" w:ascii="楷体" w:eastAsia="楷体"/>
          <w:sz w:val="28"/>
          <w:szCs w:val="28"/>
        </w:rPr>
        <w:t>预算绩效情况</w:t>
      </w:r>
    </w:p>
    <w:p w14:paraId="26CE81FD">
      <w:pPr>
        <w:widowControl/>
        <w:spacing w:line="560" w:lineRule="exact"/>
        <w:ind w:firstLine="560" w:firstLineChars="200"/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2026年，本单位预算绩效管理整体预算绩效目标1个，涉及预算金额915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万元；当年预算安排项目共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微软雅黑" w:eastAsia="仿宋"/>
          <w:sz w:val="28"/>
          <w:szCs w:val="28"/>
        </w:rPr>
        <w:t>个，其中:财政拨款项目涉及预算金额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0.00</w:t>
      </w:r>
      <w:r>
        <w:rPr>
          <w:rFonts w:hint="eastAsia" w:ascii="仿宋" w:hAnsi="微软雅黑" w:eastAsia="仿宋"/>
          <w:sz w:val="28"/>
          <w:szCs w:val="28"/>
        </w:rPr>
        <w:t>万元；非财政拨款项目涉及预算金额300</w:t>
      </w:r>
      <w:r>
        <w:rPr>
          <w:rFonts w:hint="eastAsia" w:ascii="仿宋" w:hAnsi="微软雅黑" w:eastAsia="仿宋"/>
          <w:sz w:val="28"/>
          <w:szCs w:val="28"/>
          <w:lang w:val="en-US" w:eastAsia="zh-CN"/>
        </w:rPr>
        <w:t>.00</w:t>
      </w:r>
      <w:r>
        <w:rPr>
          <w:rFonts w:hint="eastAsia" w:ascii="仿宋" w:hAnsi="微软雅黑" w:eastAsia="仿宋"/>
          <w:sz w:val="28"/>
          <w:szCs w:val="28"/>
        </w:rPr>
        <w:t>万元。具体情况见下表：</w:t>
      </w:r>
    </w:p>
    <w:p w14:paraId="11BBC7D5">
      <w:pPr>
        <w:rPr>
          <w:rFonts w:hint="eastAsia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br w:type="page"/>
      </w:r>
    </w:p>
    <w:tbl>
      <w:tblPr>
        <w:tblStyle w:val="7"/>
        <w:tblpPr w:leftFromText="180" w:rightFromText="180" w:vertAnchor="text" w:horzAnchor="page" w:tblpXSpec="center" w:tblpY="-1043"/>
        <w:tblOverlap w:val="never"/>
        <w:tblW w:w="93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367"/>
        <w:gridCol w:w="1657"/>
        <w:gridCol w:w="1271"/>
        <w:gridCol w:w="2114"/>
        <w:gridCol w:w="1809"/>
      </w:tblGrid>
      <w:tr w14:paraId="0CBE09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F6B9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单位整体绩效目标表</w:t>
            </w:r>
          </w:p>
        </w:tc>
      </w:tr>
      <w:tr w14:paraId="7A312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AE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（</w:t>
            </w: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2026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年）</w:t>
            </w:r>
          </w:p>
        </w:tc>
      </w:tr>
      <w:tr w14:paraId="669E6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9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单位名称（盖章）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D2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托克逊县博斯坦镇卫生院</w:t>
            </w:r>
          </w:p>
        </w:tc>
      </w:tr>
      <w:tr w14:paraId="3ECE1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0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单位联系人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DCC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米热吉古丽·买买提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5C9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联系电话：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11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13999696959</w:t>
            </w:r>
          </w:p>
        </w:tc>
      </w:tr>
      <w:tr w14:paraId="3D689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4" w:hRule="atLeast"/>
          <w:jc w:val="center"/>
        </w:trPr>
        <w:tc>
          <w:tcPr>
            <w:tcW w:w="24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D53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年度绩效目标</w:t>
            </w:r>
          </w:p>
        </w:tc>
        <w:tc>
          <w:tcPr>
            <w:tcW w:w="685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D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1、提高基本医疗服务，筑牢诊疗保障防线。优化服务流程与科室建设，强化急诊急救能力，规范临床诊疗与药品管理，深化中医特色服务。
2、做细国家基本公共卫生服务项目。建立“早孕建册-产前随访-产后访视”全流程机制，早孕建册率≥95%，产后访视率≥95%，对高危孕产妇实行“一对一”管理。儿童健康管理严格落实“4-2-1”体检制度。为65岁以上老人建立“跌倒风险评估档案”，高风险人群提供防跌倒工具。对辖区高血压、糖尿病患者实行分级分类管理，每季度至少1次面对面随访，每半年开展专项检查。
3、抓实重大公共卫生服务项目。重点监测流感、手足口病等季节性传染病，每月开展疫情分析研判。
4、构建多元化健康教育体系；实施重点人群健康干预；升级家庭医生签约服务；推进健康促进与教育，培养主动健康意识。
5、加强人才队伍建设，夯实服务能力根基。强化人员培训培养，开展“师带徒”帮扶机制，由骨干医生带教年轻医师，提升临床诊疗能力。完善激励考核机制，落实基层医务人员待遇保障政策，改善工作环境，提升人才留存率。</w:t>
            </w:r>
          </w:p>
        </w:tc>
      </w:tr>
      <w:tr w14:paraId="66BC5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  <w:jc w:val="center"/>
        </w:trPr>
        <w:tc>
          <w:tcPr>
            <w:tcW w:w="248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8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年度预算（万元）</w:t>
            </w: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7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资金来源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F6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资金总额（万元）</w:t>
            </w:r>
          </w:p>
        </w:tc>
      </w:tr>
      <w:tr w14:paraId="531964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60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1E0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财政资金（万元）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上级安排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9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</w:p>
        </w:tc>
      </w:tr>
      <w:tr w14:paraId="7861F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A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5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4DF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本级安排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88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615.00</w:t>
            </w:r>
          </w:p>
        </w:tc>
      </w:tr>
      <w:tr w14:paraId="5E210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A1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50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其他资金（万元）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4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FF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300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.00</w:t>
            </w:r>
            <w:bookmarkStart w:id="0" w:name="_GoBack"/>
            <w:bookmarkEnd w:id="0"/>
          </w:p>
        </w:tc>
      </w:tr>
      <w:tr w14:paraId="469E6B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2489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C3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92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44E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3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9DD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915.00</w:t>
            </w:r>
          </w:p>
        </w:tc>
      </w:tr>
      <w:tr w14:paraId="3B314A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30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D3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B1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6D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52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指标设定依据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A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分值权重</w:t>
            </w:r>
          </w:p>
        </w:tc>
      </w:tr>
      <w:tr w14:paraId="5BCBEC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48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履职效能</w:t>
            </w: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2C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建立健康档案人数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88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&gt;=17193人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14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70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75874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5247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F0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D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高血压患者管理人数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D6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&gt;=2028人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6D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1C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1E232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21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56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F3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糖尿病患者管理人数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028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&gt;=650人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E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01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24439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16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6E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01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全民健康体检人数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80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&gt;=14176人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92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8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4A5F0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26E6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21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21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产后访视率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E1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&gt;=95%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AC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5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  <w:tr w14:paraId="1A0DA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1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CEC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36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A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13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基本药物配备占比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96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&gt;=90%</w:t>
            </w:r>
          </w:p>
        </w:tc>
        <w:tc>
          <w:tcPr>
            <w:tcW w:w="21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39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2025年度工作总结及2026年度工作计划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92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15</w:t>
            </w:r>
          </w:p>
        </w:tc>
      </w:tr>
    </w:tbl>
    <w:p w14:paraId="5BD69504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tbl>
      <w:tblPr>
        <w:tblStyle w:val="7"/>
        <w:tblpPr w:leftFromText="180" w:rightFromText="180" w:vertAnchor="text" w:horzAnchor="page" w:tblpX="1554" w:tblpY="257"/>
        <w:tblOverlap w:val="never"/>
        <w:tblW w:w="926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1185"/>
        <w:gridCol w:w="1271"/>
        <w:gridCol w:w="928"/>
        <w:gridCol w:w="70"/>
        <w:gridCol w:w="960"/>
        <w:gridCol w:w="403"/>
        <w:gridCol w:w="597"/>
        <w:gridCol w:w="120"/>
        <w:gridCol w:w="339"/>
        <w:gridCol w:w="755"/>
        <w:gridCol w:w="276"/>
        <w:gridCol w:w="562"/>
        <w:gridCol w:w="247"/>
        <w:gridCol w:w="757"/>
      </w:tblGrid>
      <w:tr w14:paraId="1C41A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05E2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32"/>
                <w:szCs w:val="32"/>
                <w:highlight w:val="none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/>
                <w:kern w:val="0"/>
                <w:sz w:val="32"/>
                <w:szCs w:val="32"/>
                <w:highlight w:val="none"/>
                <w:lang w:val="en-US" w:eastAsia="zh-CN" w:bidi="ar"/>
              </w:rPr>
              <w:t>项目支出绩效目标表</w:t>
            </w:r>
          </w:p>
        </w:tc>
      </w:tr>
      <w:tr w14:paraId="56F268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260" w:type="dxa"/>
            <w:gridSpan w:val="1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 w14:paraId="4AEA3E5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Hans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（</w:t>
            </w:r>
            <w:r>
              <w:rPr>
                <w:rFonts w:hint="default" w:ascii="Times New Roman" w:hAnsi="Times New Roman" w:cs="Times New Roman"/>
                <w:color w:val="000000"/>
                <w:kern w:val="2"/>
                <w:sz w:val="22"/>
                <w:szCs w:val="22"/>
                <w:highlight w:val="none"/>
                <w:lang w:eastAsia="zh-CN" w:bidi="ar-SA"/>
              </w:rPr>
              <w:t>2026</w:t>
            </w: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2"/>
                <w:szCs w:val="22"/>
                <w:highlight w:val="none"/>
                <w:lang w:val="en-US" w:eastAsia="zh-Hans" w:bidi="ar-SA"/>
              </w:rPr>
              <w:t>年）</w:t>
            </w:r>
          </w:p>
        </w:tc>
      </w:tr>
      <w:tr w14:paraId="226F20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BE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727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F9D0C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托克逊县博斯坦镇卫生院</w:t>
            </w:r>
          </w:p>
        </w:tc>
      </w:tr>
      <w:tr w14:paraId="538EE6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6F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E4C1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2026年单位实有资金</w:t>
            </w:r>
          </w:p>
        </w:tc>
        <w:tc>
          <w:tcPr>
            <w:tcW w:w="221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E3AF5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/>
                <w:sz w:val="18"/>
                <w:szCs w:val="18"/>
              </w:rPr>
              <w:t>项目负责人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2DA3E3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  <w:t>米热吉古丽</w:t>
            </w:r>
          </w:p>
        </w:tc>
      </w:tr>
      <w:tr w14:paraId="18F12E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EF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23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37F0F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年度预算总额：</w:t>
            </w:r>
          </w:p>
        </w:tc>
        <w:tc>
          <w:tcPr>
            <w:tcW w:w="9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7686B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300</w:t>
            </w:r>
            <w:r>
              <w:rPr>
                <w:rFonts w:hint="eastAsia" w:ascii="宋体" w:hAnsi="宋体" w:cs="宋体"/>
                <w:b w:val="0"/>
                <w:bCs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10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F13459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sz w:val="18"/>
                <w:szCs w:val="18"/>
              </w:rPr>
              <w:t>其中：财政拨款</w:t>
            </w:r>
          </w:p>
        </w:tc>
        <w:tc>
          <w:tcPr>
            <w:tcW w:w="15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73BCEA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76384">
            <w:pPr>
              <w:spacing w:before="40" w:after="40"/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其他资金</w:t>
            </w:r>
          </w:p>
        </w:tc>
        <w:tc>
          <w:tcPr>
            <w:tcW w:w="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F4AEA2">
            <w:pPr>
              <w:spacing w:before="40" w:after="40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300.00</w:t>
            </w:r>
          </w:p>
        </w:tc>
      </w:tr>
      <w:tr w14:paraId="6F07DD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F3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7272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EC481C">
            <w:pPr>
              <w:spacing w:before="40" w:after="40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目标1：通过单位实有资金保障31名临聘人员6个月工资，提高员工工作积极性。                          目标2：根据实际情况及时采购药品、医疗耗材、检测试剂3大类专用材料，保障医护人员服务质量，满足患者需求。 目标3：全年门诊接待不少于68413人次，实行基本药物制度的药品不少于214种，确保我镇居民提供优质的医疗服务，减轻患者病痛。</w:t>
            </w:r>
          </w:p>
        </w:tc>
      </w:tr>
      <w:tr w14:paraId="126AE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2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D0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2EF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954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C84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AFA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0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84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52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佐证资料</w:t>
            </w:r>
          </w:p>
        </w:tc>
      </w:tr>
      <w:tr w14:paraId="4ED13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68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F0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062B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专用材料采购大类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71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≥3类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DC9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EF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1F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B68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859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32F6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4EED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8EA05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28F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保障临聘工作人员数量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52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≥31人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65D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A49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28人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39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70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AE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A31C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9479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C3EC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59C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实行基本药物制度药品种类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54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≥214种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67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E6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24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4C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578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4AB6A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6E7A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1849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76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全年门诊接待人次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9D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≥68413人次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720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历史标准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1E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68413人次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11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995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BB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26C72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8E17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6B2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7FC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专用材料质量合格率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8E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=100%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BF4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C65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2E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1D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01C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2CEE7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7690D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8111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998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医疗服务收入（不含药品、耗材、检查、检验收入）占医疗收入占比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DA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≥30%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A24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B7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D1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D0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78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09A25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6992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69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FFC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临聘人员工资保障时长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F8A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≥6个月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44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AA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053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680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63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1CA24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9F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1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1F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192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专用材料费支出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AB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≤160万元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88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650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9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E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2B6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6BBD5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4E482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186452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A9BB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综合办公费支出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78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≤87万元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45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C7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4CB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AF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10D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517926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61F0C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1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62814E">
            <w:pPr>
              <w:jc w:val="center"/>
              <w:rPr>
                <w:rFonts w:hint="default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ADC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临聘人员工资支出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93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≤53万元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491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C4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79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65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按照完成比例赋分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42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原始凭证</w:t>
            </w:r>
          </w:p>
        </w:tc>
      </w:tr>
      <w:tr w14:paraId="759941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966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39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901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保障医护服务质量，减轻患者病痛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34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有效保障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65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F2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8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2F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按评判等级赋分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AB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  <w:tr w14:paraId="7D473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AA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F4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2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8ABD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患者对诊疗服务的满意度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510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4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F2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06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DA5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-</w:t>
            </w:r>
          </w:p>
        </w:tc>
        <w:tc>
          <w:tcPr>
            <w:tcW w:w="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1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976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满意度赋分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871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工作资料</w:t>
            </w:r>
          </w:p>
        </w:tc>
      </w:tr>
    </w:tbl>
    <w:p w14:paraId="7C6186F1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Times New Roman" w:hAnsi="Times New Roman" w:eastAsia="仿宋_GB2312" w:cs="Times New Roman"/>
          <w:b/>
          <w:color w:val="000000"/>
          <w:kern w:val="0"/>
          <w:sz w:val="32"/>
          <w:szCs w:val="32"/>
          <w:highlight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 w14:paraId="326F5C9B">
      <w:pPr>
        <w:pStyle w:val="4"/>
        <w:numPr>
          <w:ilvl w:val="0"/>
          <w:numId w:val="0"/>
        </w:numPr>
        <w:spacing w:before="0" w:after="0" w:line="560" w:lineRule="exact"/>
        <w:ind w:leftChars="201"/>
        <w:rPr>
          <w:rFonts w:hint="default" w:ascii="楷体" w:eastAsia="楷体"/>
          <w:sz w:val="28"/>
          <w:szCs w:val="28"/>
        </w:rPr>
      </w:pPr>
      <w:r>
        <w:rPr>
          <w:rFonts w:hint="eastAsia" w:ascii="楷体" w:eastAsia="楷体"/>
          <w:sz w:val="28"/>
          <w:szCs w:val="28"/>
          <w:lang w:eastAsia="zh-CN"/>
        </w:rPr>
        <w:t>（</w:t>
      </w:r>
      <w:r>
        <w:rPr>
          <w:rFonts w:hint="eastAsia" w:ascii="楷体" w:eastAsia="楷体"/>
          <w:sz w:val="28"/>
          <w:szCs w:val="28"/>
          <w:lang w:val="en-US" w:eastAsia="zh-CN"/>
        </w:rPr>
        <w:t>五）</w:t>
      </w:r>
      <w:r>
        <w:rPr>
          <w:rFonts w:hint="default" w:ascii="楷体" w:eastAsia="楷体"/>
          <w:sz w:val="28"/>
          <w:szCs w:val="28"/>
        </w:rPr>
        <w:t>其他需说明的事项</w:t>
      </w:r>
    </w:p>
    <w:p w14:paraId="63052D1C">
      <w:pPr>
        <w:widowControl/>
        <w:spacing w:line="560" w:lineRule="exact"/>
        <w:ind w:firstLine="1120" w:firstLineChars="400"/>
        <w:rPr>
          <w:rFonts w:hint="default" w:ascii="仿宋" w:hAnsi="微软雅黑" w:eastAsia="仿宋"/>
          <w:sz w:val="28"/>
          <w:szCs w:val="28"/>
        </w:rPr>
      </w:pPr>
      <w:r>
        <w:rPr>
          <w:rFonts w:hint="eastAsia" w:ascii="仿宋" w:hAnsi="微软雅黑" w:eastAsia="仿宋"/>
          <w:sz w:val="28"/>
          <w:szCs w:val="28"/>
        </w:rPr>
        <w:t>我单位未安排面向中小企业预留政府采购项目预算；未安排小微企业预留政府采购项目预算。</w:t>
      </w:r>
    </w:p>
    <w:p w14:paraId="046325DC">
      <w:pPr>
        <w:pStyle w:val="2"/>
        <w:spacing w:before="156" w:beforeLines="50" w:after="156" w:afterLines="50" w:line="560" w:lineRule="exact"/>
        <w:jc w:val="center"/>
        <w:rPr>
          <w:rFonts w:hint="default" w:ascii="黑体" w:eastAsia="黑体"/>
          <w:sz w:val="30"/>
          <w:szCs w:val="30"/>
        </w:rPr>
      </w:pPr>
      <w:r>
        <w:rPr>
          <w:rFonts w:hint="default" w:ascii="黑体" w:eastAsia="黑体"/>
          <w:sz w:val="30"/>
          <w:szCs w:val="30"/>
        </w:rPr>
        <w:br w:type="page"/>
      </w:r>
      <w:r>
        <w:rPr>
          <w:rFonts w:hint="eastAsia" w:ascii="黑体" w:eastAsia="黑体"/>
          <w:sz w:val="30"/>
          <w:szCs w:val="30"/>
        </w:rPr>
        <w:t>第四部分 名词解释</w:t>
      </w:r>
    </w:p>
    <w:p w14:paraId="3ACD81B9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一、财政拨款:</w:t>
      </w:r>
      <w:r>
        <w:rPr>
          <w:rFonts w:hint="eastAsia" w:ascii="仿宋" w:hAnsi="CIDFont+F6" w:eastAsia="仿宋"/>
          <w:color w:val="000000"/>
          <w:sz w:val="28"/>
          <w:szCs w:val="28"/>
        </w:rPr>
        <w:t>指由一般公共预算、政府性基金预算、国有资本经营预算安排的财政拨款数。</w:t>
      </w:r>
    </w:p>
    <w:p w14:paraId="5BA47EE7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二、一般公共预算:</w:t>
      </w:r>
      <w:r>
        <w:rPr>
          <w:rFonts w:hint="eastAsia" w:ascii="仿宋" w:hAnsi="CIDFont+F6" w:eastAsia="仿宋"/>
          <w:color w:val="000000"/>
          <w:sz w:val="28"/>
          <w:szCs w:val="28"/>
        </w:rPr>
        <w:t>包括公共财政拨款（补助）资金、专项收入。</w:t>
      </w:r>
    </w:p>
    <w:p w14:paraId="414A0285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三、财政专户管理资金: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包括专户管理行政事业性收费（主要是教育收费）、其他非税收入。</w:t>
      </w:r>
    </w:p>
    <w:p w14:paraId="35B77C2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四、其他资金: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包括事业收入、事业经营收入、其他收入等。</w:t>
      </w:r>
    </w:p>
    <w:p w14:paraId="5255A68B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五、基本支出:</w:t>
      </w:r>
      <w:r>
        <w:rPr>
          <w:rFonts w:hint="eastAsia" w:ascii="仿宋" w:hAnsi="CIDFont+F6" w:eastAsia="仿宋"/>
          <w:color w:val="000000"/>
          <w:sz w:val="28"/>
          <w:szCs w:val="28"/>
        </w:rPr>
        <w:t>包括人员经费、公用经费（定额）。其中:人员经费包括工资福利支出、对个人和家庭的补助。</w:t>
      </w:r>
    </w:p>
    <w:p w14:paraId="2ECFE8FE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六、项目支出:</w:t>
      </w:r>
      <w:r>
        <w:rPr>
          <w:rFonts w:hint="eastAsia" w:ascii="仿宋" w:hAnsi="CIDFont+F6" w:eastAsia="仿宋"/>
          <w:color w:val="000000"/>
          <w:sz w:val="28"/>
          <w:szCs w:val="28"/>
        </w:rPr>
        <w:t>部门（单位）支出预算的组成部分，是各部门（单位）为完成其特定的行政任务或事业发展目标，在基本支出预算之外编制的年度项目支出计划。</w:t>
      </w:r>
    </w:p>
    <w:p w14:paraId="1799CDD2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七、“三公”经费: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部门（单位）因公出国（境）费用、公务用车购置及运行维护费和公务接待费。其中:因公出国（境）费用反映单位公务出国（境）的国际旅费、国外城市间交通费、住宿费、伙食费、培训费、公杂费等支出；公务用车购置反映公务用车购置支出（含车辆购置税、牌照费）；公务用车运行维护费反映单位按规定保留的公务用车燃料费、新能源汽车充电费、维修费、过桥过路费、保险费、安全奖励费用等支出；公务接待费反映单位按规定开支的各类公务接待（含外宾接待）费用。</w:t>
      </w:r>
    </w:p>
    <w:p w14:paraId="441FD13C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八、机关运行经费:</w:t>
      </w:r>
      <w:r>
        <w:rPr>
          <w:rFonts w:hint="eastAsia" w:ascii="仿宋" w:hAnsi="CIDFont+F6" w:eastAsia="仿宋"/>
          <w:color w:val="000000"/>
          <w:sz w:val="28"/>
          <w:szCs w:val="28"/>
        </w:rPr>
        <w:t>指行政单位（含参照公务员法管理事业单位）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14:paraId="0383E254">
      <w:pPr>
        <w:spacing w:line="520" w:lineRule="exact"/>
        <w:ind w:firstLine="560" w:firstLineChars="200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4" w:eastAsia="仿宋"/>
          <w:b/>
          <w:color w:val="000000"/>
          <w:sz w:val="28"/>
          <w:szCs w:val="28"/>
        </w:rPr>
        <w:t>九、委托业务费:</w:t>
      </w:r>
      <w:r>
        <w:rPr>
          <w:rFonts w:hint="eastAsia" w:ascii="仿宋" w:hAnsi="CIDFont+F6" w:eastAsia="仿宋"/>
          <w:color w:val="000000"/>
          <w:sz w:val="28"/>
          <w:szCs w:val="28"/>
        </w:rPr>
        <w:t>反映因委托外单位办理业务而支付的委托业务费。</w:t>
      </w:r>
    </w:p>
    <w:p w14:paraId="35841E4E">
      <w:pPr>
        <w:spacing w:line="560" w:lineRule="exact"/>
        <w:jc w:val="right"/>
        <w:rPr>
          <w:rFonts w:hint="eastAsia" w:ascii="仿宋" w:hAnsi="CIDFont+F6" w:eastAsia="仿宋"/>
          <w:color w:val="000000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</w:rPr>
        <w:t>托克逊县博斯坦镇卫生院</w:t>
      </w:r>
    </w:p>
    <w:p w14:paraId="41BA12A6">
      <w:pPr>
        <w:spacing w:line="560" w:lineRule="exact"/>
        <w:jc w:val="right"/>
        <w:rPr>
          <w:rFonts w:hint="default" w:ascii="仿宋" w:eastAsia="仿宋"/>
          <w:sz w:val="28"/>
          <w:szCs w:val="28"/>
        </w:rPr>
      </w:pP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2026</w:t>
      </w:r>
      <w:r>
        <w:rPr>
          <w:rFonts w:hint="eastAsia" w:ascii="仿宋" w:hAnsi="CIDFont+F6" w:eastAsia="仿宋"/>
          <w:color w:val="000000"/>
          <w:sz w:val="28"/>
          <w:szCs w:val="28"/>
        </w:rPr>
        <w:t>年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3</w:t>
      </w:r>
      <w:r>
        <w:rPr>
          <w:rFonts w:hint="eastAsia" w:ascii="仿宋" w:hAnsi="CIDFont+F6" w:eastAsia="仿宋"/>
          <w:color w:val="000000"/>
          <w:sz w:val="28"/>
          <w:szCs w:val="28"/>
        </w:rPr>
        <w:t>月</w:t>
      </w:r>
      <w:r>
        <w:rPr>
          <w:rFonts w:hint="eastAsia" w:ascii="仿宋" w:hAnsi="CIDFont+F6" w:eastAsia="仿宋"/>
          <w:color w:val="000000"/>
          <w:sz w:val="28"/>
          <w:szCs w:val="28"/>
          <w:lang w:val="en-US" w:eastAsia="zh-CN"/>
        </w:rPr>
        <w:t>15</w:t>
      </w:r>
      <w:r>
        <w:rPr>
          <w:rFonts w:hint="eastAsia" w:ascii="仿宋" w:hAnsi="CIDFont+F6" w:eastAsia="仿宋"/>
          <w:color w:val="000000"/>
          <w:sz w:val="28"/>
          <w:szCs w:val="28"/>
        </w:rPr>
        <w:t>日</w:t>
      </w:r>
    </w:p>
    <w:sectPr>
      <w:pgSz w:w="11906" w:h="16838"/>
      <w:pgMar w:top="1134" w:right="1134" w:bottom="1134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IDFont+F6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966E1">
    <w:pPr>
      <w:pStyle w:val="5"/>
      <w:tabs>
        <w:tab w:val="center" w:pos="4153"/>
        <w:tab w:val="right" w:pos="8306"/>
      </w:tabs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17</w:t>
    </w:r>
    <w:r>
      <w:fldChar w:fldCharType="end"/>
    </w:r>
  </w:p>
  <w:p w14:paraId="05880633">
    <w:pPr>
      <w:pStyle w:val="5"/>
      <w:tabs>
        <w:tab w:val="center" w:pos="4153"/>
        <w:tab w:val="right" w:pos="8306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4C9EE3">
    <w:pPr>
      <w:pStyle w:val="5"/>
      <w:tabs>
        <w:tab w:val="center" w:pos="4153"/>
        <w:tab w:val="right" w:pos="8306"/>
      </w:tabs>
      <w:jc w:val="right"/>
      <w:rPr>
        <w:rFonts w:ascii="宋体" w:hAnsi="宋体" w:eastAsia="宋体"/>
        <w:sz w:val="28"/>
        <w:szCs w:val="28"/>
      </w:rPr>
    </w:pPr>
  </w:p>
  <w:p w14:paraId="5EBF16ED">
    <w:pPr>
      <w:pStyle w:val="5"/>
      <w:tabs>
        <w:tab w:val="center" w:pos="4153"/>
        <w:tab w:val="right" w:pos="8306"/>
      </w:tabs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16BBBA"/>
    <w:multiLevelType w:val="multilevel"/>
    <w:tmpl w:val="D116BBBA"/>
    <w:lvl w:ilvl="0" w:tentative="0">
      <w:start w:val="1"/>
      <w:numFmt w:val="chineseCountingThousand"/>
      <w:lvlText w:val="(%1)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238292C"/>
    <w:multiLevelType w:val="multilevel"/>
    <w:tmpl w:val="5238292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">
    <w:nsid w:val="6EBA856A"/>
    <w:multiLevelType w:val="multilevel"/>
    <w:tmpl w:val="6EBA856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bullet"/>
      <w:lvlText w:val="?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?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?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?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?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?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?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?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0062D3"/>
    <w:rsid w:val="1DDA5288"/>
    <w:rsid w:val="207957D1"/>
    <w:rsid w:val="25F67351"/>
    <w:rsid w:val="2FB27C17"/>
    <w:rsid w:val="32030C63"/>
    <w:rsid w:val="32B37F2E"/>
    <w:rsid w:val="41291848"/>
    <w:rsid w:val="41CA0DF1"/>
    <w:rsid w:val="41DB4DAC"/>
    <w:rsid w:val="52412A09"/>
    <w:rsid w:val="54302D35"/>
    <w:rsid w:val="69FA19C4"/>
    <w:rsid w:val="6FE0165C"/>
    <w:rsid w:val="74786307"/>
    <w:rsid w:val="78954A31"/>
    <w:rsid w:val="7AB830DA"/>
    <w:rsid w:val="7EED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hint="default" w:ascii="Times New Roman" w:hAnsi="Times New Roman"/>
      <w:b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customStyle="1" w:styleId="9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2595</Words>
  <Characters>3327</Characters>
  <Lines>0</Lines>
  <Paragraphs>0</Paragraphs>
  <TotalTime>3</TotalTime>
  <ScaleCrop>false</ScaleCrop>
  <LinksUpToDate>false</LinksUpToDate>
  <CharactersWithSpaces>3533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2026-02-07T21:23:00Z</dcterms:created>
  <dc:creator>86179</dc:creator>
  <cp:lastModifiedBy>郭文珊</cp:lastModifiedBy>
  <dcterms:modified xsi:type="dcterms:W3CDTF">2026-06-01T15:21:39Z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eyJoZGlkIjoiZGE3MGU4ZTBmODk4NTMxYzBiNjY3ZTExZjM5OWYxNmEiLCJ1c2VySWQiOiIxNDQ1NTI2NzA0In0=</vt:lpwstr>
  </property>
  <property fmtid="{D5CDD505-2E9C-101B-9397-08002B2CF9AE}" pid="4" name="ICV">
    <vt:lpwstr>FFAA16210D65491FB3F7F59F74E93898_12</vt:lpwstr>
  </property>
</Properties>
</file>