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before="780" w:beforeLines="250" w:after="0" w:afterLines="0" w:line="560" w:lineRule="exact"/>
        <w:textAlignment w:val="auto"/>
        <w:outlineLvl w:val="9"/>
        <w:rPr>
          <w:rFonts w:hint="eastAsia" w:ascii="方正小标宋简体" w:hAnsi="宋体" w:eastAsia="方正小标宋简体"/>
          <w:color w:val="FF3300"/>
          <w:sz w:val="96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before="780" w:beforeLines="250" w:after="0" w:afterLines="0" w:line="560" w:lineRule="exact"/>
        <w:textAlignment w:val="auto"/>
        <w:outlineLvl w:val="9"/>
        <w:rPr>
          <w:rFonts w:hint="eastAsia" w:ascii="方正小标宋简体" w:hAnsi="宋体" w:eastAsia="方正小标宋简体"/>
          <w:color w:val="FF3300"/>
          <w:sz w:val="96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before="780" w:beforeLines="250" w:after="0" w:afterLines="0" w:line="560" w:lineRule="exact"/>
        <w:textAlignment w:val="auto"/>
        <w:outlineLvl w:val="9"/>
        <w:rPr>
          <w:rFonts w:hint="eastAsia" w:ascii="方正小标宋简体" w:hAnsi="宋体" w:eastAsia="方正小标宋简体"/>
          <w:color w:val="FF3300"/>
          <w:sz w:val="96"/>
          <w:szCs w:val="32"/>
        </w:rPr>
      </w:pPr>
      <w:r>
        <w:rPr>
          <w:rFonts w:hint="eastAsia" w:ascii="方正小标宋简体" w:hAnsi="宋体" w:eastAsia="方正小标宋简体"/>
          <w:color w:val="FF3300"/>
          <w:sz w:val="96"/>
          <w:szCs w:val="32"/>
        </w:rPr>
        <w:t>托克逊县财政局文件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after="0" w:afterLines="0" w:line="560" w:lineRule="exact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after="0" w:afterLines="0" w:line="560" w:lineRule="exact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托财社〔202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</w:rPr>
        <w:t>〕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>14</w:t>
      </w:r>
      <w:r>
        <w:rPr>
          <w:rFonts w:hint="eastAsia" w:ascii="仿宋_GB2312" w:hAnsi="仿宋_GB2312" w:eastAsia="仿宋_GB2312" w:cs="仿宋_GB2312"/>
          <w:sz w:val="32"/>
        </w:rPr>
        <w:t xml:space="preserve">号                 </w:t>
      </w:r>
    </w:p>
    <w:p>
      <w:pPr>
        <w:spacing w:line="600" w:lineRule="exact"/>
        <w:jc w:val="center"/>
        <w:rPr>
          <w:rFonts w:hint="eastAsia" w:ascii="方正小标宋_GBK" w:eastAsia="方正小标宋_GBK"/>
          <w:sz w:val="44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FF5050"/>
          <w:sz w:val="32"/>
        </w:rPr>
        <w:t>━━━━━━━━━━━━━━━━━━━━━━━━━━━</w:t>
      </w:r>
      <w:r>
        <w:rPr>
          <w:rFonts w:hint="eastAsia" w:ascii="仿宋_GB2312" w:hAnsi="仿宋_GB2312" w:eastAsia="仿宋_GB2312" w:cs="仿宋_GB2312"/>
          <w:b/>
          <w:color w:val="000000"/>
          <w:sz w:val="44"/>
          <w:szCs w:val="44"/>
        </w:rPr>
        <w:t xml:space="preserve">  </w:t>
      </w:r>
      <w:r>
        <w:rPr>
          <w:rFonts w:hint="eastAsia" w:ascii="方正小标宋_GBK" w:eastAsia="方正小标宋_GBK"/>
          <w:sz w:val="44"/>
          <w:szCs w:val="40"/>
          <w:lang w:val="en-US" w:eastAsia="zh-CN"/>
        </w:rPr>
        <w:t xml:space="preserve"> </w:t>
      </w:r>
    </w:p>
    <w:p>
      <w:pPr>
        <w:spacing w:line="600" w:lineRule="exact"/>
        <w:jc w:val="center"/>
        <w:rPr>
          <w:rFonts w:hint="eastAsia" w:ascii="方正小标宋简体" w:eastAsia="方正小标宋简体"/>
          <w:sz w:val="44"/>
          <w:szCs w:val="40"/>
        </w:rPr>
      </w:pPr>
      <w:r>
        <w:rPr>
          <w:rFonts w:hint="eastAsia" w:ascii="方正小标宋简体" w:eastAsia="方正小标宋简体"/>
          <w:sz w:val="44"/>
          <w:szCs w:val="40"/>
        </w:rPr>
        <w:t>关于拨付202</w:t>
      </w:r>
      <w:r>
        <w:rPr>
          <w:rFonts w:hint="eastAsia" w:ascii="方正小标宋简体" w:eastAsia="方正小标宋简体"/>
          <w:sz w:val="44"/>
          <w:szCs w:val="40"/>
          <w:lang w:val="en-US" w:eastAsia="zh-CN"/>
        </w:rPr>
        <w:t>3</w:t>
      </w:r>
      <w:r>
        <w:rPr>
          <w:rFonts w:hint="eastAsia" w:ascii="方正小标宋简体" w:eastAsia="方正小标宋简体"/>
          <w:sz w:val="44"/>
          <w:szCs w:val="40"/>
        </w:rPr>
        <w:t>年中央财政困难群众救助补助</w:t>
      </w:r>
    </w:p>
    <w:p>
      <w:pPr>
        <w:spacing w:line="600" w:lineRule="exact"/>
        <w:jc w:val="center"/>
        <w:rPr>
          <w:rFonts w:hint="eastAsia" w:ascii="方正小标宋_GBK" w:eastAsia="方正小标宋_GBK"/>
          <w:sz w:val="44"/>
          <w:szCs w:val="40"/>
        </w:rPr>
      </w:pPr>
      <w:r>
        <w:rPr>
          <w:rFonts w:hint="eastAsia" w:ascii="方正小标宋简体" w:eastAsia="方正小标宋简体"/>
          <w:sz w:val="44"/>
          <w:szCs w:val="40"/>
        </w:rPr>
        <w:t>资金(第二批）的通知</w:t>
      </w:r>
    </w:p>
    <w:p>
      <w:pPr>
        <w:spacing w:line="600" w:lineRule="exact"/>
        <w:jc w:val="center"/>
        <w:rPr>
          <w:rFonts w:ascii="方正小标宋_GBK" w:eastAsia="方正小标宋_GBK"/>
          <w:sz w:val="44"/>
          <w:szCs w:val="40"/>
        </w:rPr>
      </w:pPr>
    </w:p>
    <w:p>
      <w:pPr>
        <w:spacing w:line="600" w:lineRule="exact"/>
        <w:rPr>
          <w:rFonts w:ascii="仿宋_GB2312" w:eastAsia="仿宋_GB2312"/>
          <w:spacing w:val="-6"/>
          <w:sz w:val="32"/>
          <w:szCs w:val="32"/>
        </w:rPr>
      </w:pPr>
      <w:r>
        <w:rPr>
          <w:rFonts w:hint="eastAsia" w:ascii="仿宋_GB2312" w:eastAsia="仿宋_GB2312"/>
          <w:spacing w:val="-6"/>
          <w:sz w:val="32"/>
          <w:szCs w:val="32"/>
        </w:rPr>
        <w:t>县民政局：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为进一步做好困难群众救助工作，根据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吐鲁番市</w:t>
      </w:r>
      <w:r>
        <w:rPr>
          <w:rFonts w:hint="eastAsia" w:ascii="仿宋_GB2312" w:hAnsi="仿宋_GB2312" w:eastAsia="仿宋_GB2312" w:cs="仿宋_GB2312"/>
          <w:sz w:val="32"/>
          <w:szCs w:val="32"/>
        </w:rPr>
        <w:t>财政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局</w:t>
      </w:r>
      <w:r>
        <w:rPr>
          <w:rFonts w:hint="eastAsia" w:ascii="仿宋_GB2312" w:hAnsi="仿宋_GB2312" w:eastAsia="仿宋_GB2312" w:cs="仿宋_GB2312"/>
          <w:sz w:val="32"/>
          <w:szCs w:val="32"/>
        </w:rPr>
        <w:t>《关于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下达</w:t>
      </w: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年中央财政困难群众救助补助资金(第二批）的通知》（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吐市</w:t>
      </w:r>
      <w:r>
        <w:rPr>
          <w:rFonts w:hint="eastAsia" w:ascii="仿宋_GB2312" w:hAnsi="仿宋_GB2312" w:eastAsia="仿宋_GB2312" w:cs="仿宋_GB2312"/>
          <w:sz w:val="32"/>
          <w:szCs w:val="32"/>
        </w:rPr>
        <w:t>财社〔202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sz w:val="32"/>
          <w:szCs w:val="32"/>
        </w:rPr>
        <w:t>号）文件精神，结合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你单位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困难群众数量、财政分担比例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、工作绩效</w:t>
      </w:r>
      <w:r>
        <w:rPr>
          <w:rFonts w:hint="eastAsia" w:ascii="仿宋_GB2312" w:hAnsi="仿宋_GB2312" w:eastAsia="仿宋_GB2312" w:cs="仿宋_GB2312"/>
          <w:sz w:val="32"/>
          <w:szCs w:val="32"/>
        </w:rPr>
        <w:t>等因素，现拨付你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年中央财政困难群众救助补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助资金（第二批）</w:t>
      </w:r>
      <w:r>
        <w:rPr>
          <w:rFonts w:hint="eastAsia" w:ascii="仿宋_GB2312" w:hAnsi="仿宋_GB2312" w:eastAsia="仿宋_GB2312" w:cs="仿宋_GB2312"/>
          <w:b/>
          <w:bCs/>
          <w:spacing w:val="-6"/>
          <w:sz w:val="32"/>
          <w:szCs w:val="32"/>
          <w:lang w:val="en-US" w:eastAsia="zh-CN"/>
        </w:rPr>
        <w:t>359万元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，现将有关事宜通知如下：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此次下达的中央财政补助资金，主要用于低保、特困人员救助供养、临时救助、流浪乞讨人员救助（含农村留守儿童、困境儿童、流浪乞讨儿童的应急处置、救助帮扶、监护支持、精神关爱等未成年人社会保护支出）、孤儿（含艾滋病病毒感染儿童、生活困难家庭中的纳入特困难人员救助供养范围的事实无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抚</w:t>
      </w:r>
      <w:r>
        <w:rPr>
          <w:rFonts w:hint="eastAsia" w:ascii="仿宋_GB2312" w:hAnsi="仿宋_GB2312" w:eastAsia="仿宋_GB2312" w:cs="仿宋_GB2312"/>
          <w:sz w:val="32"/>
          <w:szCs w:val="32"/>
        </w:rPr>
        <w:t>养儿童）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基本生活保障支出</w:t>
      </w:r>
      <w:r>
        <w:rPr>
          <w:rFonts w:hint="eastAsia" w:ascii="仿宋_GB2312" w:hAnsi="仿宋_GB2312" w:eastAsia="仿宋_GB2312" w:cs="仿宋_GB2312"/>
          <w:sz w:val="32"/>
          <w:szCs w:val="32"/>
        </w:rPr>
        <w:t>。该项收入列入202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年政府收支分类科目“1100248项社会保障和就业共同财政事权转移支付收入”科目；支出列入“208类社会保障和就业支出”科目。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你单位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按实际支出内容方向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将支出功能科目明确至项级科目（可在预算管理一体化系统中对自治区财政厅下达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项级科目按实际进行调整），按支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出方向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单独记账，分别核算。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二、此次下达资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金列入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直达资金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管理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，直达资金标识贯穿资金分配、拨付、使用等整个过程环节，且保持不变。收到文件后3日内将有关直达资金分配到相关单位，并在直达资金监控系统中做好标识。在向下级下达该项转移支付时，应单独下发预算指标文件，并保持自治区直达资金标识不变。同时，在指标管理系统中及时登录有关指标和直达资金标识，导入直达资金监控系统，确保数据真实、账目清晰、流向明确。财政部门将中央直达资金分解落实到单位和具体项目时，对于资金来源既包含中央直达资金又包含其他资金的，应在预算指标文</w:t>
      </w:r>
      <w:r>
        <w:rPr>
          <w:rFonts w:hint="eastAsia" w:ascii="仿宋_GB2312" w:hAnsi="仿宋_GB2312" w:eastAsia="仿宋_GB2312" w:cs="仿宋_GB2312"/>
          <w:sz w:val="32"/>
          <w:szCs w:val="32"/>
        </w:rPr>
        <w:t>件、指标管理系统中按资金明细来源分别列示，同时在指标系统中分别登录，并导入直达资金监控系统。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你单位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要认真落实中央和自治区绩效管理工作部署，切实强化困难群众救助补助资金绩效管理，健全绩效管理制度，加强绩效管理责任约束，及时分解区域绩效目标，做好绩效目标完成情况、效益与预期目标偏差情况等进行跟踪监控，切实做到花钱必问效、无效必问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四</w:t>
      </w:r>
      <w:r>
        <w:rPr>
          <w:rFonts w:hint="eastAsia" w:ascii="仿宋_GB2312" w:hAnsi="仿宋_GB2312" w:eastAsia="仿宋_GB2312" w:cs="仿宋_GB2312"/>
          <w:sz w:val="32"/>
          <w:szCs w:val="32"/>
        </w:rPr>
        <w:t>、按照《关于转发&lt;中央财政困难群众救助补助资金管理办法&gt;的通知》（新财社〔2017〕160号）和《关于修改中央财政困难群众救助资金管理办法的通知》（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新</w:t>
      </w:r>
      <w:r>
        <w:rPr>
          <w:rFonts w:hint="eastAsia" w:ascii="仿宋_GB2312" w:hAnsi="仿宋_GB2312" w:eastAsia="仿宋_GB2312" w:cs="仿宋_GB2312"/>
          <w:sz w:val="32"/>
          <w:szCs w:val="32"/>
        </w:rPr>
        <w:t>财社〔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</w:t>
      </w:r>
      <w:r>
        <w:rPr>
          <w:rFonts w:hint="eastAsia" w:ascii="仿宋_GB2312" w:hAnsi="仿宋_GB2312" w:eastAsia="仿宋_GB2312" w:cs="仿宋_GB2312"/>
          <w:sz w:val="32"/>
          <w:szCs w:val="32"/>
        </w:rPr>
        <w:t>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156</w:t>
      </w:r>
      <w:r>
        <w:rPr>
          <w:rFonts w:hint="eastAsia" w:ascii="仿宋_GB2312" w:hAnsi="仿宋_GB2312" w:eastAsia="仿宋_GB2312" w:cs="仿宋_GB2312"/>
          <w:sz w:val="32"/>
          <w:szCs w:val="32"/>
        </w:rPr>
        <w:t>号）等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文件</w:t>
      </w:r>
      <w:r>
        <w:rPr>
          <w:rFonts w:hint="eastAsia" w:ascii="仿宋_GB2312" w:hAnsi="仿宋_GB2312" w:eastAsia="仿宋_GB2312" w:cs="仿宋_GB2312"/>
          <w:sz w:val="32"/>
          <w:szCs w:val="32"/>
        </w:rPr>
        <w:t>要求，加强对困难群众救助补助资金的使用管理，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全面落实社会化打卡发放工作要求，加强</w:t>
      </w:r>
      <w:r>
        <w:rPr>
          <w:rFonts w:hint="eastAsia" w:ascii="仿宋_GB2312" w:hAnsi="仿宋_GB2312" w:eastAsia="仿宋_GB2312" w:cs="仿宋_GB2312"/>
          <w:sz w:val="32"/>
          <w:szCs w:val="32"/>
        </w:rPr>
        <w:t>监督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检查，</w:t>
      </w:r>
      <w:r>
        <w:rPr>
          <w:rFonts w:hint="eastAsia" w:ascii="仿宋_GB2312" w:hAnsi="仿宋_GB2312" w:eastAsia="仿宋_GB2312" w:cs="仿宋_GB2312"/>
          <w:sz w:val="32"/>
          <w:szCs w:val="32"/>
        </w:rPr>
        <w:t>加大结转结余消化力度，加快预算执行进度，提高资金使用效益，切实做好相关工作。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五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请严格按照《自治区财政资金使用跟踪反馈管理暂行办法》</w:t>
      </w:r>
      <w:r>
        <w:rPr>
          <w:rFonts w:hint="eastAsia" w:ascii="仿宋_GB2312" w:hAnsi="仿宋_GB2312" w:eastAsia="仿宋_GB2312" w:cs="仿宋_GB2312"/>
          <w:sz w:val="32"/>
          <w:szCs w:val="32"/>
        </w:rPr>
        <w:t>（新财预〔2016〕113号）规定，及时报送财政资金使用情况反馈单。</w:t>
      </w:r>
    </w:p>
    <w:p>
      <w:pPr>
        <w:keepNext w:val="0"/>
        <w:keepLines w:val="0"/>
        <w:pageBreakBefore w:val="0"/>
        <w:widowControl w:val="0"/>
        <w:tabs>
          <w:tab w:val="left" w:pos="138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ab/>
      </w:r>
    </w:p>
    <w:p>
      <w:pPr>
        <w:keepNext w:val="0"/>
        <w:keepLines w:val="0"/>
        <w:pageBreakBefore w:val="0"/>
        <w:widowControl w:val="0"/>
        <w:tabs>
          <w:tab w:val="left" w:pos="138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附件：1.202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年中央财政困难群众救助补助资金(第二批)</w:t>
      </w:r>
    </w:p>
    <w:p>
      <w:pPr>
        <w:keepNext w:val="0"/>
        <w:keepLines w:val="0"/>
        <w:pageBreakBefore w:val="0"/>
        <w:widowControl w:val="0"/>
        <w:tabs>
          <w:tab w:val="left" w:pos="138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分配表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600" w:firstLineChars="5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2.202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年中央财政困难群众救助补助资金(第二批)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项目支出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绩效目标表</w:t>
      </w:r>
    </w:p>
    <w:p>
      <w:pPr>
        <w:spacing w:line="600" w:lineRule="exact"/>
        <w:rPr>
          <w:rFonts w:ascii="仿宋_GB2312" w:eastAsia="仿宋_GB2312"/>
          <w:sz w:val="32"/>
          <w:szCs w:val="32"/>
        </w:rPr>
      </w:pPr>
    </w:p>
    <w:p>
      <w:pPr>
        <w:pStyle w:val="9"/>
        <w:wordWrap w:val="0"/>
        <w:spacing w:line="600" w:lineRule="exact"/>
        <w:ind w:left="0" w:leftChars="0" w:firstLine="0" w:firstLineChars="0"/>
        <w:jc w:val="right"/>
        <w:rPr>
          <w:rFonts w:hint="default" w:ascii="仿宋_GB2312" w:eastAsia="仿宋_GB2312"/>
          <w:szCs w:val="32"/>
          <w:lang w:val="en-US" w:eastAsia="zh-CN"/>
        </w:rPr>
      </w:pPr>
      <w:r>
        <w:rPr>
          <w:rFonts w:hint="eastAsia" w:ascii="仿宋_GB2312"/>
          <w:szCs w:val="32"/>
        </w:rPr>
        <w:t xml:space="preserve"> </w:t>
      </w:r>
      <w:r>
        <w:rPr>
          <w:rFonts w:hint="eastAsia" w:ascii="仿宋_GB2312"/>
          <w:szCs w:val="32"/>
          <w:lang w:eastAsia="zh-CN"/>
        </w:rPr>
        <w:t>托克逊县</w:t>
      </w:r>
      <w:r>
        <w:rPr>
          <w:rFonts w:hint="eastAsia" w:ascii="仿宋_GB2312"/>
          <w:szCs w:val="32"/>
        </w:rPr>
        <w:t>财政局</w:t>
      </w:r>
      <w:r>
        <w:rPr>
          <w:rFonts w:hint="eastAsia" w:ascii="仿宋_GB2312"/>
          <w:szCs w:val="32"/>
          <w:lang w:val="en-US" w:eastAsia="zh-CN"/>
        </w:rPr>
        <w:t xml:space="preserve">    </w:t>
      </w:r>
    </w:p>
    <w:p>
      <w:pPr>
        <w:spacing w:line="600" w:lineRule="exact"/>
        <w:ind w:firstLine="5920" w:firstLineChars="1850"/>
        <w:jc w:val="both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6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17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spacing w:line="600" w:lineRule="exact"/>
        <w:ind w:firstLine="5920" w:firstLineChars="1850"/>
        <w:jc w:val="both"/>
        <w:rPr>
          <w:rFonts w:hint="eastAsia" w:ascii="仿宋_GB2312" w:eastAsia="仿宋_GB2312"/>
          <w:sz w:val="32"/>
          <w:szCs w:val="32"/>
        </w:rPr>
      </w:pPr>
    </w:p>
    <w:tbl>
      <w:tblPr>
        <w:tblStyle w:val="4"/>
        <w:tblW w:w="8701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90"/>
        <w:gridCol w:w="3283"/>
        <w:gridCol w:w="2816"/>
        <w:gridCol w:w="1512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0" w:hRule="atLeast"/>
        </w:trPr>
        <w:tc>
          <w:tcPr>
            <w:tcW w:w="8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5644"/>
                <w:tab w:val="center" w:pos="6985"/>
              </w:tabs>
              <w:spacing w:line="56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tabs>
                <w:tab w:val="left" w:pos="5644"/>
                <w:tab w:val="center" w:pos="6985"/>
              </w:tabs>
              <w:spacing w:line="560" w:lineRule="exact"/>
              <w:ind w:firstLine="640" w:firstLineChars="20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sz w:val="32"/>
              </w:rPr>
              <w:pict>
                <v:line id="_x0000_s1026" o:spid="_x0000_s1026" o:spt="20" style="position:absolute;left:0pt;margin-left:0.65pt;margin-top:2.7pt;height:3.35pt;width:436.15pt;z-index:251659264;mso-width-relative:page;mso-height-relative:page;" filled="f" stroked="t" coordsize="21600,21600">
                  <v:path arrowok="t"/>
                  <v:fill on="f" focussize="0,0"/>
                  <v:stroke color="#000000"/>
                  <v:imagedata o:title=""/>
                  <o:lock v:ext="edit" aspectratio="f"/>
                </v:line>
              </w:pic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抄送：预算科，民政局。</w:t>
            </w:r>
          </w:p>
          <w:p>
            <w:pPr>
              <w:tabs>
                <w:tab w:val="left" w:pos="5644"/>
                <w:tab w:val="center" w:pos="6985"/>
              </w:tabs>
              <w:spacing w:line="560" w:lineRule="exact"/>
              <w:ind w:firstLine="640" w:firstLineChars="200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  <w:lang w:val="en-US"/>
              </w:rPr>
            </w:pPr>
            <w:r>
              <w:rPr>
                <w:sz w:val="32"/>
              </w:rPr>
              <w:pict>
                <v:line id="_x0000_s1027" o:spid="_x0000_s1027" o:spt="20" style="position:absolute;left:0pt;margin-left:-0.75pt;margin-top:32.85pt;height:2.25pt;width:438pt;z-index:251660288;mso-width-relative:page;mso-height-relative:page;" filled="f" stroked="t" coordsize="21600,21600">
                  <v:path arrowok="t"/>
                  <v:fill on="f" focussize="0,0"/>
                  <v:stroke color="#000000"/>
                  <v:imagedata o:title=""/>
                  <o:lock v:ext="edit" aspectratio="f"/>
                </v:line>
              </w:pict>
            </w:r>
            <w:r>
              <w:rPr>
                <w:sz w:val="32"/>
              </w:rPr>
              <w:pict>
                <v:line id="_x0000_s1028" o:spid="_x0000_s1028" o:spt="20" style="position:absolute;left:0pt;margin-left:-0.65pt;margin-top:2pt;height:3.9pt;width:437.9pt;z-index:251658240;mso-width-relative:page;mso-height-relative:page;" filled="f" stroked="t" coordsize="21600,21600">
                  <v:path arrowok="t"/>
                  <v:fill on="f" focussize="0,0"/>
                  <v:stroke weight="0.25pt" color="#000000"/>
                  <v:imagedata o:title=""/>
                  <o:lock v:ext="edit" aspectratio="f"/>
                </v:line>
              </w:pic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托克逊县财政局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             2023年6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月17日印发</w:t>
            </w:r>
          </w:p>
          <w:p>
            <w:pPr>
              <w:spacing w:line="600" w:lineRule="exact"/>
              <w:jc w:val="left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lang w:val="en-US" w:eastAsia="zh-CN"/>
              </w:rPr>
            </w:pPr>
          </w:p>
          <w:p>
            <w:pPr>
              <w:spacing w:line="600" w:lineRule="exact"/>
              <w:jc w:val="left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lang w:val="en-US" w:eastAsia="zh-CN"/>
              </w:rPr>
            </w:pPr>
          </w:p>
          <w:p>
            <w:pPr>
              <w:spacing w:line="600" w:lineRule="exact"/>
              <w:jc w:val="left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lang w:val="en-US" w:eastAsia="zh-CN"/>
              </w:rPr>
            </w:pPr>
          </w:p>
          <w:p>
            <w:pPr>
              <w:spacing w:line="600" w:lineRule="exact"/>
              <w:jc w:val="left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lang w:val="en-US" w:eastAsia="zh-CN"/>
              </w:rPr>
              <w:t>附件1</w:t>
            </w:r>
          </w:p>
          <w:p>
            <w:pPr>
              <w:spacing w:line="600" w:lineRule="exact"/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44"/>
                <w:szCs w:val="44"/>
              </w:rPr>
            </w:pPr>
          </w:p>
          <w:p>
            <w:pPr>
              <w:spacing w:line="600" w:lineRule="exact"/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44"/>
                <w:szCs w:val="4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44"/>
                <w:szCs w:val="44"/>
              </w:rPr>
              <w:t>202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44"/>
                <w:szCs w:val="44"/>
                <w:lang w:val="en-US" w:eastAsia="zh-CN"/>
              </w:rPr>
              <w:t>3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44"/>
                <w:szCs w:val="44"/>
              </w:rPr>
              <w:t>年中央财政困难群众救助补助资金</w:t>
            </w:r>
          </w:p>
          <w:p>
            <w:pPr>
              <w:spacing w:line="600" w:lineRule="exact"/>
              <w:jc w:val="center"/>
              <w:rPr>
                <w:rFonts w:ascii="方正小标宋_GBK" w:hAnsi="方正小标宋_GBK" w:eastAsia="方正小标宋_GBK" w:cs="方正小标宋_GBK"/>
                <w:b/>
                <w:i w:val="0"/>
                <w:color w:val="000000"/>
                <w:sz w:val="56"/>
                <w:szCs w:val="56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44"/>
                <w:szCs w:val="44"/>
              </w:rPr>
              <w:t>(第二批）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分配表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</w:trPr>
        <w:tc>
          <w:tcPr>
            <w:tcW w:w="8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单位：万元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8" w:hRule="atLeast"/>
        </w:trPr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3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补助资金（万元）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8" w:hRule="atLeast"/>
        </w:trPr>
        <w:tc>
          <w:tcPr>
            <w:tcW w:w="109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3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托克逊县民政局</w:t>
            </w: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359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</w:tbl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tbl>
      <w:tblPr>
        <w:tblStyle w:val="4"/>
        <w:tblW w:w="8760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14"/>
        <w:gridCol w:w="962"/>
        <w:gridCol w:w="1228"/>
        <w:gridCol w:w="1229"/>
        <w:gridCol w:w="1017"/>
        <w:gridCol w:w="1213"/>
        <w:gridCol w:w="625"/>
        <w:gridCol w:w="1245"/>
        <w:gridCol w:w="627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atLeast"/>
        </w:trPr>
        <w:tc>
          <w:tcPr>
            <w:tcW w:w="87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附件2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2023年中央财政困难群众救助补助资金(第二批)项目支出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绩效目标表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</w:trPr>
        <w:tc>
          <w:tcPr>
            <w:tcW w:w="15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718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2023年中央财政困难群众救助补助资金(第二批)项目支出绩效目标表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</w:trPr>
        <w:tc>
          <w:tcPr>
            <w:tcW w:w="15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预算单位</w:t>
            </w:r>
          </w:p>
        </w:tc>
        <w:tc>
          <w:tcPr>
            <w:tcW w:w="347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托克逊县人民政府民政局</w:t>
            </w:r>
          </w:p>
        </w:tc>
        <w:tc>
          <w:tcPr>
            <w:tcW w:w="18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项目负责人</w:t>
            </w:r>
          </w:p>
        </w:tc>
        <w:tc>
          <w:tcPr>
            <w:tcW w:w="18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艾科拜尔·加拉力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</w:trPr>
        <w:tc>
          <w:tcPr>
            <w:tcW w:w="157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项目资金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（万元）</w:t>
            </w:r>
          </w:p>
        </w:tc>
        <w:tc>
          <w:tcPr>
            <w:tcW w:w="718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年度预算总额（万元）：359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</w:trPr>
        <w:tc>
          <w:tcPr>
            <w:tcW w:w="157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8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其中：财政拨款359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</w:trPr>
        <w:tc>
          <w:tcPr>
            <w:tcW w:w="157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8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   其他资金  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876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年度总体目标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0" w:hRule="atLeast"/>
        </w:trPr>
        <w:tc>
          <w:tcPr>
            <w:tcW w:w="876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1、对家庭人均收入低于我县城乡低保标准（家庭财产状况符合城乡低保标准）的3166名人员进行差额补助，为169名特困人员和19名孤儿发放基本生活补助，确保他们的日常生活支出。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2、对社会面突发困难的人群（流浪人员、重疾重残重病且生活困难的群众）提供帮扶帮助，确保他们能够得到基本的生活保障。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3、建立健全困难群众社会保障制度，打造托克逊县服务群众、勤政爱民的服务理念，营造良好的社会救助氛围。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7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一级指标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二级指标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三级指标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指标值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指标值设置依据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上年完成值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指标分值权重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指标赋分规则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佐证资料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</w:trPr>
        <w:tc>
          <w:tcPr>
            <w:tcW w:w="6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产出指标</w:t>
            </w:r>
          </w:p>
        </w:tc>
        <w:tc>
          <w:tcPr>
            <w:tcW w:w="9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数量指标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农村低保补助人数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≥2608人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计划标准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2608人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按照完成比例赋分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工作资料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</w:trPr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城市低保补助人数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≥558人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计划标准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558人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按照完成比例赋分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工作资料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</w:trPr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集中孤儿人数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≥12人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计划标准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12人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按照完成比例赋分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工作资料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</w:trPr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分散孤儿人数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≥6人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计划标准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6人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按照完成比例赋分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工作资料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</w:trPr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农村特困供养人数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≥135人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计划标准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135人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按照完成比例赋分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工作资料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7" w:hRule="atLeast"/>
        </w:trPr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低保、特困资金发放月数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=2个月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计划标准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12个月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按照完成比例赋分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工作资料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孤儿资金发放月数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≥6个月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计划标准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12个月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按照完成比例赋分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工作资料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7" w:hRule="atLeast"/>
        </w:trPr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质量指标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低保资金社会化发放率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≥95.0%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计划标准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95%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按照完成比例赋分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原始凭证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7" w:hRule="atLeast"/>
        </w:trPr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特困人员救助供养覆盖率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≥95.0%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计划标准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95%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按照完成比例赋分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工作资料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7" w:hRule="atLeast"/>
        </w:trPr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求助流浪乞讨人员救助率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≥95.0%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计划标准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95%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按照完成比例赋分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工作资料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7" w:hRule="atLeast"/>
        </w:trPr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时效指标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救助补助资金发放及时率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≥95.0%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计划标准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95%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按照完成比例赋分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原始凭证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7" w:hRule="atLeast"/>
        </w:trPr>
        <w:tc>
          <w:tcPr>
            <w:tcW w:w="6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成本指标</w:t>
            </w:r>
          </w:p>
        </w:tc>
        <w:tc>
          <w:tcPr>
            <w:tcW w:w="9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经济成本指标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农村低保平均补助支出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=354元/人/个月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预算支出标准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=290元/人/次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按照完成比例赋分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原始凭证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</w:trPr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城市低保平均补助支出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=448元/人/个月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预算支出标准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=400元/人/月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按照完成比例赋分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原始凭证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</w:trPr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集中孤儿生活费标准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=1610元/人/个月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行业标准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=1610元/人/个月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按照完成比例赋分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原始凭证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分散孤儿生活费标准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=1150元/人/个月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行业标准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=1150元/人/个月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按照完成比例赋分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原始凭证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7" w:hRule="atLeast"/>
        </w:trPr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特困集中供养人员基本生活补助标准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=1035元/人/个月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行业标准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=1035元/人/个月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按照完成比例赋分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原始凭证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7" w:hRule="atLeast"/>
        </w:trPr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特困分散分散人员基本生活补助标准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=690元/人/个月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行业标准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=690元/人/个月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按照完成比例赋分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原始凭证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其他临时救助支出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≤540000元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预算支出标准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1610600元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按照完成比例赋分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原始凭证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7" w:hRule="atLeast"/>
        </w:trPr>
        <w:tc>
          <w:tcPr>
            <w:tcW w:w="6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效益指标</w:t>
            </w:r>
          </w:p>
        </w:tc>
        <w:tc>
          <w:tcPr>
            <w:tcW w:w="9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社会效益指标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保障困难群众基本生活需求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有效保障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计划标准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按评判等级赋分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工作资料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7" w:hRule="atLeast"/>
        </w:trPr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帮助查明身份滞留流浪乞讨人员返乡率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=100%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计划标准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100%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按照完成比例赋分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工作资料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</w:trPr>
        <w:tc>
          <w:tcPr>
            <w:tcW w:w="6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满意度指标</w:t>
            </w:r>
          </w:p>
        </w:tc>
        <w:tc>
          <w:tcPr>
            <w:tcW w:w="9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满意度指标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救助对象满意度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≧90.0%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计划标准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90%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满意度赋分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工作资料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8" w:hRule="atLeast"/>
        </w:trPr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救助补助政策群众知晓率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≥85%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计划标准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85%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满意度赋分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工作资料</w:t>
            </w:r>
          </w:p>
        </w:tc>
      </w:tr>
    </w:tbl>
    <w:p>
      <w:pPr>
        <w:spacing w:line="600" w:lineRule="exact"/>
        <w:ind w:firstLine="640" w:firstLineChars="200"/>
        <w:rPr>
          <w:rFonts w:hint="eastAsia" w:ascii="仿宋_GB2312" w:eastAsia="仿宋_GB2312"/>
          <w:b w:val="0"/>
          <w:bCs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="仿宋_GB2312" w:eastAsia="仿宋_GB2312"/>
          <w:b w:val="0"/>
          <w:bCs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="仿宋_GB2312" w:eastAsia="仿宋_GB2312"/>
          <w:b w:val="0"/>
          <w:bCs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2098" w:right="1587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page" w:x="1531" w:y="42"/>
      <w:rPr>
        <w:rStyle w:val="6"/>
        <w:rFonts w:ascii="宋体" w:hAnsi="宋体" w:eastAsia="宋体"/>
        <w:sz w:val="28"/>
        <w:szCs w:val="28"/>
      </w:rPr>
    </w:pPr>
    <w:r>
      <w:rPr>
        <w:rStyle w:val="6"/>
        <w:rFonts w:ascii="宋体" w:hAnsi="宋体" w:eastAsia="宋体"/>
        <w:sz w:val="28"/>
        <w:szCs w:val="28"/>
      </w:rPr>
      <w:fldChar w:fldCharType="begin"/>
    </w:r>
    <w:r>
      <w:rPr>
        <w:rStyle w:val="6"/>
        <w:rFonts w:ascii="宋体" w:hAnsi="宋体" w:eastAsia="宋体"/>
        <w:sz w:val="28"/>
        <w:szCs w:val="28"/>
      </w:rPr>
      <w:instrText xml:space="preserve">PAGE  </w:instrText>
    </w:r>
    <w:r>
      <w:rPr>
        <w:rStyle w:val="6"/>
        <w:rFonts w:ascii="宋体" w:hAnsi="宋体" w:eastAsia="宋体"/>
        <w:sz w:val="28"/>
        <w:szCs w:val="28"/>
      </w:rPr>
      <w:fldChar w:fldCharType="separate"/>
    </w:r>
    <w:r>
      <w:rPr>
        <w:rStyle w:val="6"/>
        <w:rFonts w:ascii="宋体" w:hAnsi="宋体" w:eastAsia="宋体"/>
        <w:sz w:val="28"/>
        <w:szCs w:val="28"/>
      </w:rPr>
      <w:t>- 2 -</w:t>
    </w:r>
    <w:r>
      <w:rPr>
        <w:rStyle w:val="6"/>
        <w:rFonts w:ascii="宋体" w:hAnsi="宋体" w:eastAsia="宋体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MDI5MjQzZGQ2NjkwZTE0ZjgzZGU4OWU1NTMyNTdlOWMifQ=="/>
  </w:docVars>
  <w:rsids>
    <w:rsidRoot w:val="00DE6E87"/>
    <w:rsid w:val="004A0187"/>
    <w:rsid w:val="007C56AA"/>
    <w:rsid w:val="00BE07BD"/>
    <w:rsid w:val="00CF6642"/>
    <w:rsid w:val="00D15AA3"/>
    <w:rsid w:val="00DE6E87"/>
    <w:rsid w:val="032928CD"/>
    <w:rsid w:val="0A7B0A3B"/>
    <w:rsid w:val="0F8E2A2A"/>
    <w:rsid w:val="0FA6524B"/>
    <w:rsid w:val="1DB51187"/>
    <w:rsid w:val="2304162B"/>
    <w:rsid w:val="24D63DF4"/>
    <w:rsid w:val="24D924D3"/>
    <w:rsid w:val="27C272BD"/>
    <w:rsid w:val="28354B48"/>
    <w:rsid w:val="2AC0335C"/>
    <w:rsid w:val="32E12002"/>
    <w:rsid w:val="358B6F41"/>
    <w:rsid w:val="365C268B"/>
    <w:rsid w:val="38693D35"/>
    <w:rsid w:val="3B950659"/>
    <w:rsid w:val="3D793D76"/>
    <w:rsid w:val="3DA00156"/>
    <w:rsid w:val="3DFA698A"/>
    <w:rsid w:val="40B97058"/>
    <w:rsid w:val="413A6392"/>
    <w:rsid w:val="41D822FD"/>
    <w:rsid w:val="43106CD7"/>
    <w:rsid w:val="4A5968FF"/>
    <w:rsid w:val="4AE834CC"/>
    <w:rsid w:val="536E5A80"/>
    <w:rsid w:val="5C4C377E"/>
    <w:rsid w:val="5F261904"/>
    <w:rsid w:val="5F526256"/>
    <w:rsid w:val="612E1D33"/>
    <w:rsid w:val="61C26C35"/>
    <w:rsid w:val="63D3537B"/>
    <w:rsid w:val="64BB33A8"/>
    <w:rsid w:val="676B3BCF"/>
    <w:rsid w:val="68E31F3D"/>
    <w:rsid w:val="758E273F"/>
    <w:rsid w:val="777544D6"/>
    <w:rsid w:val="778E3775"/>
    <w:rsid w:val="788D7EA7"/>
    <w:rsid w:val="79084BDC"/>
    <w:rsid w:val="79104903"/>
    <w:rsid w:val="7A3430EA"/>
    <w:rsid w:val="7BF5023D"/>
    <w:rsid w:val="7F0F2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sz w:val="18"/>
      <w:szCs w:val="18"/>
    </w:rPr>
  </w:style>
  <w:style w:type="paragraph" w:styleId="9">
    <w:name w:val="No Spacing"/>
    <w:qFormat/>
    <w:uiPriority w:val="1"/>
    <w:pPr>
      <w:widowControl w:val="0"/>
      <w:ind w:firstLine="200" w:firstLineChars="200"/>
      <w:jc w:val="both"/>
    </w:pPr>
    <w:rPr>
      <w:rFonts w:ascii="Times New Roman" w:hAnsi="Times New Roman" w:eastAsia="仿宋_GB2312" w:cs="Times New Roman"/>
      <w:kern w:val="2"/>
      <w:sz w:val="3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  <customShpInfo spid="_x0000_s102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1311</Words>
  <Characters>1379</Characters>
  <Lines>8</Lines>
  <Paragraphs>2</Paragraphs>
  <TotalTime>1</TotalTime>
  <ScaleCrop>false</ScaleCrop>
  <LinksUpToDate>false</LinksUpToDate>
  <CharactersWithSpaces>1428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2021-01-01T12:05:00Z</dcterms:created>
  <dc:creator>nyk1</dc:creator>
  <cp:lastModifiedBy>Administrator</cp:lastModifiedBy>
  <cp:lastPrinted>2023-08-18T02:23:28Z</cp:lastPrinted>
  <dcterms:modified xsi:type="dcterms:W3CDTF">2023-08-18T02:24:41Z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22EDCC55CE084E50A564E9C3EB7167D8</vt:lpwstr>
  </property>
</Properties>
</file>