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D57B8" w:rsidRDefault="006F4960" w:rsidP="00305D56">
      <w:pPr>
        <w:spacing w:beforeLines="250" w:line="1200" w:lineRule="exact"/>
        <w:rPr>
          <w:rFonts w:ascii="方正小标宋简体" w:eastAsia="方正小标宋简体" w:hAnsi="宋体"/>
          <w:color w:val="FF3300"/>
          <w:sz w:val="96"/>
        </w:rPr>
      </w:pPr>
      <w:r>
        <w:rPr>
          <w:rFonts w:ascii="方正小标宋简体" w:eastAsia="方正小标宋简体" w:hAnsi="宋体" w:hint="eastAsia"/>
          <w:color w:val="FF3300"/>
          <w:sz w:val="96"/>
        </w:rPr>
        <w:t>托克逊县财政局文件</w:t>
      </w:r>
    </w:p>
    <w:p w:rsidR="00FD57B8" w:rsidRDefault="00FD57B8">
      <w:pPr>
        <w:spacing w:line="560" w:lineRule="exact"/>
        <w:jc w:val="center"/>
      </w:pPr>
    </w:p>
    <w:p w:rsidR="00FD57B8" w:rsidRDefault="006F4960">
      <w:pPr>
        <w:spacing w:line="560" w:lineRule="exact"/>
        <w:jc w:val="center"/>
        <w:rPr>
          <w:rFonts w:eastAsia="仿宋_GB2312"/>
        </w:rPr>
      </w:pPr>
      <w:r>
        <w:rPr>
          <w:rFonts w:ascii="仿宋_GB2312" w:eastAsia="仿宋_GB2312" w:hAnsi="仿宋_GB2312" w:cs="仿宋_GB2312" w:hint="eastAsia"/>
        </w:rPr>
        <w:t>托财文〔</w:t>
      </w:r>
      <w:r>
        <w:rPr>
          <w:rFonts w:ascii="仿宋_GB2312" w:eastAsia="仿宋_GB2312" w:hAnsi="仿宋_GB2312" w:cs="仿宋_GB2312" w:hint="eastAsia"/>
        </w:rPr>
        <w:t>202</w:t>
      </w:r>
      <w:r>
        <w:rPr>
          <w:rFonts w:ascii="仿宋_GB2312" w:eastAsia="仿宋_GB2312" w:hAnsi="仿宋_GB2312" w:cs="仿宋_GB2312" w:hint="eastAsia"/>
        </w:rPr>
        <w:t>3</w:t>
      </w:r>
      <w:r>
        <w:rPr>
          <w:rFonts w:ascii="仿宋_GB2312" w:eastAsia="仿宋_GB2312" w:hAnsi="仿宋_GB2312" w:cs="仿宋_GB2312" w:hint="eastAsia"/>
        </w:rPr>
        <w:t>〕</w:t>
      </w:r>
      <w:r>
        <w:rPr>
          <w:rFonts w:ascii="仿宋_GB2312" w:eastAsia="仿宋_GB2312" w:hAnsi="仿宋_GB2312" w:cs="仿宋_GB2312" w:hint="eastAsia"/>
        </w:rPr>
        <w:t>26</w:t>
      </w:r>
      <w:r>
        <w:rPr>
          <w:rFonts w:ascii="仿宋_GB2312" w:eastAsia="仿宋_GB2312" w:hAnsi="仿宋_GB2312" w:cs="仿宋_GB2312" w:hint="eastAsia"/>
        </w:rPr>
        <w:t>号</w:t>
      </w:r>
      <w:r>
        <w:rPr>
          <w:rFonts w:ascii="方正仿宋简体" w:hAnsi="方正仿宋简体" w:cs="方正仿宋简体" w:hint="eastAsia"/>
        </w:rPr>
        <w:t xml:space="preserve">  </w:t>
      </w:r>
      <w:r>
        <w:rPr>
          <w:rFonts w:eastAsia="仿宋_GB2312" w:hint="eastAsia"/>
        </w:rPr>
        <w:t xml:space="preserve">                </w:t>
      </w:r>
    </w:p>
    <w:p w:rsidR="00FD57B8" w:rsidRDefault="00FD57B8">
      <w:pPr>
        <w:spacing w:line="560" w:lineRule="exact"/>
        <w:jc w:val="center"/>
        <w:rPr>
          <w:rFonts w:ascii="方正小标宋简体" w:eastAsia="方正小标宋简体" w:hAnsi="方正小标宋简体" w:cs="方正小标宋简体"/>
          <w:bCs/>
          <w:sz w:val="44"/>
          <w:szCs w:val="44"/>
        </w:rPr>
      </w:pPr>
      <w:r w:rsidRPr="00FD57B8">
        <w:rPr>
          <w:sz w:val="44"/>
        </w:rPr>
        <w:pict>
          <v:line id="直线 2" o:spid="_x0000_s1026" style="position:absolute;left:0;text-align:left;flip:y;z-index:251658240;mso-position-horizontal:center;mso-position-horizontal-relative:page;mso-position-vertical-relative:page" from="0,291.95pt" to="439.35pt,292.9pt" o:gfxdata="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fmLd9oAAAAIAQAADwAAAAAAAAABACAAAAAiAAAAZHJz&#10;L2Rvd25yZXYueG1sUEsBAhQAFAAAAAgAh07iQL9GWn4CAgAA9gMAAA4AAAAAAAAAAQAgAAAAKQEA&#10;AGRycy9lMm9Eb2MueG1sUEsFBgAAAAAGAAYAWQEAAJ0FAAAAAA==&#10;" strokecolor="red" strokeweight="2.25pt">
            <w10:wrap anchorx="page" anchory="page"/>
          </v:line>
        </w:pict>
      </w:r>
    </w:p>
    <w:p w:rsidR="00FD57B8" w:rsidRDefault="006F4960">
      <w:pPr>
        <w:spacing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关于下达</w:t>
      </w:r>
      <w:r>
        <w:rPr>
          <w:rFonts w:ascii="方正小标宋简体" w:eastAsia="方正小标宋简体" w:hAnsi="方正小标宋简体" w:cs="方正小标宋简体" w:hint="eastAsia"/>
          <w:color w:val="000000"/>
          <w:sz w:val="44"/>
          <w:szCs w:val="44"/>
        </w:rPr>
        <w:t>2023</w:t>
      </w:r>
      <w:r>
        <w:rPr>
          <w:rFonts w:ascii="方正小标宋简体" w:eastAsia="方正小标宋简体" w:hAnsi="方正小标宋简体" w:cs="方正小标宋简体" w:hint="eastAsia"/>
          <w:color w:val="000000"/>
          <w:sz w:val="44"/>
          <w:szCs w:val="44"/>
        </w:rPr>
        <w:t>年城乡义务教育补助经费预算（第二批）中央直达资金的通知</w:t>
      </w:r>
    </w:p>
    <w:p w:rsidR="00FD57B8" w:rsidRDefault="00FD57B8">
      <w:pPr>
        <w:spacing w:line="560" w:lineRule="exact"/>
        <w:rPr>
          <w:rFonts w:ascii="仿宋_GB2312" w:eastAsia="仿宋_GB2312" w:hAnsi="仿宋_GB2312" w:cs="仿宋_GB2312"/>
          <w:color w:val="000000"/>
        </w:rPr>
      </w:pPr>
    </w:p>
    <w:p w:rsidR="00FD57B8" w:rsidRDefault="006F4960">
      <w:pPr>
        <w:spacing w:line="560" w:lineRule="exact"/>
        <w:rPr>
          <w:rFonts w:ascii="仿宋_GB2312" w:eastAsia="仿宋_GB2312" w:hAnsi="仿宋_GB2312" w:cs="仿宋_GB2312"/>
          <w:color w:val="000000"/>
        </w:rPr>
      </w:pPr>
      <w:r>
        <w:rPr>
          <w:rFonts w:ascii="仿宋_GB2312" w:eastAsia="仿宋_GB2312" w:hAnsi="仿宋_GB2312" w:cs="仿宋_GB2312" w:hint="eastAsia"/>
          <w:color w:val="000000"/>
        </w:rPr>
        <w:t>县教育局：</w:t>
      </w:r>
    </w:p>
    <w:p w:rsidR="00FD57B8" w:rsidRDefault="006F4960" w:rsidP="00305D56">
      <w:pPr>
        <w:spacing w:line="560" w:lineRule="exact"/>
        <w:ind w:firstLineChars="200" w:firstLine="655"/>
        <w:rPr>
          <w:rFonts w:ascii="仿宋_GB2312" w:eastAsia="仿宋_GB2312"/>
        </w:rPr>
      </w:pPr>
      <w:r>
        <w:rPr>
          <w:rFonts w:ascii="仿宋_GB2312" w:eastAsia="仿宋_GB2312" w:hAnsi="仿宋_GB2312" w:cs="仿宋_GB2312" w:hint="eastAsia"/>
          <w:color w:val="000000"/>
        </w:rPr>
        <w:t>根据《财政部</w:t>
      </w:r>
      <w:r>
        <w:rPr>
          <w:rFonts w:ascii="仿宋_GB2312" w:eastAsia="仿宋_GB2312" w:hAnsi="仿宋_GB2312" w:cs="仿宋_GB2312" w:hint="eastAsia"/>
          <w:color w:val="000000"/>
        </w:rPr>
        <w:t xml:space="preserve"> </w:t>
      </w:r>
      <w:r>
        <w:rPr>
          <w:rFonts w:ascii="仿宋_GB2312" w:eastAsia="仿宋_GB2312" w:hAnsi="仿宋_GB2312" w:cs="仿宋_GB2312" w:hint="eastAsia"/>
          <w:color w:val="000000"/>
        </w:rPr>
        <w:t>教育部关于下达</w:t>
      </w:r>
      <w:r>
        <w:rPr>
          <w:rFonts w:ascii="仿宋_GB2312" w:eastAsia="仿宋_GB2312" w:hAnsi="仿宋_GB2312" w:cs="仿宋_GB2312" w:hint="eastAsia"/>
          <w:color w:val="000000"/>
        </w:rPr>
        <w:t>2023</w:t>
      </w:r>
      <w:r>
        <w:rPr>
          <w:rFonts w:ascii="仿宋_GB2312" w:eastAsia="仿宋_GB2312" w:hAnsi="仿宋_GB2312" w:cs="仿宋_GB2312" w:hint="eastAsia"/>
          <w:color w:val="000000"/>
        </w:rPr>
        <w:t>年城乡义务教育补助经费预算的通知》（财教〔</w:t>
      </w:r>
      <w:r>
        <w:rPr>
          <w:rFonts w:ascii="仿宋_GB2312" w:eastAsia="仿宋_GB2312" w:hAnsi="仿宋_GB2312" w:cs="仿宋_GB2312" w:hint="eastAsia"/>
          <w:color w:val="000000"/>
        </w:rPr>
        <w:t>2023</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64</w:t>
      </w:r>
      <w:r>
        <w:rPr>
          <w:rFonts w:ascii="仿宋_GB2312" w:eastAsia="仿宋_GB2312" w:hAnsi="仿宋_GB2312" w:cs="仿宋_GB2312" w:hint="eastAsia"/>
          <w:color w:val="000000"/>
        </w:rPr>
        <w:t>号）和自治区财政厅《关于下达</w:t>
      </w:r>
      <w:r>
        <w:rPr>
          <w:rFonts w:ascii="仿宋_GB2312" w:eastAsia="仿宋_GB2312" w:hAnsi="仿宋_GB2312" w:cs="仿宋_GB2312" w:hint="eastAsia"/>
          <w:color w:val="000000"/>
        </w:rPr>
        <w:t>2023</w:t>
      </w:r>
      <w:r>
        <w:rPr>
          <w:rFonts w:ascii="仿宋_GB2312" w:eastAsia="仿宋_GB2312" w:hAnsi="仿宋_GB2312" w:cs="仿宋_GB2312" w:hint="eastAsia"/>
          <w:color w:val="000000"/>
        </w:rPr>
        <w:t>年城乡义务教育补助经费预算</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第二批</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中央直达资金的通知》（新财教〔</w:t>
      </w:r>
      <w:r>
        <w:rPr>
          <w:rFonts w:ascii="仿宋_GB2312" w:eastAsia="仿宋_GB2312" w:hAnsi="仿宋_GB2312" w:cs="仿宋_GB2312" w:hint="eastAsia"/>
          <w:color w:val="000000"/>
        </w:rPr>
        <w:t>2023</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52</w:t>
      </w:r>
      <w:r>
        <w:rPr>
          <w:rFonts w:ascii="仿宋_GB2312" w:eastAsia="仿宋_GB2312" w:hAnsi="仿宋_GB2312" w:cs="仿宋_GB2312" w:hint="eastAsia"/>
          <w:color w:val="000000"/>
        </w:rPr>
        <w:t>号）以及吐鲁番市财政局《关于下达</w:t>
      </w:r>
      <w:r>
        <w:rPr>
          <w:rFonts w:ascii="仿宋_GB2312" w:eastAsia="仿宋_GB2312" w:hAnsi="仿宋_GB2312" w:cs="仿宋_GB2312" w:hint="eastAsia"/>
          <w:color w:val="000000"/>
        </w:rPr>
        <w:t>2023</w:t>
      </w:r>
      <w:r>
        <w:rPr>
          <w:rFonts w:ascii="仿宋_GB2312" w:eastAsia="仿宋_GB2312" w:hAnsi="仿宋_GB2312" w:cs="仿宋_GB2312" w:hint="eastAsia"/>
          <w:color w:val="000000"/>
        </w:rPr>
        <w:t>年城乡义务教育补助经费预算</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第二批</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中央直达资金的通知》</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吐市财文〔</w:t>
      </w:r>
      <w:r>
        <w:rPr>
          <w:rFonts w:ascii="仿宋_GB2312" w:eastAsia="仿宋_GB2312" w:hAnsi="仿宋_GB2312" w:cs="仿宋_GB2312" w:hint="eastAsia"/>
          <w:color w:val="000000"/>
        </w:rPr>
        <w:t>2023</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30</w:t>
      </w:r>
      <w:r>
        <w:rPr>
          <w:rFonts w:ascii="仿宋_GB2312" w:eastAsia="仿宋_GB2312" w:hAnsi="仿宋_GB2312" w:cs="仿宋_GB2312" w:hint="eastAsia"/>
          <w:color w:val="000000"/>
        </w:rPr>
        <w:t>号</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文件精神，现核定下达你单位</w:t>
      </w:r>
      <w:r>
        <w:rPr>
          <w:rFonts w:ascii="仿宋_GB2312" w:eastAsia="仿宋_GB2312" w:hAnsi="仿宋_GB2312" w:cs="仿宋_GB2312" w:hint="eastAsia"/>
          <w:color w:val="000000"/>
        </w:rPr>
        <w:t>2023</w:t>
      </w:r>
      <w:r>
        <w:rPr>
          <w:rFonts w:ascii="仿宋_GB2312" w:eastAsia="仿宋_GB2312" w:hAnsi="仿宋_GB2312" w:cs="仿宋_GB2312" w:hint="eastAsia"/>
          <w:color w:val="000000"/>
        </w:rPr>
        <w:t>年城乡义务教育补助经费预算</w:t>
      </w:r>
      <w:r>
        <w:rPr>
          <w:rFonts w:ascii="仿宋_GB2312" w:eastAsia="仿宋_GB2312" w:hAnsi="仿宋_GB2312" w:cs="仿宋_GB2312" w:hint="eastAsia"/>
          <w:color w:val="000000"/>
        </w:rPr>
        <w:t>464.8</w:t>
      </w:r>
      <w:bookmarkStart w:id="0" w:name="_GoBack"/>
      <w:bookmarkEnd w:id="0"/>
      <w:r>
        <w:rPr>
          <w:rFonts w:ascii="仿宋_GB2312" w:eastAsia="仿宋_GB2312" w:hAnsi="仿宋_GB2312" w:cs="仿宋_GB2312" w:hint="eastAsia"/>
          <w:color w:val="000000"/>
        </w:rPr>
        <w:t>万元（详见附件</w:t>
      </w:r>
      <w:r>
        <w:rPr>
          <w:rFonts w:ascii="仿宋_GB2312" w:eastAsia="仿宋_GB2312" w:hAnsi="仿宋_GB2312" w:cs="仿宋_GB2312" w:hint="eastAsia"/>
          <w:color w:val="000000"/>
        </w:rPr>
        <w:t>1</w:t>
      </w:r>
      <w:r>
        <w:rPr>
          <w:rFonts w:ascii="仿宋_GB2312" w:eastAsia="仿宋_GB2312" w:hAnsi="仿宋_GB2312" w:cs="仿宋_GB2312" w:hint="eastAsia"/>
          <w:color w:val="000000"/>
        </w:rPr>
        <w:t>），项目代码：</w:t>
      </w:r>
      <w:r>
        <w:rPr>
          <w:rFonts w:ascii="仿宋_GB2312" w:eastAsia="仿宋_GB2312" w:hAnsi="仿宋_GB2312" w:cs="仿宋_GB2312" w:hint="eastAsia"/>
          <w:color w:val="000000"/>
        </w:rPr>
        <w:t>10000015Z155050000001</w:t>
      </w:r>
      <w:r>
        <w:rPr>
          <w:rFonts w:ascii="仿宋_GB2312" w:eastAsia="仿宋_GB2312" w:hAnsi="仿宋_GB2312" w:cs="仿宋_GB2312" w:hint="eastAsia"/>
          <w:color w:val="000000"/>
        </w:rPr>
        <w:t>。</w:t>
      </w:r>
      <w:r>
        <w:rPr>
          <w:rFonts w:hint="eastAsia"/>
        </w:rPr>
        <w:t>收入列“</w:t>
      </w:r>
      <w:r>
        <w:rPr>
          <w:rFonts w:hint="eastAsia"/>
        </w:rPr>
        <w:t>1100245</w:t>
      </w:r>
      <w:r>
        <w:rPr>
          <w:rFonts w:hint="eastAsia"/>
        </w:rPr>
        <w:t>教育共同财政事权转移支付收</w:t>
      </w:r>
      <w:r>
        <w:rPr>
          <w:rFonts w:hint="eastAsia"/>
        </w:rPr>
        <w:t>入”，</w:t>
      </w:r>
      <w:r>
        <w:rPr>
          <w:rFonts w:ascii="仿宋_GB2312" w:eastAsia="仿宋_GB2312" w:hint="eastAsia"/>
        </w:rPr>
        <w:t>支出</w:t>
      </w:r>
      <w:r>
        <w:rPr>
          <w:rFonts w:ascii="仿宋_GB2312" w:eastAsia="仿宋_GB2312" w:hint="eastAsia"/>
        </w:rPr>
        <w:t>功能分类科目</w:t>
      </w:r>
      <w:r>
        <w:rPr>
          <w:rFonts w:ascii="仿宋_GB2312" w:eastAsia="仿宋_GB2312" w:hint="eastAsia"/>
        </w:rPr>
        <w:t>列“</w:t>
      </w:r>
      <w:r>
        <w:rPr>
          <w:rFonts w:ascii="仿宋_GB2312" w:eastAsia="仿宋_GB2312" w:hint="eastAsia"/>
        </w:rPr>
        <w:t>205</w:t>
      </w:r>
      <w:r>
        <w:rPr>
          <w:rFonts w:ascii="仿宋_GB2312" w:eastAsia="仿宋_GB2312" w:hint="eastAsia"/>
        </w:rPr>
        <w:t>教育支出”相关</w:t>
      </w:r>
      <w:r>
        <w:rPr>
          <w:rFonts w:ascii="仿宋_GB2312" w:eastAsia="仿宋_GB2312" w:hint="eastAsia"/>
        </w:rPr>
        <w:t>项</w:t>
      </w:r>
      <w:r>
        <w:rPr>
          <w:rFonts w:ascii="仿宋_GB2312" w:eastAsia="仿宋_GB2312" w:hint="eastAsia"/>
        </w:rPr>
        <w:t>。为加强资金管理，提高资金使用效益，现将有关事项通知如下：</w:t>
      </w:r>
    </w:p>
    <w:p w:rsidR="00FD57B8" w:rsidRDefault="006F4960" w:rsidP="00305D56">
      <w:pPr>
        <w:spacing w:line="560" w:lineRule="exact"/>
        <w:ind w:firstLineChars="200" w:firstLine="655"/>
        <w:rPr>
          <w:rFonts w:ascii="仿宋_GB2312" w:eastAsia="仿宋_GB2312"/>
        </w:rPr>
      </w:pPr>
      <w:r>
        <w:rPr>
          <w:rFonts w:ascii="仿宋_GB2312" w:eastAsia="仿宋_GB2312" w:hint="eastAsia"/>
        </w:rPr>
        <w:lastRenderedPageBreak/>
        <w:t>一、提高义务教育学校公用经费保障水平。为贯彻落实中央办公厅、国务院办公厅《关于进一步减轻义务教育阶段学生作业负担和校外培训负担的意见》，支持义务教育学校落实“双减”政策、提升课后服务水平，经国务院批准，从</w:t>
      </w:r>
      <w:r>
        <w:rPr>
          <w:rFonts w:ascii="仿宋_GB2312" w:eastAsia="仿宋_GB2312" w:hint="eastAsia"/>
        </w:rPr>
        <w:t>2023</w:t>
      </w:r>
      <w:r>
        <w:rPr>
          <w:rFonts w:ascii="仿宋_GB2312" w:eastAsia="仿宋_GB2312" w:hint="eastAsia"/>
        </w:rPr>
        <w:t>年春季学期起提高义务教育学校生均经费基准定额，小学由年生均</w:t>
      </w:r>
      <w:r>
        <w:rPr>
          <w:rFonts w:ascii="仿宋_GB2312" w:eastAsia="仿宋_GB2312" w:hint="eastAsia"/>
        </w:rPr>
        <w:t>650</w:t>
      </w:r>
      <w:r>
        <w:rPr>
          <w:rFonts w:ascii="仿宋_GB2312" w:eastAsia="仿宋_GB2312" w:hint="eastAsia"/>
        </w:rPr>
        <w:t>元提高到</w:t>
      </w:r>
      <w:r>
        <w:rPr>
          <w:rFonts w:ascii="仿宋_GB2312" w:eastAsia="仿宋_GB2312" w:hint="eastAsia"/>
        </w:rPr>
        <w:t>720</w:t>
      </w:r>
      <w:r>
        <w:rPr>
          <w:rFonts w:ascii="仿宋_GB2312" w:eastAsia="仿宋_GB2312" w:hint="eastAsia"/>
        </w:rPr>
        <w:t>元，初中由</w:t>
      </w:r>
      <w:r>
        <w:rPr>
          <w:rFonts w:ascii="仿宋_GB2312" w:eastAsia="仿宋_GB2312" w:hint="eastAsia"/>
        </w:rPr>
        <w:t>850</w:t>
      </w:r>
      <w:r>
        <w:rPr>
          <w:rFonts w:ascii="仿宋_GB2312" w:eastAsia="仿宋_GB2312" w:hint="eastAsia"/>
        </w:rPr>
        <w:t>元提高到</w:t>
      </w:r>
      <w:r>
        <w:rPr>
          <w:rFonts w:ascii="仿宋_GB2312" w:eastAsia="仿宋_GB2312" w:hint="eastAsia"/>
        </w:rPr>
        <w:t>940</w:t>
      </w:r>
      <w:r>
        <w:rPr>
          <w:rFonts w:ascii="仿宋_GB2312" w:eastAsia="仿宋_GB2312" w:hint="eastAsia"/>
        </w:rPr>
        <w:t>元。在此基础上，将原来对寄宿制学校按照寄宿生年生均</w:t>
      </w:r>
      <w:r>
        <w:rPr>
          <w:rFonts w:ascii="仿宋_GB2312" w:eastAsia="仿宋_GB2312" w:hint="eastAsia"/>
        </w:rPr>
        <w:t>200</w:t>
      </w:r>
      <w:r>
        <w:rPr>
          <w:rFonts w:ascii="仿宋_GB2312" w:eastAsia="仿宋_GB2312" w:hint="eastAsia"/>
        </w:rPr>
        <w:t>元标准增加公用经费补助，提高</w:t>
      </w:r>
      <w:r>
        <w:rPr>
          <w:rFonts w:ascii="仿宋_GB2312" w:eastAsia="仿宋_GB2312" w:hint="eastAsia"/>
        </w:rPr>
        <w:t>到</w:t>
      </w:r>
      <w:r>
        <w:rPr>
          <w:rFonts w:ascii="仿宋_GB2312" w:eastAsia="仿宋_GB2312" w:hint="eastAsia"/>
        </w:rPr>
        <w:t>300</w:t>
      </w:r>
      <w:r>
        <w:rPr>
          <w:rFonts w:ascii="仿宋_GB2312" w:eastAsia="仿宋_GB2312" w:hint="eastAsia"/>
        </w:rPr>
        <w:t>元。各地教育</w:t>
      </w:r>
      <w:r>
        <w:rPr>
          <w:rFonts w:ascii="仿宋_GB2312" w:eastAsia="仿宋_GB2312" w:hint="eastAsia"/>
        </w:rPr>
        <w:t xml:space="preserve"> </w:t>
      </w:r>
      <w:r>
        <w:rPr>
          <w:rFonts w:ascii="仿宋_GB2312" w:eastAsia="仿宋_GB2312" w:hint="eastAsia"/>
        </w:rPr>
        <w:t>财政部门要按照规定及时足额拨付义务教育学校办公经费，严禁滞拨缓拨经费，严禁挤占、挪用、截留、克扣经费，确保学校正常运转。</w:t>
      </w:r>
    </w:p>
    <w:p w:rsidR="00FD57B8" w:rsidRDefault="006F4960" w:rsidP="00305D56">
      <w:pPr>
        <w:spacing w:line="560" w:lineRule="exact"/>
        <w:ind w:firstLineChars="200" w:firstLine="655"/>
        <w:rPr>
          <w:rFonts w:ascii="仿宋_GB2312" w:eastAsia="仿宋_GB2312"/>
        </w:rPr>
      </w:pPr>
      <w:r>
        <w:rPr>
          <w:rFonts w:ascii="仿宋_GB2312" w:eastAsia="仿宋_GB2312" w:hint="eastAsia"/>
        </w:rPr>
        <w:t>二、落实好学生“两免一补”和营养膳食补助政策。</w:t>
      </w:r>
      <w:r w:rsidRPr="00305D56">
        <w:rPr>
          <w:rFonts w:ascii="仿宋_GB2312" w:eastAsia="仿宋_GB2312" w:hint="eastAsia"/>
        </w:rPr>
        <w:t>各地</w:t>
      </w:r>
      <w:r>
        <w:rPr>
          <w:rFonts w:ascii="仿宋_GB2312" w:eastAsia="仿宋_GB2312" w:hint="eastAsia"/>
        </w:rPr>
        <w:t>教育</w:t>
      </w:r>
      <w:r>
        <w:rPr>
          <w:rFonts w:ascii="仿宋_GB2312" w:eastAsia="仿宋_GB2312" w:hint="eastAsia"/>
        </w:rPr>
        <w:t xml:space="preserve"> </w:t>
      </w:r>
      <w:r>
        <w:rPr>
          <w:rFonts w:ascii="仿宋_GB2312" w:eastAsia="仿宋_GB2312" w:hint="eastAsia"/>
        </w:rPr>
        <w:t>财政部门要指导县教育局、县财政部门组织学习持续做好家庭经济困难学生认定和生活补助发放工作，进一步提高自主精准度，避免出现全省统一资助等“一刀切”情况。深入实施农村义务教育学生营养改善计划，确保营养膳食补助政策落实到位，持续改善欠发达地区学生营养健康状况、严禁虚报人数套取资金。</w:t>
      </w:r>
    </w:p>
    <w:p w:rsidR="00FD57B8" w:rsidRDefault="006F4960" w:rsidP="00305D56">
      <w:pPr>
        <w:spacing w:line="560" w:lineRule="exact"/>
        <w:ind w:firstLineChars="200" w:firstLine="655"/>
        <w:rPr>
          <w:rFonts w:ascii="仿宋_GB2312" w:eastAsia="仿宋_GB2312"/>
        </w:rPr>
      </w:pPr>
      <w:r>
        <w:rPr>
          <w:rFonts w:ascii="仿宋_GB2312" w:eastAsia="仿宋_GB2312" w:hint="eastAsia"/>
        </w:rPr>
        <w:t>三、加强农村学校校舍安全保障。科学</w:t>
      </w:r>
      <w:r>
        <w:rPr>
          <w:rFonts w:ascii="仿宋_GB2312" w:eastAsia="仿宋_GB2312" w:hint="eastAsia"/>
        </w:rPr>
        <w:t>确定年度项目计划，做好项目前期准备工作，加快执行进度，提高工作质量，支持公办学校维修改造、抗震加固、改扩建校舍及其附属设施。同时继续做好与发展改革部门安排基本建设项目等各渠道资金的统筹和对接，防止资金、项目安排重复交叉或缺位。</w:t>
      </w:r>
    </w:p>
    <w:p w:rsidR="00FD57B8" w:rsidRDefault="006F4960" w:rsidP="00305D56">
      <w:pPr>
        <w:spacing w:line="560" w:lineRule="exact"/>
        <w:ind w:firstLineChars="200" w:firstLine="655"/>
        <w:rPr>
          <w:rFonts w:ascii="仿宋_GB2312" w:eastAsia="仿宋_GB2312"/>
        </w:rPr>
      </w:pPr>
      <w:r>
        <w:rPr>
          <w:rFonts w:ascii="仿宋_GB2312" w:eastAsia="仿宋_GB2312" w:hint="eastAsia"/>
        </w:rPr>
        <w:lastRenderedPageBreak/>
        <w:t>四、继续实施好特岗计划。财政部、教育部根据</w:t>
      </w:r>
      <w:r>
        <w:rPr>
          <w:rFonts w:ascii="仿宋_GB2312" w:eastAsia="仿宋_GB2312" w:hint="eastAsia"/>
        </w:rPr>
        <w:t>2023</w:t>
      </w:r>
      <w:r>
        <w:rPr>
          <w:rFonts w:ascii="仿宋_GB2312" w:eastAsia="仿宋_GB2312" w:hint="eastAsia"/>
        </w:rPr>
        <w:t>年特岗教师招聘计划和以前年度在岗教师人数，按照年人均补助标准责任核定特岗工资补助。各部门要进一步强化主体责任、确保特岗教师工资按时足额发放、按规定参加社会保险并及时缴纳养老保险、医疗保险等社会保险费用。同等条件下特岗教师在职成评聘、评</w:t>
      </w:r>
      <w:r>
        <w:rPr>
          <w:rFonts w:ascii="仿宋_GB2312" w:eastAsia="仿宋_GB2312" w:hint="eastAsia"/>
        </w:rPr>
        <w:t>先评优、年度考核等方面享受与当地公办学校在编教师同等待遇。</w:t>
      </w:r>
    </w:p>
    <w:p w:rsidR="00FD57B8" w:rsidRDefault="006F4960" w:rsidP="00305D56">
      <w:pPr>
        <w:spacing w:line="560" w:lineRule="exact"/>
        <w:ind w:firstLineChars="200" w:firstLine="655"/>
        <w:rPr>
          <w:rFonts w:ascii="仿宋_GB2312" w:eastAsia="仿宋_GB2312"/>
        </w:rPr>
      </w:pPr>
      <w:r>
        <w:rPr>
          <w:rFonts w:ascii="仿宋_GB2312" w:eastAsia="仿宋_GB2312" w:hint="eastAsia"/>
        </w:rPr>
        <w:t>五、持续做好义务教育有保障工作。各单位要落实《国务院办公厅关于印发教育领域中央与地方财政事权和支出责任划分改革方案的通知》（国办发</w:t>
      </w:r>
      <w:r>
        <w:rPr>
          <w:rFonts w:ascii="仿宋_GB2312" w:eastAsia="仿宋_GB2312" w:hint="eastAsia"/>
        </w:rPr>
        <w:t>〔</w:t>
      </w:r>
      <w:r>
        <w:rPr>
          <w:rFonts w:ascii="仿宋_GB2312" w:eastAsia="仿宋_GB2312" w:hint="eastAsia"/>
        </w:rPr>
        <w:t>2019</w:t>
      </w:r>
      <w:r>
        <w:rPr>
          <w:rFonts w:ascii="仿宋_GB2312" w:eastAsia="仿宋_GB2312" w:hint="eastAsia"/>
        </w:rPr>
        <w:t>〕</w:t>
      </w:r>
      <w:r>
        <w:rPr>
          <w:rFonts w:ascii="仿宋_GB2312" w:eastAsia="仿宋_GB2312" w:hint="eastAsia"/>
        </w:rPr>
        <w:t>27</w:t>
      </w:r>
      <w:r>
        <w:rPr>
          <w:rFonts w:ascii="仿宋_GB2312" w:eastAsia="仿宋_GB2312" w:hint="eastAsia"/>
        </w:rPr>
        <w:t>号</w:t>
      </w:r>
      <w:r>
        <w:rPr>
          <w:rFonts w:ascii="仿宋_GB2312" w:eastAsia="仿宋_GB2312" w:hint="eastAsia"/>
        </w:rPr>
        <w:t>）及《新疆维吾尔自治区人民政府办公厅关于印发教育领域自治区以下财政事权和支出责任划分改革实施方案的通知》（新政办发</w:t>
      </w:r>
      <w:r>
        <w:rPr>
          <w:rFonts w:ascii="仿宋_GB2312" w:eastAsia="仿宋_GB2312" w:hint="eastAsia"/>
        </w:rPr>
        <w:t>〔</w:t>
      </w:r>
      <w:r>
        <w:rPr>
          <w:rFonts w:ascii="仿宋_GB2312" w:eastAsia="仿宋_GB2312" w:hint="eastAsia"/>
        </w:rPr>
        <w:t>202</w:t>
      </w:r>
      <w:r>
        <w:rPr>
          <w:rFonts w:ascii="仿宋_GB2312" w:eastAsia="仿宋_GB2312" w:hint="eastAsia"/>
        </w:rPr>
        <w:t>0</w:t>
      </w:r>
      <w:r>
        <w:rPr>
          <w:rFonts w:ascii="仿宋_GB2312" w:eastAsia="仿宋_GB2312" w:hint="eastAsia"/>
        </w:rPr>
        <w:t>〕</w:t>
      </w:r>
      <w:r>
        <w:rPr>
          <w:rFonts w:ascii="仿宋_GB2312" w:eastAsia="仿宋_GB2312" w:hint="eastAsia"/>
        </w:rPr>
        <w:t>45</w:t>
      </w:r>
      <w:r>
        <w:rPr>
          <w:rFonts w:ascii="仿宋_GB2312" w:eastAsia="仿宋_GB2312" w:hint="eastAsia"/>
        </w:rPr>
        <w:t>号</w:t>
      </w:r>
      <w:r>
        <w:rPr>
          <w:rFonts w:ascii="仿宋_GB2312" w:eastAsia="仿宋_GB2312" w:hint="eastAsia"/>
        </w:rPr>
        <w:t>）有关部署要求，结合实际足额安排应承担的资金预算，确保资助政策落实到位。</w:t>
      </w:r>
    </w:p>
    <w:p w:rsidR="00FD57B8" w:rsidRDefault="006F4960" w:rsidP="00305D56">
      <w:pPr>
        <w:spacing w:line="560" w:lineRule="exact"/>
        <w:ind w:firstLineChars="200" w:firstLine="655"/>
        <w:rPr>
          <w:rFonts w:ascii="仿宋_GB2312" w:eastAsia="仿宋_GB2312"/>
        </w:rPr>
      </w:pPr>
      <w:r>
        <w:rPr>
          <w:rFonts w:ascii="仿宋_GB2312" w:eastAsia="仿宋_GB2312" w:hint="eastAsia"/>
        </w:rPr>
        <w:t>六、加强资金使用管理。城乡义务教育补助经费纳入直达资金管理范围，直达资金标识贯穿资金分配、拨付、使</w:t>
      </w:r>
      <w:r>
        <w:rPr>
          <w:rFonts w:ascii="仿宋_GB2312" w:eastAsia="仿宋_GB2312" w:hint="eastAsia"/>
        </w:rPr>
        <w:t>用等整个环节，且保持不变。财政部对直达资金实行动态监控。自治区财政厅会同教育厅做好直达资金分配、备案、下达、监控等工作、按规定时限提出资金分配方案并报财政部备案，并按照反馈意见及时下达预算。</w:t>
      </w:r>
    </w:p>
    <w:p w:rsidR="00FD57B8" w:rsidRDefault="006F4960" w:rsidP="00305D56">
      <w:pPr>
        <w:spacing w:line="560" w:lineRule="exact"/>
        <w:ind w:firstLineChars="200" w:firstLine="655"/>
        <w:rPr>
          <w:rFonts w:ascii="仿宋_GB2312" w:eastAsia="仿宋_GB2312" w:hAnsi="仿宋_GB2312" w:cs="仿宋_GB2312"/>
          <w:color w:val="000000"/>
        </w:rPr>
      </w:pPr>
      <w:r>
        <w:rPr>
          <w:rFonts w:ascii="仿宋_GB2312" w:eastAsia="仿宋_GB2312" w:hint="eastAsia"/>
        </w:rPr>
        <w:t>七、</w:t>
      </w:r>
      <w:r>
        <w:rPr>
          <w:rFonts w:ascii="仿宋_GB2312" w:eastAsia="仿宋_GB2312" w:hint="eastAsia"/>
        </w:rPr>
        <w:t>请你单位按照《关于印发</w:t>
      </w:r>
      <w:r>
        <w:rPr>
          <w:rFonts w:ascii="仿宋_GB2312" w:eastAsia="仿宋_GB2312" w:hint="eastAsia"/>
        </w:rPr>
        <w:t>〈</w:t>
      </w:r>
      <w:r>
        <w:rPr>
          <w:rFonts w:ascii="仿宋_GB2312" w:eastAsia="仿宋_GB2312" w:hint="eastAsia"/>
        </w:rPr>
        <w:t>自治区财政资金使用跟踪反馈管理暂行办法</w:t>
      </w:r>
      <w:r>
        <w:rPr>
          <w:rFonts w:ascii="仿宋_GB2312" w:eastAsia="仿宋_GB2312" w:hint="eastAsia"/>
        </w:rPr>
        <w:t>〉</w:t>
      </w:r>
      <w:r>
        <w:rPr>
          <w:rFonts w:ascii="仿宋_GB2312" w:eastAsia="仿宋_GB2312" w:hint="eastAsia"/>
        </w:rPr>
        <w:t>的通知》（新财预〔</w:t>
      </w:r>
      <w:r>
        <w:rPr>
          <w:rFonts w:ascii="仿宋_GB2312" w:eastAsia="仿宋_GB2312" w:hint="eastAsia"/>
        </w:rPr>
        <w:t>2016</w:t>
      </w:r>
      <w:r>
        <w:rPr>
          <w:rFonts w:ascii="仿宋_GB2312" w:eastAsia="仿宋_GB2312" w:hint="eastAsia"/>
        </w:rPr>
        <w:t>〕</w:t>
      </w:r>
      <w:r>
        <w:rPr>
          <w:rFonts w:ascii="仿宋_GB2312" w:eastAsia="仿宋_GB2312" w:hint="eastAsia"/>
        </w:rPr>
        <w:t>113</w:t>
      </w:r>
      <w:r>
        <w:rPr>
          <w:rFonts w:ascii="仿宋_GB2312" w:eastAsia="仿宋_GB2312" w:hint="eastAsia"/>
        </w:rPr>
        <w:t>号）和《关</w:t>
      </w:r>
      <w:r>
        <w:rPr>
          <w:rFonts w:ascii="仿宋_GB2312" w:eastAsia="仿宋_GB2312" w:hint="eastAsia"/>
        </w:rPr>
        <w:lastRenderedPageBreak/>
        <w:t>于做好财政教科文专项资金安排使用情况跟踪反馈工作的通知》（新财教〔</w:t>
      </w:r>
      <w:r>
        <w:rPr>
          <w:rFonts w:ascii="仿宋_GB2312" w:eastAsia="仿宋_GB2312" w:hint="eastAsia"/>
        </w:rPr>
        <w:t>2016</w:t>
      </w:r>
      <w:r>
        <w:rPr>
          <w:rFonts w:ascii="仿宋_GB2312" w:eastAsia="仿宋_GB2312" w:hint="eastAsia"/>
        </w:rPr>
        <w:t>〕</w:t>
      </w:r>
      <w:r>
        <w:rPr>
          <w:rFonts w:ascii="仿宋_GB2312" w:eastAsia="仿宋_GB2312" w:hint="eastAsia"/>
        </w:rPr>
        <w:t>236</w:t>
      </w:r>
      <w:r>
        <w:rPr>
          <w:rFonts w:ascii="仿宋_GB2312" w:eastAsia="仿宋_GB2312" w:hint="eastAsia"/>
        </w:rPr>
        <w:t>号）文件要求，按月反馈财政资金使用情况。</w:t>
      </w:r>
    </w:p>
    <w:p w:rsidR="00FD57B8" w:rsidRDefault="00FD57B8" w:rsidP="00305D56">
      <w:pPr>
        <w:spacing w:line="560" w:lineRule="exact"/>
        <w:ind w:leftChars="201" w:left="1641" w:hangingChars="300" w:hanging="983"/>
        <w:rPr>
          <w:rFonts w:ascii="仿宋_GB2312" w:eastAsia="仿宋_GB2312" w:hAnsi="仿宋_GB2312" w:cs="仿宋_GB2312"/>
          <w:color w:val="000000"/>
        </w:rPr>
      </w:pPr>
    </w:p>
    <w:p w:rsidR="00FD57B8" w:rsidRDefault="006F4960">
      <w:pPr>
        <w:spacing w:line="560" w:lineRule="exact"/>
        <w:rPr>
          <w:rFonts w:ascii="仿宋_GB2312" w:eastAsia="仿宋_GB2312" w:hAnsi="仿宋_GB2312" w:cs="仿宋_GB2312"/>
          <w:color w:val="000000"/>
        </w:rPr>
      </w:pPr>
      <w:r>
        <w:rPr>
          <w:rFonts w:ascii="仿宋_GB2312" w:eastAsia="仿宋_GB2312" w:hAnsi="仿宋_GB2312" w:cs="仿宋_GB2312" w:hint="eastAsia"/>
          <w:color w:val="000000"/>
        </w:rPr>
        <w:t>附件：</w:t>
      </w:r>
      <w:r>
        <w:rPr>
          <w:rFonts w:ascii="仿宋_GB2312" w:eastAsia="仿宋_GB2312" w:hAnsi="仿宋_GB2312" w:cs="仿宋_GB2312" w:hint="eastAsia"/>
          <w:color w:val="000000"/>
        </w:rPr>
        <w:t>1.2023</w:t>
      </w:r>
      <w:r>
        <w:rPr>
          <w:rFonts w:ascii="仿宋_GB2312" w:eastAsia="仿宋_GB2312" w:hAnsi="仿宋_GB2312" w:cs="仿宋_GB2312" w:hint="eastAsia"/>
          <w:color w:val="000000"/>
        </w:rPr>
        <w:t>年城乡义务教育补助经费预算分配表（第二批）</w:t>
      </w:r>
    </w:p>
    <w:p w:rsidR="00FD57B8" w:rsidRDefault="006F4960" w:rsidP="00305D56">
      <w:pPr>
        <w:spacing w:line="560" w:lineRule="exact"/>
        <w:ind w:firstLineChars="300" w:firstLine="983"/>
        <w:rPr>
          <w:rFonts w:ascii="仿宋_GB2312" w:eastAsia="仿宋_GB2312" w:hAnsi="仿宋_GB2312" w:cs="仿宋_GB2312"/>
          <w:color w:val="000000"/>
        </w:rPr>
      </w:pPr>
      <w:r>
        <w:rPr>
          <w:rFonts w:ascii="仿宋_GB2312" w:eastAsia="仿宋_GB2312" w:hAnsi="仿宋_GB2312" w:cs="仿宋_GB2312" w:hint="eastAsia"/>
          <w:color w:val="000000"/>
        </w:rPr>
        <w:t>2.</w:t>
      </w:r>
      <w:r>
        <w:rPr>
          <w:rFonts w:ascii="仿宋_GB2312" w:eastAsia="仿宋_GB2312" w:hAnsi="仿宋_GB2312" w:cs="仿宋_GB2312" w:hint="eastAsia"/>
          <w:color w:val="000000"/>
        </w:rPr>
        <w:t>吐鲁番市直达资金</w:t>
      </w:r>
      <w:r>
        <w:rPr>
          <w:rFonts w:ascii="仿宋_GB2312" w:eastAsia="仿宋_GB2312" w:hAnsi="仿宋_GB2312" w:cs="仿宋_GB2312" w:hint="eastAsia"/>
          <w:color w:val="000000"/>
        </w:rPr>
        <w:t>项目绩效目标表</w:t>
      </w:r>
    </w:p>
    <w:p w:rsidR="00FD57B8" w:rsidRDefault="00FD57B8">
      <w:pPr>
        <w:wordWrap w:val="0"/>
        <w:spacing w:line="560" w:lineRule="exact"/>
        <w:jc w:val="right"/>
        <w:rPr>
          <w:rFonts w:ascii="仿宋_GB2312" w:eastAsia="仿宋_GB2312" w:hAnsi="仿宋_GB2312" w:cs="仿宋_GB2312"/>
          <w:color w:val="000000"/>
        </w:rPr>
      </w:pPr>
    </w:p>
    <w:p w:rsidR="00FD57B8" w:rsidRDefault="00FD57B8">
      <w:pPr>
        <w:spacing w:line="560" w:lineRule="exact"/>
        <w:rPr>
          <w:rFonts w:ascii="仿宋_GB2312" w:eastAsia="仿宋_GB2312" w:hAnsi="仿宋_GB2312" w:cs="仿宋_GB2312"/>
          <w:color w:val="000000"/>
        </w:rPr>
      </w:pPr>
    </w:p>
    <w:p w:rsidR="00FD57B8" w:rsidRDefault="00FD57B8">
      <w:pPr>
        <w:spacing w:line="560" w:lineRule="exact"/>
        <w:rPr>
          <w:rFonts w:ascii="仿宋_GB2312" w:eastAsia="仿宋_GB2312" w:hAnsi="仿宋_GB2312" w:cs="仿宋_GB2312"/>
          <w:color w:val="000000"/>
        </w:rPr>
      </w:pPr>
    </w:p>
    <w:p w:rsidR="00FD57B8" w:rsidRDefault="00FD57B8">
      <w:pPr>
        <w:spacing w:line="560" w:lineRule="exact"/>
        <w:rPr>
          <w:rFonts w:ascii="仿宋_GB2312" w:eastAsia="仿宋_GB2312" w:hAnsi="仿宋_GB2312" w:cs="仿宋_GB2312"/>
          <w:color w:val="000000"/>
        </w:rPr>
      </w:pPr>
    </w:p>
    <w:p w:rsidR="00FD57B8" w:rsidRDefault="006F4960">
      <w:pPr>
        <w:spacing w:line="560" w:lineRule="exact"/>
        <w:jc w:val="left"/>
        <w:rPr>
          <w:rFonts w:ascii="仿宋_GB2312" w:eastAsia="仿宋_GB2312" w:hAnsi="仿宋_GB2312" w:cs="仿宋_GB2312"/>
          <w:color w:val="000000"/>
        </w:rPr>
      </w:pPr>
      <w:r>
        <w:rPr>
          <w:rFonts w:ascii="仿宋_GB2312" w:eastAsia="仿宋_GB2312" w:hAnsi="仿宋_GB2312" w:cs="仿宋_GB2312" w:hint="eastAsia"/>
          <w:color w:val="000000"/>
        </w:rPr>
        <w:t>（此页无正文）</w:t>
      </w:r>
    </w:p>
    <w:p w:rsidR="00FD57B8" w:rsidRDefault="00FD57B8">
      <w:pPr>
        <w:wordWrap w:val="0"/>
        <w:spacing w:line="560" w:lineRule="exact"/>
        <w:jc w:val="right"/>
        <w:rPr>
          <w:rFonts w:ascii="仿宋_GB2312" w:eastAsia="仿宋_GB2312" w:hAnsi="仿宋_GB2312" w:cs="仿宋_GB2312"/>
          <w:color w:val="000000"/>
        </w:rPr>
      </w:pPr>
    </w:p>
    <w:p w:rsidR="00FD57B8" w:rsidRDefault="00FD57B8">
      <w:pPr>
        <w:wordWrap w:val="0"/>
        <w:spacing w:line="560" w:lineRule="exact"/>
        <w:jc w:val="right"/>
        <w:rPr>
          <w:rFonts w:ascii="仿宋_GB2312" w:eastAsia="仿宋_GB2312" w:hAnsi="仿宋_GB2312" w:cs="仿宋_GB2312"/>
          <w:color w:val="000000"/>
        </w:rPr>
      </w:pPr>
    </w:p>
    <w:p w:rsidR="00FD57B8" w:rsidRDefault="00FD57B8">
      <w:pPr>
        <w:spacing w:line="560" w:lineRule="exact"/>
        <w:jc w:val="right"/>
        <w:rPr>
          <w:rFonts w:ascii="仿宋_GB2312" w:eastAsia="仿宋_GB2312" w:hAnsi="仿宋_GB2312" w:cs="仿宋_GB2312"/>
          <w:color w:val="000000"/>
        </w:rPr>
      </w:pPr>
    </w:p>
    <w:p w:rsidR="00FD57B8" w:rsidRDefault="006F4960">
      <w:pPr>
        <w:wordWrap w:val="0"/>
        <w:spacing w:line="560" w:lineRule="exact"/>
        <w:jc w:val="right"/>
        <w:rPr>
          <w:rFonts w:ascii="仿宋_GB2312" w:eastAsia="仿宋_GB2312" w:hAnsi="仿宋_GB2312" w:cs="仿宋_GB2312"/>
          <w:color w:val="000000"/>
        </w:rPr>
      </w:pPr>
      <w:r>
        <w:rPr>
          <w:rFonts w:ascii="仿宋_GB2312" w:eastAsia="仿宋_GB2312" w:hAnsi="仿宋_GB2312" w:cs="仿宋_GB2312" w:hint="eastAsia"/>
          <w:color w:val="000000"/>
        </w:rPr>
        <w:t>托克逊县人民政府财政局</w:t>
      </w:r>
    </w:p>
    <w:p w:rsidR="00FD57B8" w:rsidRDefault="006F4960">
      <w:pPr>
        <w:wordWrap w:val="0"/>
        <w:spacing w:line="560" w:lineRule="exact"/>
        <w:jc w:val="right"/>
        <w:rPr>
          <w:rFonts w:ascii="仿宋_GB2312" w:eastAsia="仿宋_GB2312" w:hAnsi="仿宋_GB2312" w:cs="仿宋_GB2312"/>
          <w:color w:val="000000"/>
        </w:rPr>
      </w:pPr>
      <w:r>
        <w:rPr>
          <w:rFonts w:ascii="仿宋_GB2312" w:eastAsia="仿宋_GB2312" w:hAnsi="仿宋_GB2312" w:cs="仿宋_GB2312" w:hint="eastAsia"/>
          <w:color w:val="000000"/>
        </w:rPr>
        <w:t xml:space="preserve">               2023</w:t>
      </w:r>
      <w:r>
        <w:rPr>
          <w:rFonts w:ascii="仿宋_GB2312" w:eastAsia="仿宋_GB2312" w:hAnsi="仿宋_GB2312" w:cs="仿宋_GB2312" w:hint="eastAsia"/>
          <w:color w:val="000000"/>
        </w:rPr>
        <w:t>年</w:t>
      </w:r>
      <w:r>
        <w:rPr>
          <w:rFonts w:ascii="仿宋_GB2312" w:eastAsia="仿宋_GB2312" w:hAnsi="仿宋_GB2312" w:cs="仿宋_GB2312" w:hint="eastAsia"/>
          <w:color w:val="000000"/>
        </w:rPr>
        <w:t>6</w:t>
      </w:r>
      <w:r>
        <w:rPr>
          <w:rFonts w:ascii="仿宋_GB2312" w:eastAsia="仿宋_GB2312" w:hAnsi="仿宋_GB2312" w:cs="仿宋_GB2312" w:hint="eastAsia"/>
          <w:color w:val="000000"/>
        </w:rPr>
        <w:t>月</w:t>
      </w:r>
      <w:r>
        <w:rPr>
          <w:rFonts w:ascii="仿宋_GB2312" w:eastAsia="仿宋_GB2312" w:hAnsi="仿宋_GB2312" w:cs="仿宋_GB2312" w:hint="eastAsia"/>
          <w:color w:val="000000"/>
        </w:rPr>
        <w:t>3</w:t>
      </w:r>
      <w:r>
        <w:rPr>
          <w:rFonts w:ascii="仿宋_GB2312" w:eastAsia="仿宋_GB2312" w:hAnsi="仿宋_GB2312" w:cs="仿宋_GB2312" w:hint="eastAsia"/>
          <w:color w:val="000000"/>
        </w:rPr>
        <w:t>日</w:t>
      </w:r>
      <w:r>
        <w:rPr>
          <w:rFonts w:ascii="仿宋_GB2312" w:eastAsia="仿宋_GB2312" w:hAnsi="仿宋_GB2312" w:cs="仿宋_GB2312" w:hint="eastAsia"/>
          <w:color w:val="000000"/>
        </w:rPr>
        <w:t xml:space="preserve">   </w:t>
      </w:r>
    </w:p>
    <w:tbl>
      <w:tblPr>
        <w:tblStyle w:val="a7"/>
        <w:tblpPr w:leftFromText="181" w:rightFromText="181" w:vertAnchor="page" w:horzAnchor="margin" w:tblpXSpec="center" w:tblpY="13103"/>
        <w:tblOverlap w:val="never"/>
        <w:tblW w:w="0" w:type="auto"/>
        <w:jc w:val="center"/>
        <w:tblLook w:val="04A0"/>
      </w:tblPr>
      <w:tblGrid>
        <w:gridCol w:w="8844"/>
      </w:tblGrid>
      <w:tr w:rsidR="00FD57B8">
        <w:trPr>
          <w:cantSplit/>
          <w:jc w:val="center"/>
        </w:trPr>
        <w:tc>
          <w:tcPr>
            <w:tcW w:w="8844" w:type="dxa"/>
            <w:tcBorders>
              <w:top w:val="single" w:sz="12" w:space="0" w:color="auto"/>
              <w:left w:val="nil"/>
              <w:right w:val="nil"/>
            </w:tcBorders>
          </w:tcPr>
          <w:p w:rsidR="00FD57B8" w:rsidRDefault="006F4960">
            <w:pPr>
              <w:spacing w:line="560" w:lineRule="exact"/>
              <w:ind w:left="327"/>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主送：县教育局</w:t>
            </w:r>
          </w:p>
          <w:p w:rsidR="00FD57B8" w:rsidRDefault="006F4960" w:rsidP="00305D56">
            <w:pPr>
              <w:spacing w:line="560" w:lineRule="exact"/>
              <w:ind w:leftChars="100" w:left="328"/>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抄送：本局行政办公室、预算科、国库科。</w:t>
            </w:r>
          </w:p>
        </w:tc>
      </w:tr>
      <w:tr w:rsidR="00FD57B8">
        <w:trPr>
          <w:cantSplit/>
          <w:jc w:val="center"/>
        </w:trPr>
        <w:tc>
          <w:tcPr>
            <w:tcW w:w="8844" w:type="dxa"/>
            <w:tcBorders>
              <w:left w:val="nil"/>
              <w:bottom w:val="single" w:sz="12" w:space="0" w:color="auto"/>
              <w:right w:val="nil"/>
            </w:tcBorders>
          </w:tcPr>
          <w:p w:rsidR="00FD57B8" w:rsidRDefault="006F4960" w:rsidP="00305D56">
            <w:pPr>
              <w:spacing w:line="560" w:lineRule="exact"/>
              <w:ind w:firstLineChars="100" w:firstLine="288"/>
              <w:jc w:val="left"/>
              <w:rPr>
                <w:rFonts w:ascii="仿宋_GB2312" w:eastAsia="仿宋_GB2312" w:hAnsi="仿宋_GB2312" w:cs="仿宋_GB2312"/>
                <w:color w:val="000000"/>
              </w:rPr>
            </w:pPr>
            <w:r>
              <w:rPr>
                <w:rFonts w:ascii="仿宋_GB2312" w:eastAsia="仿宋_GB2312" w:hAnsi="仿宋_GB2312" w:cs="仿宋_GB2312" w:hint="eastAsia"/>
                <w:color w:val="000000"/>
                <w:sz w:val="28"/>
                <w:szCs w:val="28"/>
              </w:rPr>
              <w:t>托克逊县人民政府财政局</w:t>
            </w:r>
            <w:r>
              <w:rPr>
                <w:rFonts w:ascii="仿宋_GB2312" w:eastAsia="仿宋_GB2312" w:hAnsi="仿宋_GB2312" w:cs="仿宋_GB2312" w:hint="eastAsia"/>
                <w:color w:val="000000"/>
                <w:sz w:val="28"/>
                <w:szCs w:val="28"/>
              </w:rPr>
              <w:t xml:space="preserve">              2023</w:t>
            </w:r>
            <w:r>
              <w:rPr>
                <w:rFonts w:ascii="仿宋_GB2312" w:eastAsia="仿宋_GB2312" w:hAnsi="仿宋_GB2312" w:cs="仿宋_GB2312" w:hint="eastAsia"/>
                <w:color w:val="000000"/>
                <w:sz w:val="28"/>
                <w:szCs w:val="28"/>
              </w:rPr>
              <w:t>年</w:t>
            </w:r>
            <w:r>
              <w:rPr>
                <w:rFonts w:ascii="仿宋_GB2312" w:eastAsia="仿宋_GB2312" w:hAnsi="仿宋_GB2312" w:cs="仿宋_GB2312" w:hint="eastAsia"/>
                <w:color w:val="000000"/>
                <w:sz w:val="28"/>
                <w:szCs w:val="28"/>
              </w:rPr>
              <w:t>6</w:t>
            </w:r>
            <w:r>
              <w:rPr>
                <w:rFonts w:ascii="仿宋_GB2312" w:eastAsia="仿宋_GB2312" w:hAnsi="仿宋_GB2312" w:cs="仿宋_GB2312" w:hint="eastAsia"/>
                <w:color w:val="000000"/>
                <w:sz w:val="28"/>
                <w:szCs w:val="28"/>
              </w:rPr>
              <w:t>月</w:t>
            </w:r>
            <w:r>
              <w:rPr>
                <w:rFonts w:ascii="仿宋_GB2312" w:eastAsia="仿宋_GB2312" w:hAnsi="仿宋_GB2312" w:cs="仿宋_GB2312" w:hint="eastAsia"/>
                <w:color w:val="000000"/>
                <w:sz w:val="28"/>
                <w:szCs w:val="28"/>
              </w:rPr>
              <w:t>3</w:t>
            </w:r>
            <w:r>
              <w:rPr>
                <w:rFonts w:ascii="仿宋_GB2312" w:eastAsia="仿宋_GB2312" w:hAnsi="仿宋_GB2312" w:cs="仿宋_GB2312" w:hint="eastAsia"/>
                <w:color w:val="000000"/>
                <w:sz w:val="28"/>
                <w:szCs w:val="28"/>
              </w:rPr>
              <w:t>日</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印发</w:t>
            </w:r>
          </w:p>
        </w:tc>
      </w:tr>
    </w:tbl>
    <w:p w:rsidR="00FD57B8" w:rsidRDefault="00FD57B8" w:rsidP="00305D56">
      <w:pPr>
        <w:spacing w:afterLines="11" w:line="240" w:lineRule="atLeast"/>
        <w:rPr>
          <w:rFonts w:ascii="仿宋_GB2312" w:eastAsia="仿宋_GB2312" w:hAnsi="仿宋_GB2312" w:cs="仿宋_GB2312"/>
          <w:color w:val="000000"/>
        </w:rPr>
        <w:sectPr w:rsidR="00FD57B8">
          <w:pgSz w:w="11906" w:h="16838"/>
          <w:pgMar w:top="2098" w:right="1474" w:bottom="1984" w:left="1588" w:header="851" w:footer="1417" w:gutter="0"/>
          <w:cols w:space="720"/>
          <w:docGrid w:type="linesAndChars" w:linePitch="439" w:charSpace="1547"/>
        </w:sectPr>
      </w:pPr>
    </w:p>
    <w:tbl>
      <w:tblPr>
        <w:tblW w:w="15700" w:type="dxa"/>
        <w:tblCellMar>
          <w:left w:w="0" w:type="dxa"/>
          <w:right w:w="0" w:type="dxa"/>
        </w:tblCellMar>
        <w:tblLook w:val="04A0"/>
      </w:tblPr>
      <w:tblGrid>
        <w:gridCol w:w="224"/>
        <w:gridCol w:w="413"/>
        <w:gridCol w:w="649"/>
        <w:gridCol w:w="649"/>
        <w:gridCol w:w="460"/>
        <w:gridCol w:w="882"/>
        <w:gridCol w:w="1166"/>
        <w:gridCol w:w="1166"/>
        <w:gridCol w:w="882"/>
        <w:gridCol w:w="882"/>
        <w:gridCol w:w="882"/>
        <w:gridCol w:w="1166"/>
        <w:gridCol w:w="1166"/>
        <w:gridCol w:w="556"/>
        <w:gridCol w:w="1166"/>
        <w:gridCol w:w="1166"/>
        <w:gridCol w:w="367"/>
        <w:gridCol w:w="317"/>
        <w:gridCol w:w="556"/>
        <w:gridCol w:w="985"/>
      </w:tblGrid>
      <w:tr w:rsidR="00FD57B8">
        <w:trPr>
          <w:trHeight w:val="983"/>
        </w:trPr>
        <w:tc>
          <w:tcPr>
            <w:tcW w:w="15700" w:type="dxa"/>
            <w:gridSpan w:val="20"/>
            <w:tcBorders>
              <w:top w:val="nil"/>
              <w:left w:val="nil"/>
              <w:bottom w:val="nil"/>
              <w:right w:val="nil"/>
            </w:tcBorders>
            <w:shd w:val="clear" w:color="auto" w:fill="auto"/>
            <w:noWrap/>
            <w:tcMar>
              <w:top w:w="15" w:type="dxa"/>
              <w:left w:w="15" w:type="dxa"/>
              <w:right w:w="15" w:type="dxa"/>
            </w:tcMar>
            <w:vAlign w:val="center"/>
          </w:tcPr>
          <w:p w:rsidR="00FD57B8" w:rsidRDefault="006F4960">
            <w:pPr>
              <w:widowControl/>
              <w:jc w:val="center"/>
              <w:textAlignment w:val="center"/>
              <w:rPr>
                <w:rFonts w:ascii="等线" w:eastAsia="等线" w:hAnsi="等线" w:cs="等线"/>
                <w:color w:val="000000"/>
                <w:sz w:val="16"/>
                <w:szCs w:val="16"/>
              </w:rPr>
            </w:pPr>
            <w:r>
              <w:rPr>
                <w:rFonts w:ascii="等线" w:eastAsia="等线" w:hAnsi="等线" w:cs="等线" w:hint="eastAsia"/>
                <w:color w:val="000000"/>
                <w:kern w:val="0"/>
                <w:sz w:val="16"/>
                <w:szCs w:val="16"/>
                <w:lang/>
              </w:rPr>
              <w:lastRenderedPageBreak/>
              <w:t>2023</w:t>
            </w:r>
            <w:r>
              <w:rPr>
                <w:rFonts w:ascii="等线" w:eastAsia="等线" w:hAnsi="等线" w:cs="等线" w:hint="eastAsia"/>
                <w:color w:val="000000"/>
                <w:kern w:val="0"/>
                <w:sz w:val="16"/>
                <w:szCs w:val="16"/>
                <w:lang/>
              </w:rPr>
              <w:t>年城乡义务教育补助经费预算分配表（第二批）</w:t>
            </w:r>
          </w:p>
        </w:tc>
      </w:tr>
      <w:tr w:rsidR="00FD57B8">
        <w:trPr>
          <w:trHeight w:val="1066"/>
        </w:trPr>
        <w:tc>
          <w:tcPr>
            <w:tcW w:w="0" w:type="auto"/>
            <w:tcBorders>
              <w:top w:val="nil"/>
              <w:left w:val="nil"/>
              <w:bottom w:val="nil"/>
              <w:right w:val="nil"/>
            </w:tcBorders>
            <w:shd w:val="clear" w:color="auto" w:fill="auto"/>
            <w:noWrap/>
            <w:tcMar>
              <w:top w:w="15" w:type="dxa"/>
              <w:left w:w="15" w:type="dxa"/>
              <w:right w:w="15" w:type="dxa"/>
            </w:tcMar>
            <w:vAlign w:val="center"/>
          </w:tcPr>
          <w:p w:rsidR="00FD57B8" w:rsidRDefault="00FD57B8">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auto"/>
            <w:noWrap/>
            <w:tcMar>
              <w:top w:w="15" w:type="dxa"/>
              <w:left w:w="15" w:type="dxa"/>
              <w:right w:w="15" w:type="dxa"/>
            </w:tcMar>
            <w:vAlign w:val="center"/>
          </w:tcPr>
          <w:p w:rsidR="00FD57B8" w:rsidRDefault="00FD57B8">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auto"/>
            <w:noWrap/>
            <w:tcMar>
              <w:top w:w="15" w:type="dxa"/>
              <w:left w:w="15" w:type="dxa"/>
              <w:right w:w="15" w:type="dxa"/>
            </w:tcMar>
            <w:vAlign w:val="center"/>
          </w:tcPr>
          <w:p w:rsidR="00FD57B8" w:rsidRDefault="00FD57B8">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auto"/>
            <w:noWrap/>
            <w:tcMar>
              <w:top w:w="15" w:type="dxa"/>
              <w:left w:w="15" w:type="dxa"/>
              <w:right w:w="15" w:type="dxa"/>
            </w:tcMar>
            <w:vAlign w:val="center"/>
          </w:tcPr>
          <w:p w:rsidR="00FD57B8" w:rsidRDefault="00FD57B8">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auto"/>
            <w:noWrap/>
            <w:tcMar>
              <w:top w:w="15" w:type="dxa"/>
              <w:left w:w="15" w:type="dxa"/>
              <w:right w:w="15" w:type="dxa"/>
            </w:tcMar>
            <w:vAlign w:val="center"/>
          </w:tcPr>
          <w:p w:rsidR="00FD57B8" w:rsidRDefault="00FD57B8">
            <w:pPr>
              <w:rPr>
                <w:rFonts w:ascii="宋体" w:eastAsia="宋体" w:hAnsi="宋体" w:cs="宋体"/>
                <w:color w:val="000000"/>
                <w:sz w:val="16"/>
                <w:szCs w:val="16"/>
              </w:rPr>
            </w:pPr>
          </w:p>
        </w:tc>
        <w:tc>
          <w:tcPr>
            <w:tcW w:w="0" w:type="auto"/>
            <w:tcBorders>
              <w:top w:val="nil"/>
              <w:left w:val="nil"/>
              <w:bottom w:val="nil"/>
              <w:right w:val="nil"/>
            </w:tcBorders>
            <w:shd w:val="clear" w:color="auto" w:fill="auto"/>
            <w:noWrap/>
            <w:tcMar>
              <w:top w:w="15" w:type="dxa"/>
              <w:left w:w="15" w:type="dxa"/>
              <w:right w:w="15" w:type="dxa"/>
            </w:tcMar>
            <w:vAlign w:val="center"/>
          </w:tcPr>
          <w:p w:rsidR="00FD57B8" w:rsidRDefault="00FD57B8">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auto"/>
            <w:noWrap/>
            <w:tcMar>
              <w:top w:w="15" w:type="dxa"/>
              <w:left w:w="15" w:type="dxa"/>
              <w:right w:w="15" w:type="dxa"/>
            </w:tcMar>
            <w:vAlign w:val="center"/>
          </w:tcPr>
          <w:p w:rsidR="00FD57B8" w:rsidRDefault="00FD57B8">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auto"/>
            <w:noWrap/>
            <w:tcMar>
              <w:top w:w="15" w:type="dxa"/>
              <w:left w:w="15" w:type="dxa"/>
              <w:right w:w="15" w:type="dxa"/>
            </w:tcMar>
            <w:vAlign w:val="center"/>
          </w:tcPr>
          <w:p w:rsidR="00FD57B8" w:rsidRDefault="00FD57B8">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auto"/>
            <w:noWrap/>
            <w:tcMar>
              <w:top w:w="15" w:type="dxa"/>
              <w:left w:w="15" w:type="dxa"/>
              <w:right w:w="15" w:type="dxa"/>
            </w:tcMar>
            <w:vAlign w:val="center"/>
          </w:tcPr>
          <w:p w:rsidR="00FD57B8" w:rsidRDefault="00FD57B8">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auto"/>
            <w:noWrap/>
            <w:tcMar>
              <w:top w:w="15" w:type="dxa"/>
              <w:left w:w="15" w:type="dxa"/>
              <w:right w:w="15" w:type="dxa"/>
            </w:tcMar>
            <w:vAlign w:val="center"/>
          </w:tcPr>
          <w:p w:rsidR="00FD57B8" w:rsidRDefault="00FD57B8">
            <w:pPr>
              <w:jc w:val="center"/>
              <w:rPr>
                <w:rFonts w:ascii="宋体" w:eastAsia="宋体" w:hAnsi="宋体" w:cs="宋体"/>
                <w:color w:val="000000"/>
                <w:sz w:val="16"/>
                <w:szCs w:val="16"/>
              </w:rPr>
            </w:pPr>
          </w:p>
        </w:tc>
        <w:tc>
          <w:tcPr>
            <w:tcW w:w="882" w:type="dxa"/>
            <w:tcBorders>
              <w:top w:val="nil"/>
              <w:left w:val="nil"/>
              <w:bottom w:val="single" w:sz="4" w:space="0" w:color="000000"/>
              <w:right w:val="nil"/>
            </w:tcBorders>
            <w:shd w:val="clear" w:color="auto" w:fill="auto"/>
            <w:noWrap/>
            <w:tcMar>
              <w:top w:w="15" w:type="dxa"/>
              <w:left w:w="15" w:type="dxa"/>
              <w:right w:w="15" w:type="dxa"/>
            </w:tcMar>
            <w:vAlign w:val="center"/>
          </w:tcPr>
          <w:p w:rsidR="00FD57B8" w:rsidRDefault="00FD57B8">
            <w:pPr>
              <w:jc w:val="center"/>
              <w:rPr>
                <w:rFonts w:ascii="宋体" w:eastAsia="宋体" w:hAnsi="宋体" w:cs="宋体"/>
                <w:color w:val="000000"/>
                <w:sz w:val="16"/>
                <w:szCs w:val="16"/>
              </w:rPr>
            </w:pPr>
          </w:p>
        </w:tc>
        <w:tc>
          <w:tcPr>
            <w:tcW w:w="1166" w:type="dxa"/>
            <w:tcBorders>
              <w:top w:val="nil"/>
              <w:left w:val="nil"/>
              <w:bottom w:val="single" w:sz="4" w:space="0" w:color="000000"/>
              <w:right w:val="nil"/>
            </w:tcBorders>
            <w:shd w:val="clear" w:color="auto" w:fill="auto"/>
            <w:noWrap/>
            <w:tcMar>
              <w:top w:w="15" w:type="dxa"/>
              <w:left w:w="15" w:type="dxa"/>
              <w:right w:w="15" w:type="dxa"/>
            </w:tcMar>
            <w:vAlign w:val="center"/>
          </w:tcPr>
          <w:p w:rsidR="00FD57B8" w:rsidRDefault="00FD57B8">
            <w:pPr>
              <w:jc w:val="center"/>
              <w:rPr>
                <w:rFonts w:ascii="宋体" w:eastAsia="宋体" w:hAnsi="宋体" w:cs="宋体"/>
                <w:color w:val="000000"/>
                <w:sz w:val="16"/>
                <w:szCs w:val="16"/>
              </w:rPr>
            </w:pPr>
          </w:p>
        </w:tc>
        <w:tc>
          <w:tcPr>
            <w:tcW w:w="1166" w:type="dxa"/>
            <w:tcBorders>
              <w:top w:val="nil"/>
              <w:left w:val="nil"/>
              <w:bottom w:val="single" w:sz="4" w:space="0" w:color="000000"/>
              <w:right w:val="nil"/>
            </w:tcBorders>
            <w:shd w:val="clear" w:color="auto" w:fill="auto"/>
            <w:noWrap/>
            <w:tcMar>
              <w:top w:w="15" w:type="dxa"/>
              <w:left w:w="15" w:type="dxa"/>
              <w:right w:w="15" w:type="dxa"/>
            </w:tcMar>
            <w:vAlign w:val="center"/>
          </w:tcPr>
          <w:p w:rsidR="00FD57B8" w:rsidRDefault="00FD57B8">
            <w:pPr>
              <w:jc w:val="center"/>
              <w:rPr>
                <w:rFonts w:ascii="宋体" w:eastAsia="宋体" w:hAnsi="宋体" w:cs="宋体"/>
                <w:color w:val="000000"/>
                <w:sz w:val="16"/>
                <w:szCs w:val="16"/>
              </w:rPr>
            </w:pPr>
          </w:p>
        </w:tc>
        <w:tc>
          <w:tcPr>
            <w:tcW w:w="556" w:type="dxa"/>
            <w:tcBorders>
              <w:top w:val="nil"/>
              <w:left w:val="nil"/>
              <w:bottom w:val="single" w:sz="4" w:space="0" w:color="000000"/>
              <w:right w:val="nil"/>
            </w:tcBorders>
            <w:shd w:val="clear" w:color="auto" w:fill="auto"/>
            <w:noWrap/>
            <w:tcMar>
              <w:top w:w="15" w:type="dxa"/>
              <w:left w:w="15" w:type="dxa"/>
              <w:right w:w="15" w:type="dxa"/>
            </w:tcMar>
            <w:vAlign w:val="center"/>
          </w:tcPr>
          <w:p w:rsidR="00FD57B8" w:rsidRDefault="00FD57B8">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auto"/>
            <w:noWrap/>
            <w:tcMar>
              <w:top w:w="15" w:type="dxa"/>
              <w:left w:w="15" w:type="dxa"/>
              <w:right w:w="15" w:type="dxa"/>
            </w:tcMar>
            <w:vAlign w:val="center"/>
          </w:tcPr>
          <w:p w:rsidR="00FD57B8" w:rsidRDefault="00FD57B8">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auto"/>
            <w:noWrap/>
            <w:tcMar>
              <w:top w:w="15" w:type="dxa"/>
              <w:left w:w="15" w:type="dxa"/>
              <w:right w:w="15" w:type="dxa"/>
            </w:tcMar>
            <w:vAlign w:val="center"/>
          </w:tcPr>
          <w:p w:rsidR="00FD57B8" w:rsidRDefault="00FD57B8">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auto"/>
            <w:noWrap/>
            <w:tcMar>
              <w:top w:w="15" w:type="dxa"/>
              <w:left w:w="15" w:type="dxa"/>
              <w:right w:w="15" w:type="dxa"/>
            </w:tcMar>
            <w:vAlign w:val="center"/>
          </w:tcPr>
          <w:p w:rsidR="00FD57B8" w:rsidRDefault="00FD57B8">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auto"/>
            <w:noWrap/>
            <w:tcMar>
              <w:top w:w="15" w:type="dxa"/>
              <w:left w:w="15" w:type="dxa"/>
              <w:right w:w="15" w:type="dxa"/>
            </w:tcMar>
            <w:vAlign w:val="center"/>
          </w:tcPr>
          <w:p w:rsidR="00FD57B8" w:rsidRDefault="00FD57B8">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auto"/>
            <w:noWrap/>
            <w:tcMar>
              <w:top w:w="15" w:type="dxa"/>
              <w:left w:w="15" w:type="dxa"/>
              <w:right w:w="15" w:type="dxa"/>
            </w:tcMar>
            <w:vAlign w:val="center"/>
          </w:tcPr>
          <w:p w:rsidR="00FD57B8" w:rsidRDefault="00FD57B8">
            <w:pPr>
              <w:jc w:val="center"/>
              <w:rPr>
                <w:rFonts w:ascii="宋体" w:eastAsia="宋体" w:hAnsi="宋体" w:cs="宋体"/>
                <w:color w:val="000000"/>
                <w:sz w:val="16"/>
                <w:szCs w:val="16"/>
              </w:rPr>
            </w:pPr>
          </w:p>
        </w:tc>
        <w:tc>
          <w:tcPr>
            <w:tcW w:w="0" w:type="auto"/>
            <w:tcBorders>
              <w:top w:val="nil"/>
              <w:left w:val="nil"/>
              <w:bottom w:val="nil"/>
              <w:right w:val="nil"/>
            </w:tcBorders>
            <w:shd w:val="clear" w:color="auto" w:fill="auto"/>
            <w:noWrap/>
            <w:tcMar>
              <w:top w:w="15" w:type="dxa"/>
              <w:left w:w="15" w:type="dxa"/>
              <w:right w:w="15" w:type="dxa"/>
            </w:tcMar>
            <w:vAlign w:val="center"/>
          </w:tcPr>
          <w:p w:rsidR="00FD57B8" w:rsidRDefault="006F4960">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单位：万元</w:t>
            </w:r>
          </w:p>
        </w:tc>
      </w:tr>
      <w:tr w:rsidR="00FD57B8">
        <w:trPr>
          <w:trHeight w:val="1151"/>
        </w:trPr>
        <w:tc>
          <w:tcPr>
            <w:tcW w:w="22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ascii="仿宋_GB2312" w:eastAsia="仿宋_GB2312" w:hAnsi="宋体" w:cs="仿宋_GB2312"/>
                <w:b/>
                <w:color w:val="000000"/>
                <w:sz w:val="16"/>
                <w:szCs w:val="16"/>
              </w:rPr>
            </w:pPr>
            <w:r>
              <w:rPr>
                <w:rFonts w:ascii="仿宋_GB2312" w:eastAsia="仿宋_GB2312" w:hAnsi="宋体" w:cs="仿宋_GB2312"/>
                <w:b/>
                <w:color w:val="000000"/>
                <w:kern w:val="0"/>
                <w:sz w:val="16"/>
                <w:szCs w:val="16"/>
                <w:lang/>
              </w:rPr>
              <w:t>序号</w:t>
            </w:r>
          </w:p>
        </w:tc>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ascii="仿宋_GB2312" w:eastAsia="仿宋_GB2312" w:hAnsi="宋体" w:cs="仿宋_GB2312"/>
                <w:b/>
                <w:color w:val="000000"/>
                <w:sz w:val="16"/>
                <w:szCs w:val="16"/>
              </w:rPr>
            </w:pPr>
            <w:r>
              <w:rPr>
                <w:rFonts w:ascii="仿宋_GB2312" w:eastAsia="仿宋_GB2312" w:hAnsi="宋体" w:cs="仿宋_GB2312"/>
                <w:b/>
                <w:color w:val="000000"/>
                <w:kern w:val="0"/>
                <w:sz w:val="16"/>
                <w:szCs w:val="16"/>
                <w:lang/>
              </w:rPr>
              <w:t>单位（县区市）</w:t>
            </w:r>
          </w:p>
        </w:tc>
        <w:tc>
          <w:tcPr>
            <w:tcW w:w="6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ascii="仿宋_GB2312" w:eastAsia="仿宋_GB2312" w:hAnsi="宋体" w:cs="仿宋_GB2312"/>
                <w:b/>
                <w:color w:val="000000"/>
                <w:sz w:val="16"/>
                <w:szCs w:val="16"/>
              </w:rPr>
            </w:pPr>
            <w:r>
              <w:rPr>
                <w:rFonts w:ascii="仿宋_GB2312" w:eastAsia="仿宋_GB2312" w:hAnsi="宋体" w:cs="仿宋_GB2312"/>
                <w:b/>
                <w:color w:val="000000"/>
                <w:kern w:val="0"/>
                <w:sz w:val="16"/>
                <w:szCs w:val="16"/>
                <w:lang/>
              </w:rPr>
              <w:t>合计</w:t>
            </w:r>
          </w:p>
        </w:tc>
        <w:tc>
          <w:tcPr>
            <w:tcW w:w="6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ascii="仿宋_GB2312" w:eastAsia="仿宋_GB2312" w:hAnsi="宋体" w:cs="仿宋_GB2312"/>
                <w:b/>
                <w:color w:val="000000"/>
                <w:sz w:val="16"/>
                <w:szCs w:val="16"/>
              </w:rPr>
            </w:pPr>
            <w:r>
              <w:rPr>
                <w:rFonts w:ascii="仿宋_GB2312" w:eastAsia="仿宋_GB2312" w:hAnsi="宋体" w:cs="仿宋_GB2312"/>
                <w:b/>
                <w:color w:val="000000"/>
                <w:kern w:val="0"/>
                <w:sz w:val="16"/>
                <w:szCs w:val="16"/>
                <w:lang/>
              </w:rPr>
              <w:t>提前下达</w:t>
            </w:r>
          </w:p>
        </w:tc>
        <w:tc>
          <w:tcPr>
            <w:tcW w:w="4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ascii="仿宋_GB2312" w:eastAsia="仿宋_GB2312" w:hAnsi="宋体" w:cs="仿宋_GB2312"/>
                <w:b/>
                <w:color w:val="000000"/>
                <w:sz w:val="16"/>
                <w:szCs w:val="16"/>
              </w:rPr>
            </w:pPr>
            <w:r>
              <w:rPr>
                <w:rFonts w:ascii="仿宋_GB2312" w:eastAsia="仿宋_GB2312" w:hAnsi="宋体" w:cs="仿宋_GB2312"/>
                <w:b/>
                <w:color w:val="000000"/>
                <w:kern w:val="0"/>
                <w:sz w:val="16"/>
                <w:szCs w:val="16"/>
                <w:lang/>
              </w:rPr>
              <w:t>本次下达</w:t>
            </w:r>
          </w:p>
        </w:tc>
        <w:tc>
          <w:tcPr>
            <w:tcW w:w="409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ascii="仿宋_GB2312" w:eastAsia="仿宋_GB2312" w:hAnsi="宋体" w:cs="仿宋_GB2312"/>
                <w:b/>
                <w:color w:val="000000"/>
                <w:sz w:val="16"/>
                <w:szCs w:val="16"/>
              </w:rPr>
            </w:pPr>
            <w:r>
              <w:rPr>
                <w:rFonts w:ascii="仿宋_GB2312" w:eastAsia="仿宋_GB2312" w:hAnsi="宋体" w:cs="仿宋_GB2312"/>
                <w:b/>
                <w:color w:val="000000"/>
                <w:kern w:val="0"/>
                <w:sz w:val="16"/>
                <w:szCs w:val="16"/>
                <w:lang/>
              </w:rPr>
              <w:t>公用经费</w:t>
            </w: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ascii="仿宋_GB2312" w:eastAsia="仿宋_GB2312" w:hAnsi="宋体" w:cs="仿宋_GB2312"/>
                <w:b/>
                <w:color w:val="000000"/>
                <w:sz w:val="16"/>
                <w:szCs w:val="16"/>
              </w:rPr>
            </w:pPr>
            <w:r>
              <w:rPr>
                <w:rFonts w:ascii="仿宋_GB2312" w:eastAsia="仿宋_GB2312" w:hAnsi="宋体" w:cs="仿宋_GB2312"/>
                <w:b/>
                <w:color w:val="000000"/>
                <w:kern w:val="0"/>
                <w:sz w:val="16"/>
                <w:szCs w:val="16"/>
                <w:lang/>
              </w:rPr>
              <w:t>免费教科书</w:t>
            </w:r>
          </w:p>
        </w:tc>
        <w:tc>
          <w:tcPr>
            <w:tcW w:w="646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ascii="仿宋_GB2312" w:eastAsia="仿宋_GB2312" w:hAnsi="宋体" w:cs="仿宋_GB2312"/>
                <w:b/>
                <w:color w:val="000000"/>
                <w:sz w:val="16"/>
                <w:szCs w:val="16"/>
              </w:rPr>
            </w:pPr>
            <w:r>
              <w:rPr>
                <w:rFonts w:ascii="仿宋_GB2312" w:eastAsia="仿宋_GB2312" w:hAnsi="宋体" w:cs="仿宋_GB2312"/>
                <w:b/>
                <w:color w:val="000000"/>
                <w:kern w:val="0"/>
                <w:sz w:val="16"/>
                <w:szCs w:val="16"/>
                <w:lang/>
              </w:rPr>
              <w:t>家庭经济困难学生生活补助</w:t>
            </w:r>
          </w:p>
        </w:tc>
        <w:tc>
          <w:tcPr>
            <w:tcW w:w="31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ascii="仿宋_GB2312" w:eastAsia="仿宋_GB2312" w:hAnsi="宋体" w:cs="仿宋_GB2312"/>
                <w:b/>
                <w:color w:val="000000"/>
                <w:sz w:val="16"/>
                <w:szCs w:val="16"/>
              </w:rPr>
            </w:pPr>
            <w:r>
              <w:rPr>
                <w:rFonts w:ascii="仿宋_GB2312" w:eastAsia="仿宋_GB2312" w:hAnsi="宋体" w:cs="仿宋_GB2312"/>
                <w:b/>
                <w:color w:val="000000"/>
                <w:kern w:val="0"/>
                <w:sz w:val="16"/>
                <w:szCs w:val="16"/>
                <w:lang/>
              </w:rPr>
              <w:t>校舍安全保障</w:t>
            </w:r>
          </w:p>
        </w:tc>
        <w:tc>
          <w:tcPr>
            <w:tcW w:w="55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ascii="仿宋_GB2312" w:eastAsia="仿宋_GB2312" w:hAnsi="宋体" w:cs="仿宋_GB2312"/>
                <w:b/>
                <w:color w:val="000000"/>
                <w:sz w:val="16"/>
                <w:szCs w:val="16"/>
              </w:rPr>
            </w:pPr>
            <w:r>
              <w:rPr>
                <w:rFonts w:ascii="仿宋_GB2312" w:eastAsia="仿宋_GB2312" w:hAnsi="宋体" w:cs="仿宋_GB2312"/>
                <w:b/>
                <w:color w:val="000000"/>
                <w:kern w:val="0"/>
                <w:sz w:val="16"/>
                <w:szCs w:val="16"/>
                <w:lang/>
              </w:rPr>
              <w:t>特岗教师工资性补助</w:t>
            </w:r>
          </w:p>
        </w:tc>
        <w:tc>
          <w:tcPr>
            <w:tcW w:w="9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ascii="仿宋_GB2312" w:eastAsia="仿宋_GB2312" w:hAnsi="宋体" w:cs="仿宋_GB2312"/>
                <w:b/>
                <w:color w:val="000000"/>
                <w:sz w:val="16"/>
                <w:szCs w:val="16"/>
              </w:rPr>
            </w:pPr>
            <w:r>
              <w:rPr>
                <w:rFonts w:ascii="仿宋_GB2312" w:eastAsia="仿宋_GB2312" w:hAnsi="宋体" w:cs="仿宋_GB2312"/>
                <w:b/>
                <w:color w:val="000000"/>
                <w:kern w:val="0"/>
                <w:sz w:val="16"/>
                <w:szCs w:val="16"/>
                <w:lang/>
              </w:rPr>
              <w:t>农村学生营养膳食补助</w:t>
            </w:r>
          </w:p>
        </w:tc>
      </w:tr>
      <w:tr w:rsidR="00FD57B8">
        <w:trPr>
          <w:trHeight w:val="2122"/>
        </w:trPr>
        <w:tc>
          <w:tcPr>
            <w:tcW w:w="2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FD57B8">
            <w:pPr>
              <w:jc w:val="center"/>
              <w:rPr>
                <w:rFonts w:ascii="仿宋_GB2312" w:eastAsia="仿宋_GB2312" w:hAnsi="宋体" w:cs="仿宋_GB2312"/>
                <w:b/>
                <w:color w:val="000000"/>
                <w:sz w:val="16"/>
                <w:szCs w:val="16"/>
              </w:rPr>
            </w:pPr>
          </w:p>
        </w:tc>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FD57B8">
            <w:pPr>
              <w:jc w:val="center"/>
              <w:rPr>
                <w:rFonts w:ascii="仿宋_GB2312" w:eastAsia="仿宋_GB2312" w:hAnsi="宋体" w:cs="仿宋_GB2312"/>
                <w:b/>
                <w:color w:val="000000"/>
                <w:sz w:val="16"/>
                <w:szCs w:val="16"/>
              </w:rPr>
            </w:pPr>
          </w:p>
        </w:tc>
        <w:tc>
          <w:tcPr>
            <w:tcW w:w="6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FD57B8">
            <w:pPr>
              <w:jc w:val="center"/>
              <w:rPr>
                <w:rFonts w:ascii="仿宋_GB2312" w:eastAsia="仿宋_GB2312" w:hAnsi="宋体" w:cs="仿宋_GB2312"/>
                <w:b/>
                <w:color w:val="000000"/>
                <w:sz w:val="16"/>
                <w:szCs w:val="16"/>
              </w:rPr>
            </w:pPr>
          </w:p>
        </w:tc>
        <w:tc>
          <w:tcPr>
            <w:tcW w:w="6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FD57B8">
            <w:pPr>
              <w:jc w:val="center"/>
              <w:rPr>
                <w:rFonts w:ascii="仿宋_GB2312" w:eastAsia="仿宋_GB2312" w:hAnsi="宋体" w:cs="仿宋_GB2312"/>
                <w:b/>
                <w:color w:val="000000"/>
                <w:sz w:val="16"/>
                <w:szCs w:val="16"/>
              </w:rPr>
            </w:pPr>
          </w:p>
        </w:tc>
        <w:tc>
          <w:tcPr>
            <w:tcW w:w="4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FD57B8">
            <w:pPr>
              <w:jc w:val="center"/>
              <w:rPr>
                <w:rFonts w:ascii="仿宋_GB2312" w:eastAsia="仿宋_GB2312" w:hAnsi="宋体" w:cs="仿宋_GB2312"/>
                <w:b/>
                <w:color w:val="000000"/>
                <w:sz w:val="16"/>
                <w:szCs w:val="16"/>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left"/>
              <w:textAlignment w:val="center"/>
              <w:rPr>
                <w:rFonts w:ascii="仿宋_GB2312" w:eastAsia="仿宋_GB2312" w:hAnsi="宋体" w:cs="仿宋_GB2312"/>
                <w:b/>
                <w:color w:val="000000"/>
                <w:sz w:val="16"/>
                <w:szCs w:val="16"/>
              </w:rPr>
            </w:pPr>
            <w:r>
              <w:rPr>
                <w:rFonts w:ascii="仿宋_GB2312" w:eastAsia="仿宋_GB2312" w:hAnsi="宋体" w:cs="仿宋_GB2312"/>
                <w:b/>
                <w:color w:val="000000"/>
                <w:kern w:val="0"/>
                <w:sz w:val="16"/>
                <w:szCs w:val="16"/>
                <w:lang/>
              </w:rPr>
              <w:t>合计</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ascii="仿宋_GB2312" w:eastAsia="仿宋_GB2312" w:hAnsi="宋体" w:cs="仿宋_GB2312"/>
                <w:b/>
                <w:color w:val="000000"/>
                <w:sz w:val="16"/>
                <w:szCs w:val="16"/>
              </w:rPr>
            </w:pPr>
            <w:r>
              <w:rPr>
                <w:rFonts w:ascii="仿宋_GB2312" w:eastAsia="仿宋_GB2312" w:hAnsi="宋体" w:cs="仿宋_GB2312"/>
                <w:b/>
                <w:color w:val="000000"/>
                <w:kern w:val="0"/>
                <w:sz w:val="16"/>
                <w:szCs w:val="16"/>
                <w:lang/>
              </w:rPr>
              <w:t>小学</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ascii="仿宋_GB2312" w:eastAsia="仿宋_GB2312" w:hAnsi="宋体" w:cs="仿宋_GB2312"/>
                <w:b/>
                <w:color w:val="000000"/>
                <w:sz w:val="16"/>
                <w:szCs w:val="16"/>
              </w:rPr>
            </w:pPr>
            <w:r>
              <w:rPr>
                <w:rFonts w:ascii="仿宋_GB2312" w:eastAsia="仿宋_GB2312" w:hAnsi="宋体" w:cs="仿宋_GB2312"/>
                <w:b/>
                <w:color w:val="000000"/>
                <w:kern w:val="0"/>
                <w:sz w:val="16"/>
                <w:szCs w:val="16"/>
                <w:lang/>
              </w:rPr>
              <w:t>初中</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ascii="仿宋_GB2312" w:eastAsia="仿宋_GB2312" w:hAnsi="宋体" w:cs="仿宋_GB2312"/>
                <w:b/>
                <w:color w:val="000000"/>
                <w:sz w:val="16"/>
                <w:szCs w:val="16"/>
              </w:rPr>
            </w:pPr>
            <w:r>
              <w:rPr>
                <w:rFonts w:ascii="仿宋_GB2312" w:eastAsia="仿宋_GB2312" w:hAnsi="宋体" w:cs="仿宋_GB2312"/>
                <w:b/>
                <w:color w:val="000000"/>
                <w:kern w:val="0"/>
                <w:sz w:val="16"/>
                <w:szCs w:val="16"/>
                <w:lang/>
              </w:rPr>
              <w:t>特教</w:t>
            </w: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FD57B8">
            <w:pPr>
              <w:jc w:val="center"/>
              <w:rPr>
                <w:rFonts w:ascii="仿宋_GB2312" w:eastAsia="仿宋_GB2312" w:hAnsi="宋体" w:cs="仿宋_GB2312"/>
                <w:b/>
                <w:color w:val="000000"/>
                <w:sz w:val="16"/>
                <w:szCs w:val="16"/>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ascii="仿宋_GB2312" w:eastAsia="仿宋_GB2312" w:hAnsi="宋体" w:cs="仿宋_GB2312"/>
                <w:b/>
                <w:color w:val="000000"/>
                <w:sz w:val="16"/>
                <w:szCs w:val="16"/>
              </w:rPr>
            </w:pPr>
            <w:r>
              <w:rPr>
                <w:rFonts w:ascii="仿宋_GB2312" w:eastAsia="仿宋_GB2312" w:hAnsi="宋体" w:cs="仿宋_GB2312"/>
                <w:b/>
                <w:color w:val="000000"/>
                <w:kern w:val="0"/>
                <w:sz w:val="16"/>
                <w:szCs w:val="16"/>
                <w:lang/>
              </w:rPr>
              <w:t>家庭经济困难学生生活补助（合计）</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ascii="仿宋_GB2312" w:eastAsia="仿宋_GB2312" w:hAnsi="宋体" w:cs="仿宋_GB2312"/>
                <w:b/>
                <w:color w:val="000000"/>
                <w:sz w:val="16"/>
                <w:szCs w:val="16"/>
              </w:rPr>
            </w:pPr>
            <w:r>
              <w:rPr>
                <w:rFonts w:ascii="仿宋_GB2312" w:eastAsia="仿宋_GB2312" w:hAnsi="宋体" w:cs="仿宋_GB2312"/>
                <w:b/>
                <w:color w:val="000000"/>
                <w:kern w:val="0"/>
                <w:sz w:val="16"/>
                <w:szCs w:val="16"/>
                <w:lang/>
              </w:rPr>
              <w:t>小学</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ascii="仿宋_GB2312" w:eastAsia="仿宋_GB2312" w:hAnsi="宋体" w:cs="仿宋_GB2312"/>
                <w:b/>
                <w:color w:val="000000"/>
                <w:sz w:val="16"/>
                <w:szCs w:val="16"/>
              </w:rPr>
            </w:pPr>
            <w:r>
              <w:rPr>
                <w:rFonts w:ascii="仿宋_GB2312" w:eastAsia="仿宋_GB2312" w:hAnsi="宋体" w:cs="仿宋_GB2312"/>
                <w:b/>
                <w:color w:val="000000"/>
                <w:kern w:val="0"/>
                <w:sz w:val="16"/>
                <w:szCs w:val="16"/>
                <w:lang/>
              </w:rPr>
              <w:t>初中</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ascii="仿宋_GB2312" w:eastAsia="仿宋_GB2312" w:hAnsi="宋体" w:cs="仿宋_GB2312"/>
                <w:b/>
                <w:color w:val="000000"/>
                <w:sz w:val="16"/>
                <w:szCs w:val="16"/>
              </w:rPr>
            </w:pPr>
            <w:r>
              <w:rPr>
                <w:rFonts w:ascii="仿宋_GB2312" w:eastAsia="仿宋_GB2312" w:hAnsi="宋体" w:cs="仿宋_GB2312"/>
                <w:b/>
                <w:color w:val="000000"/>
                <w:kern w:val="0"/>
                <w:sz w:val="16"/>
                <w:szCs w:val="16"/>
                <w:lang/>
              </w:rPr>
              <w:t>综合奖补</w:t>
            </w:r>
            <w:r>
              <w:rPr>
                <w:rFonts w:ascii="仿宋_GB2312" w:eastAsia="仿宋_GB2312" w:hAnsi="宋体" w:cs="仿宋_GB2312"/>
                <w:b/>
                <w:color w:val="000000"/>
                <w:kern w:val="0"/>
                <w:sz w:val="16"/>
                <w:szCs w:val="16"/>
                <w:lang/>
              </w:rPr>
              <w:t xml:space="preserve">  </w:t>
            </w:r>
            <w:r>
              <w:rPr>
                <w:rFonts w:ascii="仿宋_GB2312" w:eastAsia="仿宋_GB2312" w:hAnsi="宋体" w:cs="仿宋_GB2312"/>
                <w:b/>
                <w:color w:val="000000"/>
                <w:kern w:val="0"/>
                <w:sz w:val="16"/>
                <w:szCs w:val="16"/>
                <w:lang/>
              </w:rPr>
              <w:t>（合计）</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ascii="仿宋_GB2312" w:eastAsia="仿宋_GB2312" w:hAnsi="宋体" w:cs="仿宋_GB2312"/>
                <w:b/>
                <w:color w:val="000000"/>
                <w:sz w:val="16"/>
                <w:szCs w:val="16"/>
              </w:rPr>
            </w:pPr>
            <w:r>
              <w:rPr>
                <w:rFonts w:ascii="仿宋_GB2312" w:eastAsia="仿宋_GB2312" w:hAnsi="宋体" w:cs="仿宋_GB2312"/>
                <w:b/>
                <w:color w:val="000000"/>
                <w:kern w:val="0"/>
                <w:sz w:val="16"/>
                <w:szCs w:val="16"/>
                <w:lang/>
              </w:rPr>
              <w:t>小学</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ascii="仿宋_GB2312" w:eastAsia="仿宋_GB2312" w:hAnsi="宋体" w:cs="仿宋_GB2312"/>
                <w:b/>
                <w:color w:val="000000"/>
                <w:sz w:val="16"/>
                <w:szCs w:val="16"/>
              </w:rPr>
            </w:pPr>
            <w:r>
              <w:rPr>
                <w:rFonts w:ascii="仿宋_GB2312" w:eastAsia="仿宋_GB2312" w:hAnsi="宋体" w:cs="仿宋_GB2312"/>
                <w:b/>
                <w:color w:val="000000"/>
                <w:kern w:val="0"/>
                <w:sz w:val="16"/>
                <w:szCs w:val="16"/>
                <w:lang/>
              </w:rPr>
              <w:t>初中</w:t>
            </w: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ascii="仿宋_GB2312" w:eastAsia="仿宋_GB2312" w:hAnsi="宋体" w:cs="仿宋_GB2312"/>
                <w:b/>
                <w:color w:val="000000"/>
                <w:sz w:val="16"/>
                <w:szCs w:val="16"/>
              </w:rPr>
            </w:pPr>
            <w:r>
              <w:rPr>
                <w:rFonts w:ascii="仿宋_GB2312" w:eastAsia="仿宋_GB2312" w:hAnsi="宋体" w:cs="仿宋_GB2312"/>
                <w:b/>
                <w:color w:val="000000"/>
                <w:kern w:val="0"/>
                <w:sz w:val="16"/>
                <w:szCs w:val="16"/>
                <w:lang/>
              </w:rPr>
              <w:t>特殊教育</w:t>
            </w:r>
          </w:p>
        </w:tc>
        <w:tc>
          <w:tcPr>
            <w:tcW w:w="31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FD57B8">
            <w:pPr>
              <w:jc w:val="center"/>
              <w:rPr>
                <w:rFonts w:ascii="仿宋_GB2312" w:eastAsia="仿宋_GB2312" w:hAnsi="宋体" w:cs="仿宋_GB2312"/>
                <w:b/>
                <w:color w:val="000000"/>
                <w:sz w:val="16"/>
                <w:szCs w:val="16"/>
              </w:rPr>
            </w:pPr>
          </w:p>
        </w:tc>
        <w:tc>
          <w:tcPr>
            <w:tcW w:w="5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FD57B8">
            <w:pPr>
              <w:jc w:val="center"/>
              <w:rPr>
                <w:rFonts w:ascii="仿宋_GB2312" w:eastAsia="仿宋_GB2312" w:hAnsi="宋体" w:cs="仿宋_GB2312"/>
                <w:b/>
                <w:color w:val="000000"/>
                <w:sz w:val="16"/>
                <w:szCs w:val="16"/>
              </w:rPr>
            </w:pPr>
          </w:p>
        </w:tc>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FD57B8">
            <w:pPr>
              <w:jc w:val="center"/>
              <w:rPr>
                <w:rFonts w:ascii="仿宋_GB2312" w:eastAsia="仿宋_GB2312" w:hAnsi="宋体" w:cs="仿宋_GB2312"/>
                <w:b/>
                <w:color w:val="000000"/>
                <w:sz w:val="16"/>
                <w:szCs w:val="16"/>
              </w:rPr>
            </w:pPr>
          </w:p>
        </w:tc>
      </w:tr>
      <w:tr w:rsidR="00FD57B8">
        <w:trPr>
          <w:trHeight w:val="1089"/>
        </w:trPr>
        <w:tc>
          <w:tcPr>
            <w:tcW w:w="239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ascii="仿宋_GB2312" w:eastAsia="仿宋_GB2312" w:hAnsi="宋体" w:cs="仿宋_GB2312"/>
                <w:b/>
                <w:color w:val="000000"/>
                <w:sz w:val="16"/>
                <w:szCs w:val="16"/>
              </w:rPr>
            </w:pPr>
            <w:r>
              <w:rPr>
                <w:rFonts w:ascii="仿宋_GB2312" w:eastAsia="仿宋_GB2312" w:hAnsi="宋体" w:cs="仿宋_GB2312"/>
                <w:b/>
                <w:color w:val="000000"/>
                <w:kern w:val="0"/>
                <w:sz w:val="16"/>
                <w:szCs w:val="16"/>
                <w:lang/>
              </w:rPr>
              <w:t>“</w:t>
            </w:r>
            <w:r>
              <w:rPr>
                <w:rFonts w:ascii="仿宋_GB2312" w:eastAsia="仿宋_GB2312" w:hAnsi="宋体" w:cs="仿宋_GB2312"/>
                <w:b/>
                <w:color w:val="000000"/>
                <w:kern w:val="0"/>
                <w:sz w:val="16"/>
                <w:szCs w:val="16"/>
                <w:lang/>
              </w:rPr>
              <w:t>三保</w:t>
            </w:r>
            <w:r>
              <w:rPr>
                <w:rFonts w:ascii="仿宋_GB2312" w:eastAsia="仿宋_GB2312" w:hAnsi="宋体" w:cs="仿宋_GB2312"/>
                <w:b/>
                <w:color w:val="000000"/>
                <w:kern w:val="0"/>
                <w:sz w:val="16"/>
                <w:szCs w:val="16"/>
                <w:lang/>
              </w:rPr>
              <w:t>”</w:t>
            </w:r>
            <w:r>
              <w:rPr>
                <w:rFonts w:ascii="仿宋_GB2312" w:eastAsia="仿宋_GB2312" w:hAnsi="宋体" w:cs="仿宋_GB2312"/>
                <w:b/>
                <w:color w:val="000000"/>
                <w:kern w:val="0"/>
                <w:sz w:val="16"/>
                <w:szCs w:val="16"/>
                <w:lang/>
              </w:rPr>
              <w:t>标识代码</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left"/>
              <w:textAlignment w:val="center"/>
              <w:rPr>
                <w:rFonts w:eastAsia="宋体"/>
                <w:color w:val="000000"/>
                <w:sz w:val="16"/>
                <w:szCs w:val="16"/>
              </w:rPr>
            </w:pPr>
            <w:r>
              <w:rPr>
                <w:rFonts w:eastAsia="宋体"/>
                <w:color w:val="000000"/>
                <w:kern w:val="0"/>
                <w:sz w:val="16"/>
                <w:szCs w:val="16"/>
                <w:lang/>
              </w:rPr>
              <w:t>003003002</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left"/>
              <w:textAlignment w:val="center"/>
              <w:rPr>
                <w:rFonts w:eastAsia="宋体"/>
                <w:color w:val="000000"/>
                <w:sz w:val="16"/>
                <w:szCs w:val="16"/>
              </w:rPr>
            </w:pPr>
            <w:r>
              <w:rPr>
                <w:rFonts w:eastAsia="宋体"/>
                <w:color w:val="000000"/>
                <w:kern w:val="0"/>
                <w:sz w:val="16"/>
                <w:szCs w:val="16"/>
                <w:lang/>
              </w:rPr>
              <w:t>003003002001</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left"/>
              <w:textAlignment w:val="center"/>
              <w:rPr>
                <w:rFonts w:eastAsia="宋体"/>
                <w:color w:val="000000"/>
                <w:sz w:val="16"/>
                <w:szCs w:val="16"/>
              </w:rPr>
            </w:pPr>
            <w:r>
              <w:rPr>
                <w:rFonts w:eastAsia="宋体"/>
                <w:color w:val="000000"/>
                <w:kern w:val="0"/>
                <w:sz w:val="16"/>
                <w:szCs w:val="16"/>
                <w:lang/>
              </w:rPr>
              <w:t>003003002002</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eastAsia="宋体"/>
                <w:color w:val="000000"/>
                <w:sz w:val="16"/>
                <w:szCs w:val="16"/>
              </w:rPr>
            </w:pPr>
            <w:r>
              <w:rPr>
                <w:rFonts w:eastAsia="宋体"/>
                <w:color w:val="000000"/>
                <w:kern w:val="0"/>
                <w:sz w:val="16"/>
                <w:szCs w:val="16"/>
                <w:lang/>
              </w:rPr>
              <w:t>003003003</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eastAsia="宋体"/>
                <w:color w:val="000000"/>
                <w:sz w:val="16"/>
                <w:szCs w:val="16"/>
              </w:rPr>
            </w:pPr>
            <w:r>
              <w:rPr>
                <w:rFonts w:eastAsia="宋体"/>
                <w:color w:val="000000"/>
                <w:kern w:val="0"/>
                <w:sz w:val="16"/>
                <w:szCs w:val="16"/>
                <w:lang/>
              </w:rPr>
              <w:t>003003004</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eastAsia="宋体"/>
                <w:color w:val="000000"/>
                <w:sz w:val="16"/>
                <w:szCs w:val="16"/>
              </w:rPr>
            </w:pPr>
            <w:r>
              <w:rPr>
                <w:rFonts w:eastAsia="宋体"/>
                <w:color w:val="000000"/>
                <w:kern w:val="0"/>
                <w:sz w:val="16"/>
                <w:szCs w:val="16"/>
                <w:lang/>
              </w:rPr>
              <w:t>003003005</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eastAsia="宋体"/>
                <w:color w:val="000000"/>
                <w:sz w:val="16"/>
                <w:szCs w:val="16"/>
              </w:rPr>
            </w:pPr>
            <w:r>
              <w:rPr>
                <w:rFonts w:eastAsia="宋体"/>
                <w:color w:val="000000"/>
                <w:kern w:val="0"/>
                <w:sz w:val="16"/>
                <w:szCs w:val="16"/>
                <w:lang/>
              </w:rPr>
              <w:t>003003005001</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eastAsia="宋体"/>
                <w:color w:val="000000"/>
                <w:sz w:val="16"/>
                <w:szCs w:val="16"/>
              </w:rPr>
            </w:pPr>
            <w:r>
              <w:rPr>
                <w:rFonts w:eastAsia="宋体"/>
                <w:color w:val="000000"/>
                <w:kern w:val="0"/>
                <w:sz w:val="16"/>
                <w:szCs w:val="16"/>
                <w:lang/>
              </w:rPr>
              <w:t>003003005002</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FD57B8">
            <w:pPr>
              <w:jc w:val="center"/>
              <w:rPr>
                <w:rFonts w:eastAsia="宋体"/>
                <w:color w:val="000000"/>
                <w:sz w:val="16"/>
                <w:szCs w:val="16"/>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eastAsia="宋体"/>
                <w:color w:val="000000"/>
                <w:sz w:val="16"/>
                <w:szCs w:val="16"/>
              </w:rPr>
            </w:pPr>
            <w:r>
              <w:rPr>
                <w:rFonts w:eastAsia="宋体"/>
                <w:color w:val="000000"/>
                <w:kern w:val="0"/>
                <w:sz w:val="16"/>
                <w:szCs w:val="16"/>
                <w:lang/>
              </w:rPr>
              <w:t>003003005001</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eastAsia="宋体"/>
                <w:color w:val="000000"/>
                <w:sz w:val="16"/>
                <w:szCs w:val="16"/>
              </w:rPr>
            </w:pPr>
            <w:r>
              <w:rPr>
                <w:rFonts w:eastAsia="宋体"/>
                <w:color w:val="000000"/>
                <w:kern w:val="0"/>
                <w:sz w:val="16"/>
                <w:szCs w:val="16"/>
                <w:lang/>
              </w:rPr>
              <w:t>003003005002</w:t>
            </w: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FD57B8">
            <w:pPr>
              <w:jc w:val="center"/>
              <w:rPr>
                <w:rFonts w:eastAsia="宋体"/>
                <w:color w:val="000000"/>
                <w:sz w:val="16"/>
                <w:szCs w:val="16"/>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FD57B8">
            <w:pPr>
              <w:jc w:val="center"/>
              <w:rPr>
                <w:rFonts w:eastAsia="宋体"/>
                <w:color w:val="000000"/>
                <w:sz w:val="16"/>
                <w:szCs w:val="16"/>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FD57B8">
            <w:pPr>
              <w:jc w:val="center"/>
              <w:rPr>
                <w:rFonts w:eastAsia="宋体"/>
                <w:color w:val="000000"/>
                <w:sz w:val="16"/>
                <w:szCs w:val="16"/>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eastAsia="宋体"/>
                <w:color w:val="000000"/>
                <w:sz w:val="16"/>
                <w:szCs w:val="16"/>
              </w:rPr>
            </w:pPr>
            <w:r>
              <w:rPr>
                <w:rFonts w:eastAsia="宋体"/>
                <w:color w:val="000000"/>
                <w:kern w:val="0"/>
                <w:sz w:val="16"/>
                <w:szCs w:val="16"/>
                <w:lang/>
              </w:rPr>
              <w:t>003003008</w:t>
            </w:r>
          </w:p>
        </w:tc>
      </w:tr>
      <w:tr w:rsidR="00FD57B8">
        <w:trPr>
          <w:trHeight w:val="1089"/>
        </w:trPr>
        <w:tc>
          <w:tcPr>
            <w:tcW w:w="239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ascii="仿宋_GB2312" w:eastAsia="仿宋_GB2312" w:hAnsi="宋体" w:cs="仿宋_GB2312"/>
                <w:b/>
                <w:color w:val="000000"/>
                <w:sz w:val="16"/>
                <w:szCs w:val="16"/>
              </w:rPr>
            </w:pPr>
            <w:r>
              <w:rPr>
                <w:rFonts w:ascii="仿宋_GB2312" w:eastAsia="仿宋_GB2312" w:hAnsi="宋体" w:cs="仿宋_GB2312"/>
                <w:b/>
                <w:color w:val="000000"/>
                <w:kern w:val="0"/>
                <w:sz w:val="16"/>
                <w:szCs w:val="16"/>
                <w:lang/>
              </w:rPr>
              <w:t>本级政府预算支出经济分类科目</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ascii="等线" w:eastAsia="等线" w:hAnsi="等线" w:cs="等线"/>
                <w:b/>
                <w:color w:val="000000"/>
                <w:sz w:val="16"/>
                <w:szCs w:val="16"/>
              </w:rPr>
            </w:pPr>
            <w:r>
              <w:rPr>
                <w:rFonts w:ascii="等线" w:eastAsia="等线" w:hAnsi="等线" w:cs="等线" w:hint="eastAsia"/>
                <w:b/>
                <w:color w:val="000000"/>
                <w:kern w:val="0"/>
                <w:sz w:val="16"/>
                <w:szCs w:val="16"/>
                <w:lang/>
              </w:rPr>
              <w:t>50502</w:t>
            </w:r>
            <w:r>
              <w:rPr>
                <w:rFonts w:ascii="等线" w:eastAsia="等线" w:hAnsi="等线" w:cs="等线" w:hint="eastAsia"/>
                <w:b/>
                <w:color w:val="000000"/>
                <w:kern w:val="0"/>
                <w:sz w:val="16"/>
                <w:szCs w:val="16"/>
                <w:lang/>
              </w:rPr>
              <w:t>或</w:t>
            </w:r>
            <w:r>
              <w:rPr>
                <w:rFonts w:ascii="等线" w:eastAsia="等线" w:hAnsi="等线" w:cs="等线" w:hint="eastAsia"/>
                <w:b/>
                <w:color w:val="000000"/>
                <w:kern w:val="0"/>
                <w:sz w:val="16"/>
                <w:szCs w:val="16"/>
                <w:lang/>
              </w:rPr>
              <w:t>50299</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ascii="等线" w:eastAsia="等线" w:hAnsi="等线" w:cs="等线"/>
                <w:b/>
                <w:color w:val="000000"/>
                <w:sz w:val="16"/>
                <w:szCs w:val="16"/>
              </w:rPr>
            </w:pPr>
            <w:r>
              <w:rPr>
                <w:rFonts w:ascii="等线" w:eastAsia="等线" w:hAnsi="等线" w:cs="等线" w:hint="eastAsia"/>
                <w:b/>
                <w:color w:val="000000"/>
                <w:kern w:val="0"/>
                <w:sz w:val="16"/>
                <w:szCs w:val="16"/>
                <w:lang/>
              </w:rPr>
              <w:t>50502</w:t>
            </w:r>
            <w:r>
              <w:rPr>
                <w:rFonts w:ascii="等线" w:eastAsia="等线" w:hAnsi="等线" w:cs="等线" w:hint="eastAsia"/>
                <w:b/>
                <w:color w:val="000000"/>
                <w:kern w:val="0"/>
                <w:sz w:val="16"/>
                <w:szCs w:val="16"/>
                <w:lang/>
              </w:rPr>
              <w:t>或</w:t>
            </w:r>
            <w:r>
              <w:rPr>
                <w:rFonts w:ascii="等线" w:eastAsia="等线" w:hAnsi="等线" w:cs="等线" w:hint="eastAsia"/>
                <w:b/>
                <w:color w:val="000000"/>
                <w:kern w:val="0"/>
                <w:sz w:val="16"/>
                <w:szCs w:val="16"/>
                <w:lang/>
              </w:rPr>
              <w:t>50299</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ascii="等线" w:eastAsia="等线" w:hAnsi="等线" w:cs="等线"/>
                <w:b/>
                <w:color w:val="000000"/>
                <w:sz w:val="16"/>
                <w:szCs w:val="16"/>
              </w:rPr>
            </w:pPr>
            <w:r>
              <w:rPr>
                <w:rFonts w:ascii="等线" w:eastAsia="等线" w:hAnsi="等线" w:cs="等线" w:hint="eastAsia"/>
                <w:b/>
                <w:color w:val="000000"/>
                <w:kern w:val="0"/>
                <w:sz w:val="16"/>
                <w:szCs w:val="16"/>
                <w:lang/>
              </w:rPr>
              <w:t>50502</w:t>
            </w:r>
            <w:r>
              <w:rPr>
                <w:rFonts w:ascii="等线" w:eastAsia="等线" w:hAnsi="等线" w:cs="等线" w:hint="eastAsia"/>
                <w:b/>
                <w:color w:val="000000"/>
                <w:kern w:val="0"/>
                <w:sz w:val="16"/>
                <w:szCs w:val="16"/>
                <w:lang/>
              </w:rPr>
              <w:t>或</w:t>
            </w:r>
            <w:r>
              <w:rPr>
                <w:rFonts w:ascii="等线" w:eastAsia="等线" w:hAnsi="等线" w:cs="等线" w:hint="eastAsia"/>
                <w:b/>
                <w:color w:val="000000"/>
                <w:kern w:val="0"/>
                <w:sz w:val="16"/>
                <w:szCs w:val="16"/>
                <w:lang/>
              </w:rPr>
              <w:t>50299</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ascii="等线" w:eastAsia="等线" w:hAnsi="等线" w:cs="等线"/>
                <w:b/>
                <w:color w:val="000000"/>
                <w:sz w:val="16"/>
                <w:szCs w:val="16"/>
              </w:rPr>
            </w:pPr>
            <w:r>
              <w:rPr>
                <w:rFonts w:ascii="等线" w:eastAsia="等线" w:hAnsi="等线" w:cs="等线" w:hint="eastAsia"/>
                <w:b/>
                <w:color w:val="000000"/>
                <w:kern w:val="0"/>
                <w:sz w:val="16"/>
                <w:szCs w:val="16"/>
                <w:lang/>
              </w:rPr>
              <w:t>50502</w:t>
            </w:r>
            <w:r>
              <w:rPr>
                <w:rFonts w:ascii="等线" w:eastAsia="等线" w:hAnsi="等线" w:cs="等线" w:hint="eastAsia"/>
                <w:b/>
                <w:color w:val="000000"/>
                <w:kern w:val="0"/>
                <w:sz w:val="16"/>
                <w:szCs w:val="16"/>
                <w:lang/>
              </w:rPr>
              <w:t>或</w:t>
            </w:r>
            <w:r>
              <w:rPr>
                <w:rFonts w:ascii="等线" w:eastAsia="等线" w:hAnsi="等线" w:cs="等线" w:hint="eastAsia"/>
                <w:b/>
                <w:color w:val="000000"/>
                <w:kern w:val="0"/>
                <w:sz w:val="16"/>
                <w:szCs w:val="16"/>
                <w:lang/>
              </w:rPr>
              <w:t>50299</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ascii="等线" w:eastAsia="等线" w:hAnsi="等线" w:cs="等线"/>
                <w:b/>
                <w:color w:val="000000"/>
                <w:sz w:val="16"/>
                <w:szCs w:val="16"/>
              </w:rPr>
            </w:pPr>
            <w:r>
              <w:rPr>
                <w:rFonts w:ascii="等线" w:eastAsia="等线" w:hAnsi="等线" w:cs="等线" w:hint="eastAsia"/>
                <w:b/>
                <w:color w:val="000000"/>
                <w:kern w:val="0"/>
                <w:sz w:val="16"/>
                <w:szCs w:val="16"/>
                <w:lang/>
              </w:rPr>
              <w:t>50299</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ascii="等线" w:eastAsia="等线" w:hAnsi="等线" w:cs="等线"/>
                <w:b/>
                <w:color w:val="000000"/>
                <w:sz w:val="16"/>
                <w:szCs w:val="16"/>
              </w:rPr>
            </w:pPr>
            <w:r>
              <w:rPr>
                <w:rFonts w:ascii="等线" w:eastAsia="等线" w:hAnsi="等线" w:cs="等线" w:hint="eastAsia"/>
                <w:b/>
                <w:color w:val="000000"/>
                <w:kern w:val="0"/>
                <w:sz w:val="16"/>
                <w:szCs w:val="16"/>
                <w:lang/>
              </w:rPr>
              <w:t>50902</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ascii="等线" w:eastAsia="等线" w:hAnsi="等线" w:cs="等线"/>
                <w:b/>
                <w:color w:val="000000"/>
                <w:sz w:val="16"/>
                <w:szCs w:val="16"/>
              </w:rPr>
            </w:pPr>
            <w:r>
              <w:rPr>
                <w:rFonts w:ascii="等线" w:eastAsia="等线" w:hAnsi="等线" w:cs="等线" w:hint="eastAsia"/>
                <w:b/>
                <w:color w:val="000000"/>
                <w:kern w:val="0"/>
                <w:sz w:val="16"/>
                <w:szCs w:val="16"/>
                <w:lang/>
              </w:rPr>
              <w:t>50902</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ascii="等线" w:eastAsia="等线" w:hAnsi="等线" w:cs="等线"/>
                <w:b/>
                <w:color w:val="000000"/>
                <w:sz w:val="16"/>
                <w:szCs w:val="16"/>
              </w:rPr>
            </w:pPr>
            <w:r>
              <w:rPr>
                <w:rFonts w:ascii="等线" w:eastAsia="等线" w:hAnsi="等线" w:cs="等线" w:hint="eastAsia"/>
                <w:b/>
                <w:color w:val="000000"/>
                <w:kern w:val="0"/>
                <w:sz w:val="16"/>
                <w:szCs w:val="16"/>
                <w:lang/>
              </w:rPr>
              <w:t>50902</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ascii="等线" w:eastAsia="等线" w:hAnsi="等线" w:cs="等线"/>
                <w:b/>
                <w:color w:val="000000"/>
                <w:sz w:val="16"/>
                <w:szCs w:val="16"/>
              </w:rPr>
            </w:pPr>
            <w:r>
              <w:rPr>
                <w:rFonts w:ascii="等线" w:eastAsia="等线" w:hAnsi="等线" w:cs="等线" w:hint="eastAsia"/>
                <w:b/>
                <w:color w:val="000000"/>
                <w:kern w:val="0"/>
                <w:sz w:val="16"/>
                <w:szCs w:val="16"/>
                <w:lang/>
              </w:rPr>
              <w:t>50902</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ascii="等线" w:eastAsia="等线" w:hAnsi="等线" w:cs="等线"/>
                <w:b/>
                <w:color w:val="000000"/>
                <w:sz w:val="16"/>
                <w:szCs w:val="16"/>
              </w:rPr>
            </w:pPr>
            <w:r>
              <w:rPr>
                <w:rFonts w:ascii="等线" w:eastAsia="等线" w:hAnsi="等线" w:cs="等线" w:hint="eastAsia"/>
                <w:b/>
                <w:color w:val="000000"/>
                <w:kern w:val="0"/>
                <w:sz w:val="16"/>
                <w:szCs w:val="16"/>
                <w:lang/>
              </w:rPr>
              <w:t>50902</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ascii="等线" w:eastAsia="等线" w:hAnsi="等线" w:cs="等线"/>
                <w:b/>
                <w:color w:val="000000"/>
                <w:sz w:val="16"/>
                <w:szCs w:val="16"/>
              </w:rPr>
            </w:pPr>
            <w:r>
              <w:rPr>
                <w:rFonts w:ascii="等线" w:eastAsia="等线" w:hAnsi="等线" w:cs="等线" w:hint="eastAsia"/>
                <w:b/>
                <w:color w:val="000000"/>
                <w:kern w:val="0"/>
                <w:sz w:val="16"/>
                <w:szCs w:val="16"/>
                <w:lang/>
              </w:rPr>
              <w:t>50902</w:t>
            </w: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FD57B8">
            <w:pPr>
              <w:jc w:val="center"/>
              <w:rPr>
                <w:rFonts w:ascii="等线" w:eastAsia="等线" w:hAnsi="等线" w:cs="等线"/>
                <w:b/>
                <w:color w:val="000000"/>
                <w:sz w:val="16"/>
                <w:szCs w:val="16"/>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FD57B8">
            <w:pPr>
              <w:jc w:val="center"/>
              <w:rPr>
                <w:rFonts w:ascii="仿宋_GB2312" w:eastAsia="仿宋_GB2312" w:hAnsi="宋体" w:cs="仿宋_GB2312"/>
                <w:b/>
                <w:color w:val="000000"/>
                <w:sz w:val="16"/>
                <w:szCs w:val="16"/>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center"/>
              <w:textAlignment w:val="center"/>
              <w:rPr>
                <w:rFonts w:ascii="等线" w:eastAsia="等线" w:hAnsi="等线" w:cs="等线"/>
                <w:b/>
                <w:color w:val="000000"/>
                <w:sz w:val="16"/>
                <w:szCs w:val="16"/>
              </w:rPr>
            </w:pPr>
            <w:r>
              <w:rPr>
                <w:rFonts w:ascii="等线" w:eastAsia="等线" w:hAnsi="等线" w:cs="等线" w:hint="eastAsia"/>
                <w:b/>
                <w:color w:val="000000"/>
                <w:kern w:val="0"/>
                <w:sz w:val="16"/>
                <w:szCs w:val="16"/>
                <w:lang/>
              </w:rPr>
              <w:t>50501</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FD57B8">
            <w:pPr>
              <w:jc w:val="center"/>
              <w:rPr>
                <w:rFonts w:ascii="仿宋_GB2312" w:eastAsia="仿宋_GB2312" w:hAnsi="宋体" w:cs="仿宋_GB2312"/>
                <w:b/>
                <w:color w:val="000000"/>
                <w:sz w:val="16"/>
                <w:szCs w:val="16"/>
              </w:rPr>
            </w:pPr>
          </w:p>
        </w:tc>
      </w:tr>
      <w:tr w:rsidR="00FD57B8">
        <w:trPr>
          <w:trHeight w:val="214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57B8" w:rsidRDefault="006F4960">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left"/>
              <w:textAlignment w:val="center"/>
              <w:rPr>
                <w:rFonts w:ascii="等线" w:eastAsia="等线" w:hAnsi="等线" w:cs="等线"/>
                <w:color w:val="000000"/>
                <w:sz w:val="16"/>
                <w:szCs w:val="16"/>
              </w:rPr>
            </w:pPr>
            <w:r>
              <w:rPr>
                <w:rFonts w:ascii="等线" w:eastAsia="等线" w:hAnsi="等线" w:cs="等线" w:hint="eastAsia"/>
                <w:color w:val="000000"/>
                <w:kern w:val="0"/>
                <w:sz w:val="16"/>
                <w:szCs w:val="16"/>
                <w:lang/>
              </w:rPr>
              <w:t>托克逊县</w:t>
            </w:r>
          </w:p>
        </w:tc>
        <w:tc>
          <w:tcPr>
            <w:tcW w:w="6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right"/>
              <w:textAlignment w:val="center"/>
              <w:rPr>
                <w:rFonts w:eastAsia="宋体"/>
                <w:b/>
                <w:color w:val="000000"/>
                <w:sz w:val="16"/>
                <w:szCs w:val="16"/>
              </w:rPr>
            </w:pPr>
            <w:r>
              <w:rPr>
                <w:rFonts w:eastAsia="宋体"/>
                <w:b/>
                <w:color w:val="000000"/>
                <w:kern w:val="0"/>
                <w:sz w:val="16"/>
                <w:szCs w:val="16"/>
                <w:lang/>
              </w:rPr>
              <w:t>1853.88</w:t>
            </w:r>
          </w:p>
        </w:tc>
        <w:tc>
          <w:tcPr>
            <w:tcW w:w="6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right"/>
              <w:textAlignment w:val="center"/>
              <w:rPr>
                <w:rFonts w:eastAsia="宋体"/>
                <w:b/>
                <w:color w:val="000000"/>
                <w:sz w:val="16"/>
                <w:szCs w:val="16"/>
              </w:rPr>
            </w:pPr>
            <w:r>
              <w:rPr>
                <w:rFonts w:eastAsia="宋体"/>
                <w:b/>
                <w:color w:val="000000"/>
                <w:kern w:val="0"/>
                <w:sz w:val="16"/>
                <w:szCs w:val="16"/>
                <w:lang/>
              </w:rPr>
              <w:t>1389.08</w:t>
            </w: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right"/>
              <w:textAlignment w:val="center"/>
              <w:rPr>
                <w:rFonts w:eastAsia="宋体"/>
                <w:b/>
                <w:color w:val="000000"/>
                <w:sz w:val="16"/>
                <w:szCs w:val="16"/>
              </w:rPr>
            </w:pPr>
            <w:r>
              <w:rPr>
                <w:rFonts w:eastAsia="宋体"/>
                <w:b/>
                <w:color w:val="000000"/>
                <w:kern w:val="0"/>
                <w:sz w:val="16"/>
                <w:szCs w:val="16"/>
                <w:lang/>
              </w:rPr>
              <w:t>464.8</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right"/>
              <w:textAlignment w:val="center"/>
              <w:rPr>
                <w:rFonts w:eastAsia="宋体"/>
                <w:color w:val="000000"/>
                <w:sz w:val="16"/>
                <w:szCs w:val="16"/>
              </w:rPr>
            </w:pPr>
            <w:r>
              <w:rPr>
                <w:rFonts w:eastAsia="宋体"/>
                <w:color w:val="000000"/>
                <w:kern w:val="0"/>
                <w:sz w:val="16"/>
                <w:szCs w:val="16"/>
                <w:lang/>
              </w:rPr>
              <w:t>195.92</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right"/>
              <w:textAlignment w:val="center"/>
              <w:rPr>
                <w:rFonts w:eastAsia="宋体"/>
                <w:color w:val="000000"/>
                <w:sz w:val="16"/>
                <w:szCs w:val="16"/>
              </w:rPr>
            </w:pPr>
            <w:r>
              <w:rPr>
                <w:rFonts w:eastAsia="宋体"/>
                <w:color w:val="000000"/>
                <w:kern w:val="0"/>
                <w:sz w:val="16"/>
                <w:szCs w:val="16"/>
                <w:lang/>
              </w:rPr>
              <w:t>96.84</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right"/>
              <w:textAlignment w:val="center"/>
              <w:rPr>
                <w:rFonts w:eastAsia="宋体"/>
                <w:color w:val="000000"/>
                <w:sz w:val="16"/>
                <w:szCs w:val="16"/>
              </w:rPr>
            </w:pPr>
            <w:r>
              <w:rPr>
                <w:rFonts w:eastAsia="宋体"/>
                <w:color w:val="000000"/>
                <w:kern w:val="0"/>
                <w:sz w:val="16"/>
                <w:szCs w:val="16"/>
                <w:lang/>
              </w:rPr>
              <w:t>83.02</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right"/>
              <w:textAlignment w:val="center"/>
              <w:rPr>
                <w:rFonts w:eastAsia="宋体"/>
                <w:color w:val="000000"/>
                <w:sz w:val="16"/>
                <w:szCs w:val="16"/>
              </w:rPr>
            </w:pPr>
            <w:r>
              <w:rPr>
                <w:rFonts w:eastAsia="宋体"/>
                <w:color w:val="000000"/>
                <w:kern w:val="0"/>
                <w:sz w:val="16"/>
                <w:szCs w:val="16"/>
                <w:lang/>
              </w:rPr>
              <w:t>16.06</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FD57B8">
            <w:pPr>
              <w:jc w:val="right"/>
              <w:rPr>
                <w:rFonts w:eastAsia="宋体"/>
                <w:color w:val="000000"/>
                <w:sz w:val="16"/>
                <w:szCs w:val="16"/>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right"/>
              <w:textAlignment w:val="center"/>
              <w:rPr>
                <w:rFonts w:eastAsia="宋体"/>
                <w:color w:val="000000"/>
                <w:sz w:val="16"/>
                <w:szCs w:val="16"/>
              </w:rPr>
            </w:pPr>
            <w:r>
              <w:rPr>
                <w:rFonts w:eastAsia="宋体"/>
                <w:color w:val="000000"/>
                <w:kern w:val="0"/>
                <w:sz w:val="16"/>
                <w:szCs w:val="16"/>
                <w:lang/>
              </w:rPr>
              <w:t>26.05</w:t>
            </w:r>
          </w:p>
        </w:tc>
        <w:tc>
          <w:tcPr>
            <w:tcW w:w="11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57B8" w:rsidRDefault="006F4960">
            <w:pPr>
              <w:widowControl/>
              <w:jc w:val="right"/>
              <w:textAlignment w:val="center"/>
              <w:rPr>
                <w:rFonts w:eastAsia="宋体"/>
                <w:color w:val="000000"/>
                <w:sz w:val="16"/>
                <w:szCs w:val="16"/>
              </w:rPr>
            </w:pPr>
            <w:r>
              <w:rPr>
                <w:rFonts w:eastAsia="宋体"/>
                <w:color w:val="000000"/>
                <w:kern w:val="0"/>
                <w:sz w:val="16"/>
                <w:szCs w:val="16"/>
                <w:lang/>
              </w:rPr>
              <w:t xml:space="preserve">2.63 </w:t>
            </w:r>
          </w:p>
        </w:tc>
        <w:tc>
          <w:tcPr>
            <w:tcW w:w="11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D57B8" w:rsidRDefault="006F4960">
            <w:pPr>
              <w:widowControl/>
              <w:jc w:val="right"/>
              <w:textAlignment w:val="center"/>
              <w:rPr>
                <w:rFonts w:eastAsia="宋体"/>
                <w:color w:val="000000"/>
                <w:sz w:val="16"/>
                <w:szCs w:val="16"/>
              </w:rPr>
            </w:pPr>
            <w:r>
              <w:rPr>
                <w:rFonts w:eastAsia="宋体"/>
                <w:color w:val="000000"/>
                <w:kern w:val="0"/>
                <w:sz w:val="16"/>
                <w:szCs w:val="16"/>
                <w:lang/>
              </w:rPr>
              <w:t xml:space="preserve">23.42 </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right"/>
              <w:textAlignment w:val="center"/>
              <w:rPr>
                <w:rFonts w:eastAsia="宋体"/>
                <w:color w:val="000000"/>
                <w:sz w:val="16"/>
                <w:szCs w:val="16"/>
              </w:rPr>
            </w:pPr>
            <w:r>
              <w:rPr>
                <w:rFonts w:eastAsia="宋体"/>
                <w:color w:val="000000"/>
                <w:kern w:val="0"/>
                <w:sz w:val="16"/>
                <w:szCs w:val="16"/>
                <w:lang/>
              </w:rPr>
              <w:t xml:space="preserve">21.83 </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right"/>
              <w:textAlignment w:val="center"/>
              <w:rPr>
                <w:rFonts w:eastAsia="宋体"/>
                <w:color w:val="000000"/>
                <w:sz w:val="16"/>
                <w:szCs w:val="16"/>
              </w:rPr>
            </w:pPr>
            <w:r>
              <w:rPr>
                <w:rFonts w:eastAsia="宋体"/>
                <w:color w:val="000000"/>
                <w:kern w:val="0"/>
                <w:sz w:val="16"/>
                <w:szCs w:val="16"/>
                <w:lang/>
              </w:rPr>
              <w:t xml:space="preserve">10.68 </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right"/>
              <w:textAlignment w:val="center"/>
              <w:rPr>
                <w:rFonts w:eastAsia="宋体"/>
                <w:color w:val="000000"/>
                <w:sz w:val="16"/>
                <w:szCs w:val="16"/>
              </w:rPr>
            </w:pPr>
            <w:r>
              <w:rPr>
                <w:rFonts w:eastAsia="宋体"/>
                <w:color w:val="000000"/>
                <w:kern w:val="0"/>
                <w:sz w:val="16"/>
                <w:szCs w:val="16"/>
                <w:lang/>
              </w:rPr>
              <w:t xml:space="preserve">11.15 </w:t>
            </w: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right"/>
              <w:textAlignment w:val="center"/>
              <w:rPr>
                <w:rFonts w:eastAsia="宋体"/>
                <w:color w:val="000000"/>
                <w:sz w:val="16"/>
                <w:szCs w:val="16"/>
              </w:rPr>
            </w:pPr>
            <w:r>
              <w:rPr>
                <w:rFonts w:eastAsia="宋体"/>
                <w:color w:val="000000"/>
                <w:kern w:val="0"/>
                <w:sz w:val="16"/>
                <w:szCs w:val="16"/>
                <w:lang/>
              </w:rPr>
              <w:t xml:space="preserve">0.00 </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6F4960">
            <w:pPr>
              <w:widowControl/>
              <w:jc w:val="right"/>
              <w:textAlignment w:val="center"/>
              <w:rPr>
                <w:rFonts w:eastAsia="宋体"/>
                <w:color w:val="000000"/>
                <w:sz w:val="16"/>
                <w:szCs w:val="16"/>
              </w:rPr>
            </w:pPr>
            <w:r>
              <w:rPr>
                <w:rFonts w:eastAsia="宋体"/>
                <w:color w:val="000000"/>
                <w:kern w:val="0"/>
                <w:sz w:val="16"/>
                <w:szCs w:val="16"/>
                <w:lang/>
              </w:rPr>
              <w:t>229</w:t>
            </w:r>
          </w:p>
        </w:tc>
        <w:tc>
          <w:tcPr>
            <w:tcW w:w="5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D57B8" w:rsidRDefault="006F4960">
            <w:pPr>
              <w:widowControl/>
              <w:jc w:val="right"/>
              <w:textAlignment w:val="center"/>
              <w:rPr>
                <w:rFonts w:eastAsia="宋体"/>
                <w:color w:val="000000"/>
                <w:sz w:val="16"/>
                <w:szCs w:val="16"/>
              </w:rPr>
            </w:pPr>
            <w:r>
              <w:rPr>
                <w:rFonts w:eastAsia="宋体"/>
                <w:color w:val="000000"/>
                <w:kern w:val="0"/>
                <w:sz w:val="16"/>
                <w:szCs w:val="16"/>
                <w:lang/>
              </w:rPr>
              <w:t>-8</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D57B8" w:rsidRDefault="00FD57B8">
            <w:pPr>
              <w:jc w:val="right"/>
              <w:rPr>
                <w:rFonts w:eastAsia="宋体"/>
                <w:color w:val="000000"/>
                <w:sz w:val="16"/>
                <w:szCs w:val="16"/>
              </w:rPr>
            </w:pPr>
          </w:p>
        </w:tc>
      </w:tr>
    </w:tbl>
    <w:p w:rsidR="00FD57B8" w:rsidRDefault="00FD57B8" w:rsidP="00FD57B8">
      <w:pPr>
        <w:spacing w:afterLines="11" w:line="240" w:lineRule="atLeast"/>
        <w:rPr>
          <w:rFonts w:ascii="仿宋_GB2312" w:eastAsia="仿宋_GB2312" w:hAnsi="仿宋_GB2312" w:cs="仿宋_GB2312"/>
          <w:color w:val="000000"/>
        </w:rPr>
      </w:pPr>
    </w:p>
    <w:sectPr w:rsidR="00FD57B8" w:rsidSect="00FD57B8">
      <w:pgSz w:w="16838" w:h="11906" w:orient="landscape"/>
      <w:pgMar w:top="720" w:right="720" w:bottom="720" w:left="720" w:header="851" w:footer="1417" w:gutter="0"/>
      <w:cols w:space="720"/>
      <w:docGrid w:type="linesAndChars" w:linePitch="439" w:charSpace="15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960" w:rsidRDefault="006F4960" w:rsidP="00305D56">
      <w:r>
        <w:separator/>
      </w:r>
    </w:p>
  </w:endnote>
  <w:endnote w:type="continuationSeparator" w:id="0">
    <w:p w:rsidR="006F4960" w:rsidRDefault="006F4960" w:rsidP="00305D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charset w:val="86"/>
    <w:family w:val="auto"/>
    <w:pitch w:val="default"/>
    <w:sig w:usb0="00000000" w:usb1="00000000" w:usb2="00000012"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微软雅黑"/>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960" w:rsidRDefault="006F4960" w:rsidP="00305D56">
      <w:r>
        <w:separator/>
      </w:r>
    </w:p>
  </w:footnote>
  <w:footnote w:type="continuationSeparator" w:id="0">
    <w:p w:rsidR="006F4960" w:rsidRDefault="006F4960" w:rsidP="00305D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proofState w:spelling="clean"/>
  <w:attachedTemplate r:id="rId1"/>
  <w:stylePaneFormatFilter w:val="3F01"/>
  <w:defaultTabStop w:val="420"/>
  <w:evenAndOddHeaders/>
  <w:drawingGridHorizontalSpacing w:val="164"/>
  <w:drawingGridVerticalSpacing w:val="220"/>
  <w:noPunctuationKerning/>
  <w:characterSpacingControl w:val="compressPunctuation"/>
  <w:doNotValidateAgainstSchema/>
  <w:doNotDemarcateInvalidXml/>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61A24CE"/>
    <w:rsid w:val="00305D56"/>
    <w:rsid w:val="006F4960"/>
    <w:rsid w:val="00E51D89"/>
    <w:rsid w:val="00FD57B8"/>
    <w:rsid w:val="03D8394C"/>
    <w:rsid w:val="04954418"/>
    <w:rsid w:val="04F508BC"/>
    <w:rsid w:val="061A24CE"/>
    <w:rsid w:val="088176BE"/>
    <w:rsid w:val="08A679B6"/>
    <w:rsid w:val="08C25F56"/>
    <w:rsid w:val="08C477F4"/>
    <w:rsid w:val="09201D71"/>
    <w:rsid w:val="0A61473F"/>
    <w:rsid w:val="0B7D1E25"/>
    <w:rsid w:val="0B9C458A"/>
    <w:rsid w:val="0CE117A6"/>
    <w:rsid w:val="0E5F52DF"/>
    <w:rsid w:val="0E617AA8"/>
    <w:rsid w:val="0ED714F7"/>
    <w:rsid w:val="0F193DAB"/>
    <w:rsid w:val="1138570E"/>
    <w:rsid w:val="11ED6974"/>
    <w:rsid w:val="13B431FC"/>
    <w:rsid w:val="1598782E"/>
    <w:rsid w:val="1660307C"/>
    <w:rsid w:val="16DA7989"/>
    <w:rsid w:val="173431AA"/>
    <w:rsid w:val="17AC42E1"/>
    <w:rsid w:val="17AD35A5"/>
    <w:rsid w:val="186C125E"/>
    <w:rsid w:val="196643C4"/>
    <w:rsid w:val="1A51073E"/>
    <w:rsid w:val="1A5F23AB"/>
    <w:rsid w:val="1A9A3F2F"/>
    <w:rsid w:val="1AA77997"/>
    <w:rsid w:val="1B3603CA"/>
    <w:rsid w:val="1B9B306A"/>
    <w:rsid w:val="1D3600E1"/>
    <w:rsid w:val="1DA129F4"/>
    <w:rsid w:val="1EC0248F"/>
    <w:rsid w:val="1F7F28C1"/>
    <w:rsid w:val="1FE562D8"/>
    <w:rsid w:val="20931588"/>
    <w:rsid w:val="20E97188"/>
    <w:rsid w:val="215C53CD"/>
    <w:rsid w:val="21630E78"/>
    <w:rsid w:val="21F37324"/>
    <w:rsid w:val="220F22E6"/>
    <w:rsid w:val="24D50B92"/>
    <w:rsid w:val="27206838"/>
    <w:rsid w:val="2B5D43DD"/>
    <w:rsid w:val="2C4222D6"/>
    <w:rsid w:val="2D4372EC"/>
    <w:rsid w:val="2EB006BE"/>
    <w:rsid w:val="302630A4"/>
    <w:rsid w:val="31A12DCC"/>
    <w:rsid w:val="31BD3450"/>
    <w:rsid w:val="32342B5F"/>
    <w:rsid w:val="32D13C0C"/>
    <w:rsid w:val="33245284"/>
    <w:rsid w:val="332C05EF"/>
    <w:rsid w:val="338906E5"/>
    <w:rsid w:val="358B7678"/>
    <w:rsid w:val="36DD1781"/>
    <w:rsid w:val="39132962"/>
    <w:rsid w:val="39E9234F"/>
    <w:rsid w:val="3AB26C65"/>
    <w:rsid w:val="3B6C3625"/>
    <w:rsid w:val="3BA05D72"/>
    <w:rsid w:val="3E03005E"/>
    <w:rsid w:val="3E99606E"/>
    <w:rsid w:val="3EE62144"/>
    <w:rsid w:val="3F710945"/>
    <w:rsid w:val="4052336C"/>
    <w:rsid w:val="409E2AF3"/>
    <w:rsid w:val="42CB1DDA"/>
    <w:rsid w:val="430460D8"/>
    <w:rsid w:val="44D61E9B"/>
    <w:rsid w:val="455F6082"/>
    <w:rsid w:val="47E030E9"/>
    <w:rsid w:val="482C5FE1"/>
    <w:rsid w:val="48BB012E"/>
    <w:rsid w:val="49786AB9"/>
    <w:rsid w:val="4B3C6EF8"/>
    <w:rsid w:val="4BAC64CB"/>
    <w:rsid w:val="4BB0218B"/>
    <w:rsid w:val="4C513CAA"/>
    <w:rsid w:val="4F076676"/>
    <w:rsid w:val="4F0C1622"/>
    <w:rsid w:val="50A17869"/>
    <w:rsid w:val="51456830"/>
    <w:rsid w:val="51627D4D"/>
    <w:rsid w:val="51813B92"/>
    <w:rsid w:val="52B6736F"/>
    <w:rsid w:val="53131D20"/>
    <w:rsid w:val="54301780"/>
    <w:rsid w:val="54E63E57"/>
    <w:rsid w:val="550D40C9"/>
    <w:rsid w:val="55CE7E2B"/>
    <w:rsid w:val="5622514A"/>
    <w:rsid w:val="56812675"/>
    <w:rsid w:val="58661194"/>
    <w:rsid w:val="588950A2"/>
    <w:rsid w:val="59313497"/>
    <w:rsid w:val="5988333C"/>
    <w:rsid w:val="5ABA2130"/>
    <w:rsid w:val="5B30704A"/>
    <w:rsid w:val="5C7D691B"/>
    <w:rsid w:val="5C94747C"/>
    <w:rsid w:val="5E944991"/>
    <w:rsid w:val="62411AFE"/>
    <w:rsid w:val="626D1455"/>
    <w:rsid w:val="627843E1"/>
    <w:rsid w:val="65214444"/>
    <w:rsid w:val="668F16DE"/>
    <w:rsid w:val="669E05C1"/>
    <w:rsid w:val="66B87079"/>
    <w:rsid w:val="67426230"/>
    <w:rsid w:val="679D0E96"/>
    <w:rsid w:val="680C31BF"/>
    <w:rsid w:val="6A4A2828"/>
    <w:rsid w:val="6A6E6905"/>
    <w:rsid w:val="6B155328"/>
    <w:rsid w:val="6BDC5D74"/>
    <w:rsid w:val="6BEC5888"/>
    <w:rsid w:val="6C940C7A"/>
    <w:rsid w:val="6CF23C2C"/>
    <w:rsid w:val="6DA272D7"/>
    <w:rsid w:val="6DED1415"/>
    <w:rsid w:val="6DF551D0"/>
    <w:rsid w:val="6EE80B99"/>
    <w:rsid w:val="72883B0C"/>
    <w:rsid w:val="730311BA"/>
    <w:rsid w:val="75526448"/>
    <w:rsid w:val="762B0027"/>
    <w:rsid w:val="770A2449"/>
    <w:rsid w:val="7B3A3699"/>
    <w:rsid w:val="7B44660E"/>
    <w:rsid w:val="7D56233C"/>
    <w:rsid w:val="7E4B1D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7B8"/>
    <w:pPr>
      <w:widowControl w:val="0"/>
      <w:jc w:val="both"/>
    </w:pPr>
    <w:rPr>
      <w:rFonts w:eastAsia="方正仿宋简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FD57B8"/>
    <w:pPr>
      <w:ind w:leftChars="2500" w:left="100"/>
    </w:pPr>
  </w:style>
  <w:style w:type="paragraph" w:styleId="a4">
    <w:name w:val="footer"/>
    <w:basedOn w:val="a"/>
    <w:qFormat/>
    <w:rsid w:val="00FD57B8"/>
    <w:pPr>
      <w:tabs>
        <w:tab w:val="center" w:pos="4153"/>
        <w:tab w:val="right" w:pos="8306"/>
      </w:tabs>
      <w:snapToGrid w:val="0"/>
      <w:jc w:val="left"/>
    </w:pPr>
    <w:rPr>
      <w:sz w:val="18"/>
    </w:rPr>
  </w:style>
  <w:style w:type="paragraph" w:styleId="a5">
    <w:name w:val="header"/>
    <w:basedOn w:val="a"/>
    <w:qFormat/>
    <w:rsid w:val="00FD57B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FD57B8"/>
    <w:pPr>
      <w:spacing w:beforeAutospacing="1" w:afterAutospacing="1"/>
      <w:jc w:val="left"/>
    </w:pPr>
    <w:rPr>
      <w:kern w:val="0"/>
      <w:sz w:val="24"/>
    </w:rPr>
  </w:style>
  <w:style w:type="table" w:styleId="a7">
    <w:name w:val="Table Grid"/>
    <w:basedOn w:val="a1"/>
    <w:qFormat/>
    <w:rsid w:val="00FD57B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FD57B8"/>
    <w:rPr>
      <w:b/>
      <w:bCs/>
    </w:rPr>
  </w:style>
  <w:style w:type="character" w:styleId="a9">
    <w:name w:val="page number"/>
    <w:basedOn w:val="a0"/>
    <w:qFormat/>
    <w:rsid w:val="00FD57B8"/>
  </w:style>
  <w:style w:type="paragraph" w:customStyle="1" w:styleId="p0">
    <w:name w:val="p0"/>
    <w:basedOn w:val="a"/>
    <w:qFormat/>
    <w:rsid w:val="00FD57B8"/>
    <w:pPr>
      <w:widowControl/>
      <w:spacing w:line="365" w:lineRule="atLeast"/>
      <w:ind w:left="1"/>
    </w:pPr>
    <w:rPr>
      <w:kern w:val="0"/>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config\systemprofile\AppData\Roaming\Kingsoft\office6\templates\wps\zh_CN\&#25176;&#36130;&#25991;&#27169;&#26495;.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托财文模板</Template>
  <TotalTime>37</TotalTime>
  <Pages>5</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托克逊县财政局文件</dc:title>
  <dc:creator>张经忠</dc:creator>
  <cp:lastModifiedBy>Administrator</cp:lastModifiedBy>
  <cp:revision>6</cp:revision>
  <dcterms:created xsi:type="dcterms:W3CDTF">2020-09-04T02:45:00Z</dcterms:created>
  <dcterms:modified xsi:type="dcterms:W3CDTF">2023-09-26T04:26:00Z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