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方正小标宋简体"/>
          <w:b/>
          <w:sz w:val="52"/>
          <w:szCs w:val="52"/>
        </w:rPr>
      </w:pPr>
    </w:p>
    <w:p>
      <w:pPr>
        <w:jc w:val="center"/>
        <w:rPr>
          <w:rFonts w:ascii="华文中宋" w:hAnsi="华文中宋" w:eastAsia="华文中宋" w:cs="方正小标宋简体"/>
          <w:b/>
          <w:sz w:val="52"/>
          <w:szCs w:val="52"/>
        </w:rPr>
      </w:pPr>
    </w:p>
    <w:p>
      <w:pPr>
        <w:jc w:val="center"/>
        <w:rPr>
          <w:rFonts w:hint="eastAsia" w:ascii="方正小标宋简体" w:hAnsi="方正小标宋简体" w:eastAsia="方正小标宋简体" w:cs="方正小标宋简体"/>
          <w:b w:val="0"/>
          <w:bCs/>
          <w:sz w:val="52"/>
          <w:szCs w:val="52"/>
        </w:rPr>
      </w:pPr>
      <w:r>
        <w:rPr>
          <w:rFonts w:hint="eastAsia" w:ascii="方正小标宋简体" w:hAnsi="方正小标宋简体" w:eastAsia="方正小标宋简体" w:cs="方正小标宋简体"/>
          <w:b w:val="0"/>
          <w:bCs/>
          <w:sz w:val="52"/>
          <w:szCs w:val="52"/>
        </w:rPr>
        <w:t>夏镇喀格恰克村洒水车采购项目</w:t>
      </w:r>
    </w:p>
    <w:p>
      <w:pPr>
        <w:jc w:val="center"/>
        <w:rPr>
          <w:rFonts w:ascii="华文中宋" w:hAnsi="华文中宋" w:eastAsia="华文中宋"/>
          <w:b/>
          <w:sz w:val="52"/>
          <w:szCs w:val="52"/>
        </w:rPr>
      </w:pPr>
      <w:r>
        <w:rPr>
          <w:rFonts w:hint="eastAsia" w:ascii="方正小标宋简体" w:hAnsi="方正小标宋简体" w:eastAsia="方正小标宋简体" w:cs="方正小标宋简体"/>
          <w:b w:val="0"/>
          <w:bCs/>
          <w:sz w:val="52"/>
          <w:szCs w:val="52"/>
        </w:rPr>
        <w:t>实施方案</w:t>
      </w:r>
    </w:p>
    <w:p>
      <w:pPr>
        <w:pStyle w:val="3"/>
        <w:widowControl/>
        <w:spacing w:line="500" w:lineRule="exact"/>
        <w:ind w:firstLine="420"/>
      </w:pPr>
    </w:p>
    <w:p>
      <w:pPr>
        <w:spacing w:line="500" w:lineRule="exact"/>
      </w:pPr>
    </w:p>
    <w:p>
      <w:pPr>
        <w:pStyle w:val="5"/>
        <w:autoSpaceDE w:val="0"/>
        <w:autoSpaceDN w:val="0"/>
        <w:adjustRightInd w:val="0"/>
        <w:spacing w:line="500" w:lineRule="exact"/>
        <w:jc w:val="left"/>
      </w:pPr>
    </w:p>
    <w:p>
      <w:pPr>
        <w:spacing w:line="500" w:lineRule="exact"/>
      </w:pPr>
    </w:p>
    <w:p>
      <w:pPr>
        <w:pStyle w:val="5"/>
        <w:autoSpaceDE w:val="0"/>
        <w:autoSpaceDN w:val="0"/>
        <w:adjustRightInd w:val="0"/>
        <w:spacing w:line="500" w:lineRule="exact"/>
        <w:jc w:val="left"/>
      </w:pPr>
    </w:p>
    <w:p>
      <w:pPr>
        <w:spacing w:line="500" w:lineRule="exac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pStyle w:val="5"/>
        <w:autoSpaceDE w:val="0"/>
        <w:autoSpaceDN w:val="0"/>
        <w:adjustRightInd w:val="0"/>
        <w:spacing w:line="500" w:lineRule="exact"/>
        <w:jc w:val="left"/>
      </w:pPr>
    </w:p>
    <w:p>
      <w:pPr>
        <w:spacing w:line="500" w:lineRule="exact"/>
        <w:rPr>
          <w:rFonts w:ascii="黑体" w:hAnsi="宋体" w:eastAsia="黑体"/>
          <w:sz w:val="32"/>
          <w:szCs w:val="32"/>
        </w:rPr>
      </w:pPr>
    </w:p>
    <w:p>
      <w:pPr>
        <w:pStyle w:val="2"/>
      </w:pPr>
    </w:p>
    <w:p>
      <w:pPr>
        <w:keepLines w:val="0"/>
        <w:pageBreakBefore w:val="0"/>
        <w:widowControl w:val="0"/>
        <w:kinsoku/>
        <w:wordWrap/>
        <w:overflowPunct/>
        <w:topLinePunct w:val="0"/>
        <w:bidi w:val="0"/>
        <w:snapToGrid/>
        <w:spacing w:line="600" w:lineRule="atLeast"/>
        <w:ind w:firstLine="640" w:firstLineChars="200"/>
        <w:jc w:val="center"/>
        <w:textAlignment w:val="auto"/>
        <w:rPr>
          <w:rFonts w:ascii="黑体" w:hAnsi="宋体" w:eastAsia="黑体"/>
          <w:sz w:val="32"/>
          <w:szCs w:val="32"/>
        </w:rPr>
      </w:pPr>
      <w:r>
        <w:rPr>
          <w:rFonts w:hint="eastAsia" w:ascii="黑体" w:hAnsi="宋体" w:eastAsia="黑体"/>
          <w:sz w:val="32"/>
          <w:szCs w:val="32"/>
          <w:lang w:val="en-US" w:eastAsia="zh-CN"/>
        </w:rPr>
        <w:t xml:space="preserve">  </w:t>
      </w:r>
      <w:r>
        <w:rPr>
          <w:rFonts w:hint="eastAsia" w:ascii="黑体" w:hAnsi="宋体" w:eastAsia="黑体"/>
          <w:sz w:val="32"/>
          <w:szCs w:val="32"/>
        </w:rPr>
        <w:t>项 目  名 称</w:t>
      </w:r>
      <w:r>
        <w:rPr>
          <w:rFonts w:hint="eastAsia" w:ascii="方正黑体简体" w:hAnsi="方正黑体简体" w:eastAsia="方正黑体简体" w:cs="方正黑体简体"/>
          <w:sz w:val="32"/>
          <w:szCs w:val="32"/>
        </w:rPr>
        <w:t>：</w:t>
      </w:r>
      <w:r>
        <w:rPr>
          <w:rFonts w:hint="eastAsia" w:ascii="黑体" w:hAnsi="宋体" w:eastAsia="黑体"/>
          <w:sz w:val="32"/>
          <w:szCs w:val="32"/>
        </w:rPr>
        <w:t>夏镇喀格恰克村洒水车采购项目</w:t>
      </w:r>
    </w:p>
    <w:p>
      <w:pPr>
        <w:keepNext/>
        <w:keepLines w:val="0"/>
        <w:pageBreakBefore w:val="0"/>
        <w:widowControl w:val="0"/>
        <w:kinsoku/>
        <w:wordWrap/>
        <w:overflowPunct/>
        <w:topLinePunct w:val="0"/>
        <w:bidi w:val="0"/>
        <w:snapToGrid/>
        <w:spacing w:line="600" w:lineRule="exact"/>
        <w:ind w:firstLine="1280" w:firstLineChars="400"/>
        <w:textAlignment w:val="auto"/>
        <w:rPr>
          <w:rFonts w:hint="eastAsia" w:ascii="黑体" w:hAnsi="宋体" w:eastAsia="黑体" w:cs="黑体"/>
          <w:sz w:val="32"/>
          <w:szCs w:val="32"/>
          <w:highlight w:val="none"/>
          <w:lang w:val="en-US" w:eastAsia="zh-CN" w:bidi="ar"/>
        </w:rPr>
      </w:pPr>
      <w:r>
        <w:rPr>
          <w:rFonts w:hint="eastAsia" w:ascii="黑体" w:hAnsi="宋体" w:eastAsia="黑体"/>
          <w:sz w:val="32"/>
          <w:szCs w:val="32"/>
        </w:rPr>
        <w:t>项目主管单位：</w:t>
      </w:r>
      <w:r>
        <w:rPr>
          <w:rFonts w:hint="eastAsia" w:ascii="黑体" w:hAnsi="宋体" w:eastAsia="黑体" w:cs="黑体"/>
          <w:sz w:val="32"/>
          <w:szCs w:val="32"/>
          <w:highlight w:val="none"/>
          <w:lang w:val="en-US" w:eastAsia="zh-CN" w:bidi="ar"/>
        </w:rPr>
        <w:t>托克逊</w:t>
      </w:r>
      <w:r>
        <w:rPr>
          <w:rFonts w:hint="eastAsia" w:ascii="黑体" w:hAnsi="宋体" w:eastAsia="黑体" w:cs="黑体"/>
          <w:sz w:val="32"/>
          <w:szCs w:val="32"/>
          <w:highlight w:val="none"/>
          <w:lang w:bidi="ar"/>
        </w:rPr>
        <w:t>县</w:t>
      </w:r>
      <w:r>
        <w:rPr>
          <w:rFonts w:hint="eastAsia" w:ascii="黑体" w:hAnsi="宋体" w:eastAsia="黑体" w:cs="黑体"/>
          <w:sz w:val="32"/>
          <w:szCs w:val="32"/>
          <w:highlight w:val="none"/>
          <w:lang w:val="en-US" w:eastAsia="zh-CN" w:bidi="ar"/>
        </w:rPr>
        <w:t>乡村振兴局</w:t>
      </w:r>
    </w:p>
    <w:p>
      <w:pPr>
        <w:keepNext/>
        <w:keepLines w:val="0"/>
        <w:pageBreakBefore w:val="0"/>
        <w:widowControl w:val="0"/>
        <w:kinsoku/>
        <w:wordWrap/>
        <w:overflowPunct/>
        <w:topLinePunct w:val="0"/>
        <w:bidi w:val="0"/>
        <w:snapToGrid/>
        <w:spacing w:line="600" w:lineRule="atLeast"/>
        <w:ind w:firstLine="1280" w:firstLineChars="400"/>
        <w:textAlignment w:val="auto"/>
        <w:rPr>
          <w:rFonts w:hint="default" w:ascii="仿宋_GB2312" w:hAnsi="仿宋_GB2312" w:eastAsia="黑体" w:cs="仿宋_GB2312"/>
          <w:sz w:val="32"/>
          <w:szCs w:val="32"/>
          <w:lang w:val="en-US" w:eastAsia="zh-CN"/>
        </w:rPr>
      </w:pPr>
      <w:r>
        <w:rPr>
          <w:rFonts w:hint="eastAsia" w:ascii="黑体" w:hAnsi="宋体" w:eastAsia="黑体" w:cs="黑体"/>
          <w:sz w:val="32"/>
          <w:szCs w:val="32"/>
          <w:highlight w:val="none"/>
          <w:lang w:bidi="ar"/>
        </w:rPr>
        <w:t>项目实施单位：</w:t>
      </w:r>
      <w:r>
        <w:rPr>
          <w:rFonts w:hint="eastAsia" w:ascii="黑体" w:hAnsi="黑体" w:eastAsia="黑体" w:cs="黑体"/>
          <w:b w:val="0"/>
          <w:bCs w:val="0"/>
          <w:sz w:val="32"/>
          <w:szCs w:val="32"/>
          <w:highlight w:val="none"/>
        </w:rPr>
        <w:t>托克逊县</w:t>
      </w:r>
      <w:r>
        <w:rPr>
          <w:rFonts w:hint="eastAsia" w:ascii="黑体" w:hAnsi="宋体" w:eastAsia="黑体" w:cs="黑体"/>
          <w:sz w:val="32"/>
          <w:szCs w:val="32"/>
          <w:highlight w:val="none"/>
          <w:lang w:bidi="ar"/>
        </w:rPr>
        <w:t>夏镇</w:t>
      </w:r>
      <w:r>
        <w:rPr>
          <w:rFonts w:hint="eastAsia" w:ascii="黑体" w:hAnsi="宋体" w:eastAsia="黑体" w:cs="黑体"/>
          <w:sz w:val="32"/>
          <w:szCs w:val="32"/>
          <w:highlight w:val="none"/>
          <w:lang w:val="en-US" w:eastAsia="zh-CN" w:bidi="ar"/>
        </w:rPr>
        <w:t>人民政府</w:t>
      </w:r>
    </w:p>
    <w:p>
      <w:pPr>
        <w:pStyle w:val="5"/>
        <w:keepLines w:val="0"/>
        <w:pageBreakBefore w:val="0"/>
        <w:widowControl w:val="0"/>
        <w:kinsoku/>
        <w:wordWrap/>
        <w:overflowPunct/>
        <w:topLinePunct w:val="0"/>
        <w:autoSpaceDE w:val="0"/>
        <w:autoSpaceDN w:val="0"/>
        <w:bidi w:val="0"/>
        <w:adjustRightInd w:val="0"/>
        <w:snapToGrid/>
        <w:spacing w:line="600" w:lineRule="atLeast"/>
        <w:ind w:firstLine="1280" w:firstLineChars="400"/>
        <w:jc w:val="left"/>
        <w:textAlignment w:val="auto"/>
        <w:rPr>
          <w:rFonts w:hint="default" w:ascii="黑体" w:hAnsi="宋体" w:eastAsia="黑体"/>
          <w:sz w:val="32"/>
          <w:szCs w:val="32"/>
          <w:lang w:val="en-US" w:eastAsia="zh-CN"/>
        </w:rPr>
        <w:sectPr>
          <w:pgSz w:w="11906" w:h="16838"/>
          <w:pgMar w:top="1440" w:right="1797" w:bottom="1440" w:left="1797" w:header="851" w:footer="992" w:gutter="0"/>
          <w:cols w:space="720" w:num="1"/>
          <w:docGrid w:linePitch="286" w:charSpace="0"/>
        </w:sectPr>
      </w:pPr>
      <w:r>
        <w:rPr>
          <w:rFonts w:hint="eastAsia" w:ascii="黑体" w:hAnsi="宋体" w:eastAsia="黑体"/>
          <w:color w:val="000000"/>
          <w:kern w:val="0"/>
          <w:sz w:val="32"/>
          <w:szCs w:val="32"/>
        </w:rPr>
        <w:t>编 制  时 间：</w:t>
      </w:r>
      <w:r>
        <w:rPr>
          <w:rFonts w:hint="eastAsia" w:ascii="黑体" w:hAnsi="宋体" w:eastAsia="黑体"/>
          <w:sz w:val="32"/>
          <w:szCs w:val="32"/>
          <w:lang w:val="en-US" w:eastAsia="zh-CN"/>
        </w:rPr>
        <w:t>2025年5月19日</w:t>
      </w:r>
    </w:p>
    <w:p>
      <w:pPr>
        <w:pStyle w:val="10"/>
        <w:jc w:val="center"/>
        <w:rPr>
          <w:rFonts w:ascii="方正小标宋简体" w:hAnsi="方正黑体简体" w:eastAsia="方正小标宋简体"/>
          <w:sz w:val="44"/>
          <w:szCs w:val="44"/>
        </w:rPr>
      </w:pPr>
      <w:r>
        <w:rPr>
          <w:rFonts w:hint="eastAsia" w:ascii="方正小标宋简体" w:hAnsi="方正黑体简体" w:eastAsia="方正小标宋简体"/>
          <w:sz w:val="44"/>
          <w:szCs w:val="44"/>
        </w:rPr>
        <w:t>夏镇喀格恰克村洒水车采购项目</w:t>
      </w:r>
    </w:p>
    <w:p>
      <w:pPr>
        <w:pStyle w:val="10"/>
        <w:jc w:val="center"/>
        <w:rPr>
          <w:rFonts w:ascii="方正小标宋简体" w:hAnsi="方正黑体简体" w:eastAsia="方正小标宋简体"/>
          <w:sz w:val="44"/>
          <w:szCs w:val="44"/>
        </w:rPr>
      </w:pPr>
      <w:r>
        <w:rPr>
          <w:rFonts w:hint="eastAsia" w:ascii="方正小标宋简体" w:hAnsi="方正黑体简体" w:eastAsia="方正小标宋简体"/>
          <w:sz w:val="44"/>
          <w:szCs w:val="44"/>
        </w:rPr>
        <w:t>实施方案</w:t>
      </w:r>
    </w:p>
    <w:p>
      <w:pPr>
        <w:pStyle w:val="10"/>
        <w:keepLines w:val="0"/>
        <w:pageBreakBefore w:val="0"/>
        <w:widowControl w:val="0"/>
        <w:wordWrap/>
        <w:topLinePunct w:val="0"/>
        <w:bidi w:val="0"/>
        <w:snapToGrid/>
        <w:spacing w:line="560" w:lineRule="exact"/>
        <w:ind w:firstLine="640" w:firstLineChars="200"/>
        <w:rPr>
          <w:color w:val="auto"/>
          <w:sz w:val="32"/>
          <w:szCs w:val="32"/>
        </w:rPr>
      </w:pPr>
      <w:r>
        <w:rPr>
          <w:rFonts w:hint="eastAsia" w:ascii="黑体" w:hAnsi="黑体" w:eastAsia="黑体"/>
          <w:b w:val="0"/>
          <w:bCs/>
          <w:color w:val="auto"/>
          <w:sz w:val="32"/>
          <w:szCs w:val="32"/>
        </w:rPr>
        <w:t>一、项目概况</w:t>
      </w:r>
      <w:r>
        <w:rPr>
          <w:rFonts w:hint="eastAsia"/>
          <w:b w:val="0"/>
          <w:bCs/>
          <w:color w:val="auto"/>
          <w:sz w:val="32"/>
          <w:szCs w:val="32"/>
        </w:rPr>
        <w:t>：</w:t>
      </w:r>
    </w:p>
    <w:p>
      <w:pPr>
        <w:keepLines w:val="0"/>
        <w:pageBreakBefore w:val="0"/>
        <w:widowControl w:val="0"/>
        <w:wordWrap/>
        <w:topLinePunct w:val="0"/>
        <w:bidi w:val="0"/>
        <w:snapToGrid/>
        <w:spacing w:line="560" w:lineRule="exact"/>
        <w:ind w:firstLine="643" w:firstLineChars="200"/>
        <w:jc w:val="left"/>
        <w:rPr>
          <w:rFonts w:ascii="仿宋_GB2312" w:hAnsi="Calibri" w:eastAsia="仿宋_GB2312" w:cs="Times New Roman"/>
          <w:sz w:val="32"/>
          <w:szCs w:val="32"/>
        </w:rPr>
      </w:pPr>
      <w:r>
        <w:rPr>
          <w:rFonts w:hint="eastAsia" w:ascii="仿宋_GB2312" w:hAnsi="仿宋_GB2312" w:eastAsia="仿宋_GB2312" w:cs="仿宋_GB2312"/>
          <w:b/>
          <w:sz w:val="32"/>
          <w:szCs w:val="32"/>
        </w:rPr>
        <w:t>1、项目名称：</w:t>
      </w:r>
      <w:r>
        <w:rPr>
          <w:rFonts w:hint="eastAsia" w:ascii="仿宋_GB2312" w:hAnsi="仿宋_GB2312" w:eastAsia="仿宋_GB2312" w:cs="仿宋_GB2312"/>
          <w:sz w:val="32"/>
          <w:szCs w:val="32"/>
        </w:rPr>
        <w:t>夏镇喀格恰克村洒水车采购项目</w:t>
      </w:r>
    </w:p>
    <w:p>
      <w:pPr>
        <w:keepLines w:val="0"/>
        <w:pageBreakBefore w:val="0"/>
        <w:widowControl w:val="0"/>
        <w:wordWrap/>
        <w:topLinePunct w:val="0"/>
        <w:bidi w:val="0"/>
        <w:snapToGrid/>
        <w:spacing w:line="560" w:lineRule="exact"/>
        <w:ind w:firstLine="643" w:firstLineChars="200"/>
        <w:jc w:val="left"/>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rPr>
        <w:t>2、项目库编号：</w:t>
      </w:r>
      <w:r>
        <w:rPr>
          <w:rFonts w:hint="eastAsia" w:ascii="仿宋_GB2312" w:hAnsi="仿宋_GB2312" w:eastAsia="仿宋_GB2312" w:cs="仿宋_GB2312"/>
          <w:b w:val="0"/>
          <w:bCs/>
          <w:sz w:val="32"/>
          <w:szCs w:val="32"/>
        </w:rPr>
        <w:t>TKX0093</w:t>
      </w:r>
    </w:p>
    <w:p>
      <w:pPr>
        <w:keepLines w:val="0"/>
        <w:pageBreakBefore w:val="0"/>
        <w:widowControl w:val="0"/>
        <w:wordWrap/>
        <w:topLinePunct w:val="0"/>
        <w:bidi w:val="0"/>
        <w:snapToGrid/>
        <w:spacing w:line="560" w:lineRule="exact"/>
        <w:ind w:left="638" w:leftChars="304" w:firstLine="0" w:firstLineChars="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3、项目建设单位及责任人：</w:t>
      </w:r>
      <w:r>
        <w:rPr>
          <w:rFonts w:hint="eastAsia" w:ascii="仿宋_GB2312" w:hAnsi="仿宋_GB2312" w:eastAsia="仿宋_GB2312" w:cs="仿宋_GB2312"/>
          <w:b w:val="0"/>
          <w:bCs/>
          <w:sz w:val="32"/>
          <w:szCs w:val="32"/>
          <w:lang w:val="en-US" w:eastAsia="zh-CN"/>
        </w:rPr>
        <w:t>托克逊县</w:t>
      </w:r>
      <w:r>
        <w:rPr>
          <w:rFonts w:hint="eastAsia" w:ascii="仿宋_GB2312" w:hAnsi="仿宋_GB2312" w:eastAsia="仿宋_GB2312" w:cs="仿宋_GB2312"/>
          <w:b w:val="0"/>
          <w:bCs/>
          <w:sz w:val="32"/>
          <w:szCs w:val="32"/>
        </w:rPr>
        <w:t>夏镇人</w:t>
      </w:r>
      <w:r>
        <w:rPr>
          <w:rFonts w:hint="eastAsia" w:ascii="仿宋_GB2312" w:hAnsi="仿宋_GB2312" w:eastAsia="仿宋_GB2312" w:cs="仿宋_GB2312"/>
          <w:sz w:val="32"/>
          <w:szCs w:val="32"/>
        </w:rPr>
        <w:t>民政府（法人：夏镇党委副书记、镇长艾尼瓦尔·尔西丁）</w:t>
      </w:r>
    </w:p>
    <w:p>
      <w:pPr>
        <w:keepNext w:val="0"/>
        <w:keepLines w:val="0"/>
        <w:pageBreakBefore w:val="0"/>
        <w:widowControl w:val="0"/>
        <w:kinsoku/>
        <w:wordWrap/>
        <w:overflowPunct/>
        <w:topLinePunct w:val="0"/>
        <w:autoSpaceDE/>
        <w:autoSpaceDN/>
        <w:bidi w:val="0"/>
        <w:adjustRightInd/>
        <w:snapToGrid/>
        <w:spacing w:line="560" w:lineRule="exact"/>
        <w:ind w:firstLine="1285" w:firstLineChars="400"/>
        <w:jc w:val="left"/>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项目负责人：</w:t>
      </w:r>
      <w:r>
        <w:rPr>
          <w:rFonts w:hint="eastAsia" w:ascii="仿宋_GB2312" w:hAnsi="仿宋_GB2312" w:eastAsia="仿宋_GB2312" w:cs="仿宋_GB2312"/>
          <w:bCs/>
          <w:color w:val="auto"/>
          <w:sz w:val="32"/>
          <w:szCs w:val="32"/>
          <w:highlight w:val="none"/>
          <w:lang w:val="en-US" w:eastAsia="zh-CN"/>
        </w:rPr>
        <w:t xml:space="preserve">马军 </w:t>
      </w:r>
    </w:p>
    <w:p>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仿宋_GB2312" w:hAnsi="仿宋_GB2312" w:eastAsia="仿宋_GB2312" w:cs="仿宋_GB2312"/>
          <w:b/>
          <w:bCs/>
          <w:kern w:val="2"/>
          <w:sz w:val="28"/>
          <w:szCs w:val="21"/>
          <w:lang w:val="en-US" w:eastAsia="zh-CN" w:bidi="ar-SA"/>
        </w:rPr>
      </w:pPr>
      <w:r>
        <w:rPr>
          <w:rFonts w:hint="eastAsia" w:ascii="仿宋_GB2312" w:hAnsi="仿宋_GB2312" w:eastAsia="仿宋_GB2312" w:cs="仿宋_GB2312"/>
          <w:b/>
          <w:sz w:val="32"/>
          <w:szCs w:val="32"/>
          <w:highlight w:val="none"/>
          <w:lang w:val="en-US" w:eastAsia="zh-CN"/>
        </w:rPr>
        <w:t>4</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kern w:val="2"/>
          <w:sz w:val="32"/>
          <w:szCs w:val="32"/>
          <w:highlight w:val="none"/>
          <w:lang w:val="en-US" w:eastAsia="zh-CN" w:bidi="ar-SA"/>
        </w:rPr>
        <w:t>项目行政主管单位：</w:t>
      </w:r>
      <w:r>
        <w:rPr>
          <w:rFonts w:hint="eastAsia" w:ascii="仿宋_GB2312" w:hAnsi="仿宋_GB2312" w:eastAsia="仿宋_GB2312" w:cs="仿宋_GB2312"/>
          <w:color w:val="auto"/>
          <w:kern w:val="2"/>
          <w:sz w:val="32"/>
          <w:szCs w:val="32"/>
          <w:highlight w:val="none"/>
          <w:lang w:val="en-US" w:eastAsia="zh-CN" w:bidi="ar-SA"/>
        </w:rPr>
        <w:t>托克逊县乡村振兴局</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1285" w:firstLineChars="400"/>
        <w:jc w:val="both"/>
        <w:textAlignment w:val="auto"/>
        <w:outlineLvl w:val="9"/>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项目行业主管单位：</w:t>
      </w:r>
      <w:r>
        <w:rPr>
          <w:rFonts w:hint="eastAsia" w:ascii="仿宋_GB2312" w:hAnsi="仿宋_GB2312" w:eastAsia="仿宋_GB2312" w:cs="仿宋_GB2312"/>
          <w:color w:val="auto"/>
          <w:kern w:val="2"/>
          <w:sz w:val="32"/>
          <w:szCs w:val="32"/>
          <w:highlight w:val="none"/>
          <w:lang w:val="en-US" w:eastAsia="zh-CN" w:bidi="ar-SA"/>
        </w:rPr>
        <w:t>托克逊县住建局</w:t>
      </w:r>
    </w:p>
    <w:p>
      <w:pPr>
        <w:keepLines w:val="0"/>
        <w:pageBreakBefore w:val="0"/>
        <w:widowControl w:val="0"/>
        <w:wordWrap/>
        <w:topLinePunct w:val="0"/>
        <w:bidi w:val="0"/>
        <w:snapToGrid/>
        <w:spacing w:line="56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5、项目建设性质：</w:t>
      </w:r>
      <w:r>
        <w:rPr>
          <w:rFonts w:hint="eastAsia" w:ascii="仿宋_GB2312" w:hAnsi="仿宋_GB2312" w:eastAsia="仿宋_GB2312" w:cs="仿宋_GB2312"/>
          <w:sz w:val="32"/>
          <w:szCs w:val="32"/>
        </w:rPr>
        <w:t>新建</w:t>
      </w:r>
    </w:p>
    <w:p>
      <w:pPr>
        <w:keepLines w:val="0"/>
        <w:pageBreakBefore w:val="0"/>
        <w:widowControl w:val="0"/>
        <w:wordWrap/>
        <w:topLinePunct w:val="0"/>
        <w:bidi w:val="0"/>
        <w:snapToGrid/>
        <w:spacing w:line="56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6、项目类别：</w:t>
      </w:r>
      <w:r>
        <w:rPr>
          <w:rFonts w:hint="eastAsia" w:ascii="仿宋_GB2312" w:hAnsi="仿宋_GB2312" w:eastAsia="仿宋_GB2312" w:cs="仿宋_GB2312"/>
          <w:sz w:val="32"/>
          <w:szCs w:val="32"/>
        </w:rPr>
        <w:t>农村环境整治</w:t>
      </w:r>
    </w:p>
    <w:p>
      <w:pPr>
        <w:keepLines w:val="0"/>
        <w:pageBreakBefore w:val="0"/>
        <w:widowControl w:val="0"/>
        <w:wordWrap/>
        <w:topLinePunct w:val="0"/>
        <w:bidi w:val="0"/>
        <w:snapToGrid/>
        <w:spacing w:line="56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7、项目建设地点：</w:t>
      </w:r>
      <w:r>
        <w:rPr>
          <w:rFonts w:hint="eastAsia" w:ascii="仿宋_GB2312" w:hAnsi="仿宋_GB2312" w:eastAsia="仿宋_GB2312" w:cs="仿宋_GB2312"/>
          <w:sz w:val="32"/>
          <w:szCs w:val="32"/>
        </w:rPr>
        <w:t>夏镇喀格恰克村</w:t>
      </w:r>
    </w:p>
    <w:p>
      <w:pPr>
        <w:keepLines w:val="0"/>
        <w:pageBreakBefore w:val="0"/>
        <w:widowControl w:val="0"/>
        <w:wordWrap/>
        <w:topLinePunct w:val="0"/>
        <w:bidi w:val="0"/>
        <w:snapToGrid/>
        <w:spacing w:line="56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8、项目总投资</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30</w:t>
      </w:r>
      <w:r>
        <w:rPr>
          <w:rFonts w:hint="eastAsia" w:ascii="仿宋_GB2312" w:hAnsi="仿宋_GB2312" w:eastAsia="仿宋_GB2312" w:cs="仿宋_GB2312"/>
          <w:bCs/>
          <w:sz w:val="32"/>
          <w:szCs w:val="32"/>
        </w:rPr>
        <w:t>万元</w:t>
      </w:r>
    </w:p>
    <w:p>
      <w:pPr>
        <w:pStyle w:val="11"/>
        <w:keepNext/>
        <w:keepLines w:val="0"/>
        <w:pageBreakBefore w:val="0"/>
        <w:widowControl w:val="0"/>
        <w:wordWrap/>
        <w:topLinePunct w:val="0"/>
        <w:bidi w:val="0"/>
        <w:snapToGrid/>
        <w:spacing w:line="560" w:lineRule="exact"/>
        <w:ind w:firstLine="562"/>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rPr>
        <w:t>9、主要建设内容与规模：</w:t>
      </w:r>
      <w:r>
        <w:rPr>
          <w:rFonts w:hint="eastAsia" w:ascii="仿宋_GB2312" w:hAnsi="仿宋_GB2312" w:eastAsia="仿宋_GB2312" w:cs="仿宋_GB2312"/>
          <w:bCs/>
          <w:sz w:val="32"/>
          <w:szCs w:val="32"/>
        </w:rPr>
        <w:t>计划为喀格恰克村购置洒水车（容量约12㎥）一辆，单价约30万元，项目总投资约30万元。</w:t>
      </w:r>
    </w:p>
    <w:p>
      <w:pPr>
        <w:pStyle w:val="11"/>
        <w:keepNext/>
        <w:keepLines w:val="0"/>
        <w:pageBreakBefore w:val="0"/>
        <w:widowControl w:val="0"/>
        <w:wordWrap/>
        <w:topLinePunct w:val="0"/>
        <w:bidi w:val="0"/>
        <w:snapToGrid/>
        <w:spacing w:line="560" w:lineRule="exact"/>
        <w:ind w:firstLine="562"/>
        <w:rPr>
          <w:rFonts w:ascii="黑体" w:hAnsi="黑体" w:eastAsia="黑体"/>
          <w:b/>
          <w:sz w:val="32"/>
          <w:szCs w:val="32"/>
        </w:rPr>
      </w:pPr>
      <w:r>
        <w:rPr>
          <w:rFonts w:hint="eastAsia" w:ascii="黑体" w:hAnsi="黑体" w:eastAsia="黑体"/>
          <w:b w:val="0"/>
          <w:bCs/>
          <w:sz w:val="32"/>
          <w:szCs w:val="32"/>
        </w:rPr>
        <w:t>二、项目区基本情况及建设的必要性、可行性：</w:t>
      </w:r>
      <w:r>
        <w:rPr>
          <w:rFonts w:hint="eastAsia" w:ascii="黑体" w:hAnsi="黑体" w:eastAsia="黑体"/>
          <w:b/>
          <w:sz w:val="32"/>
          <w:szCs w:val="32"/>
        </w:rPr>
        <w:t xml:space="preserve"> </w:t>
      </w:r>
    </w:p>
    <w:p>
      <w:pPr>
        <w:keepLines w:val="0"/>
        <w:pageBreakBefore w:val="0"/>
        <w:widowControl w:val="0"/>
        <w:wordWrap/>
        <w:topLinePunct w:val="0"/>
        <w:bidi w:val="0"/>
        <w:snapToGrid/>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1、项目区基本情况</w:t>
      </w:r>
    </w:p>
    <w:p>
      <w:pPr>
        <w:keepLines w:val="0"/>
        <w:pageBreakBefore w:val="0"/>
        <w:widowControl w:val="0"/>
        <w:wordWrap/>
        <w:topLinePunct w:val="0"/>
        <w:bidi w:val="0"/>
        <w:snapToGri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夏镇喀格恰克村位于托克逊县，距县城中心17公里，辖区7个村民小组，总人口数971户2871人，其中脱贫户63户194人；三类户4户12人。总面积57平方公里，耕地面积7200亩，主要农作物韭菜2100亩、葡萄342.4亩、哈密瓜2071.8亩、杏子1798亩。喀格恰克村全年干旱少雨，气候干燥，春秋季大风天气极易导致火灾事故，购买洒水车可以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改善本村群众的居住和生活环境，达到减少安全隐患，同时优化环境、减少尘土污染和改善局地空气质量的目的，改善村容村貌。</w:t>
      </w:r>
    </w:p>
    <w:p>
      <w:pPr>
        <w:keepLines w:val="0"/>
        <w:pageBreakBefore w:val="0"/>
        <w:widowControl w:val="0"/>
        <w:numPr>
          <w:ilvl w:val="0"/>
          <w:numId w:val="1"/>
        </w:numPr>
        <w:wordWrap/>
        <w:topLinePunct w:val="0"/>
        <w:bidi w:val="0"/>
        <w:snapToGrid/>
        <w:spacing w:line="56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项目建设的必要性</w:t>
      </w:r>
    </w:p>
    <w:p>
      <w:pPr>
        <w:keepNext/>
        <w:keepLines w:val="0"/>
        <w:pageBreakBefore w:val="0"/>
        <w:widowControl w:val="0"/>
        <w:wordWrap/>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项目建设的实施可以预防和快速消除火灾、风灾等事故给群众生产生活带来的极大危害，对日常维护和保养村道路设施十分必要，同时可缓解部分浇灌不便的生态植被用水条件。</w:t>
      </w:r>
    </w:p>
    <w:p>
      <w:pPr>
        <w:keepLines w:val="0"/>
        <w:pageBreakBefore w:val="0"/>
        <w:widowControl w:val="0"/>
        <w:numPr>
          <w:ilvl w:val="0"/>
          <w:numId w:val="1"/>
        </w:numPr>
        <w:wordWrap/>
        <w:topLinePunct w:val="0"/>
        <w:bidi w:val="0"/>
        <w:snapToGrid/>
        <w:spacing w:line="56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项目建设的可行性</w:t>
      </w:r>
    </w:p>
    <w:p>
      <w:pPr>
        <w:keepLines w:val="0"/>
        <w:pageBreakBefore w:val="0"/>
        <w:widowControl w:val="0"/>
        <w:wordWrap/>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一是项目实施覆盖喀格恰克村农户520户1620人，脱贫户62户193人，监测对象4户12人。二是项目实施后，可以极大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达到减少安全隐患目的，同时优化环境、减少尘土污染和改善局地空气质量。三是在全村范围内洒水，有效减少灰尘飞扬，并在大风天气能有效预防火灾隐患，发现火灾苗头可第一时间进行扑灭，可以让村庄变得更整洁，进一步改善人居环境质量</w:t>
      </w:r>
      <w:r>
        <w:rPr>
          <w:rFonts w:ascii="仿宋_GB2312" w:hAnsi="仿宋_GB2312" w:eastAsia="仿宋_GB2312" w:cs="仿宋_GB2312"/>
          <w:sz w:val="32"/>
          <w:szCs w:val="32"/>
        </w:rPr>
        <w:t>。</w:t>
      </w:r>
    </w:p>
    <w:p>
      <w:pPr>
        <w:keepLines w:val="0"/>
        <w:pageBreakBefore w:val="0"/>
        <w:widowControl w:val="0"/>
        <w:wordWrap/>
        <w:topLinePunct w:val="0"/>
        <w:bidi w:val="0"/>
        <w:snapToGrid/>
        <w:spacing w:line="560" w:lineRule="exact"/>
        <w:ind w:firstLine="640" w:firstLineChars="200"/>
        <w:jc w:val="left"/>
        <w:rPr>
          <w:rFonts w:ascii="仿宋_GB2312" w:hAnsi="仿宋_GB2312" w:eastAsia="仿宋_GB2312" w:cs="仿宋_GB2312"/>
          <w:b/>
          <w:sz w:val="32"/>
          <w:szCs w:val="32"/>
        </w:rPr>
      </w:pPr>
      <w:r>
        <w:rPr>
          <w:rFonts w:hint="eastAsia" w:ascii="黑体" w:hAnsi="黑体" w:eastAsia="黑体"/>
          <w:b w:val="0"/>
          <w:bCs w:val="0"/>
          <w:sz w:val="32"/>
          <w:szCs w:val="32"/>
        </w:rPr>
        <w:t>三、资金筹措及投资概算</w:t>
      </w:r>
      <w:r>
        <w:rPr>
          <w:rFonts w:hint="eastAsia" w:ascii="仿宋_GB2312" w:hAnsi="宋体" w:eastAsia="仿宋_GB2312"/>
          <w:b w:val="0"/>
          <w:bCs w:val="0"/>
          <w:sz w:val="32"/>
          <w:szCs w:val="32"/>
        </w:rPr>
        <w:t>：</w:t>
      </w:r>
    </w:p>
    <w:p>
      <w:pPr>
        <w:keepLines w:val="0"/>
        <w:pageBreakBefore w:val="0"/>
        <w:widowControl w:val="0"/>
        <w:wordWrap/>
        <w:topLinePunct w:val="0"/>
        <w:bidi w:val="0"/>
        <w:snapToGrid/>
        <w:spacing w:line="56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1、资金来源：</w:t>
      </w:r>
      <w:r>
        <w:rPr>
          <w:rFonts w:hint="eastAsia" w:ascii="仿宋_GB2312" w:hAnsi="仿宋_GB2312" w:eastAsia="仿宋_GB2312" w:cs="仿宋_GB2312"/>
          <w:sz w:val="32"/>
          <w:szCs w:val="32"/>
        </w:rPr>
        <w:t>财政衔接推进乡村振兴补助资金</w:t>
      </w:r>
      <w:r>
        <w:rPr>
          <w:rFonts w:hint="eastAsia" w:ascii="仿宋_GB2312" w:hAnsi="仿宋_GB2312" w:eastAsia="仿宋_GB2312" w:cs="仿宋_GB2312"/>
          <w:bCs/>
          <w:sz w:val="32"/>
          <w:szCs w:val="32"/>
          <w:lang w:val="en-US" w:eastAsia="zh-CN"/>
        </w:rPr>
        <w:t>30</w:t>
      </w:r>
      <w:r>
        <w:rPr>
          <w:rFonts w:hint="eastAsia" w:ascii="仿宋_GB2312" w:hAnsi="仿宋_GB2312" w:eastAsia="仿宋_GB2312" w:cs="仿宋_GB2312"/>
          <w:sz w:val="32"/>
          <w:szCs w:val="32"/>
        </w:rPr>
        <w:t>万元。</w:t>
      </w:r>
    </w:p>
    <w:p>
      <w:pPr>
        <w:keepLines w:val="0"/>
        <w:pageBreakBefore w:val="0"/>
        <w:widowControl w:val="0"/>
        <w:wordWrap/>
        <w:topLinePunct w:val="0"/>
        <w:bidi w:val="0"/>
        <w:snapToGrid/>
        <w:spacing w:line="560" w:lineRule="exact"/>
        <w:ind w:firstLine="643" w:firstLineChars="200"/>
        <w:jc w:val="left"/>
        <w:rPr>
          <w:rFonts w:hint="eastAsia" w:ascii="仿宋_GB2312" w:hAnsi="仿宋_GB2312" w:eastAsia="仿宋_GB2312" w:cs="仿宋_GB2312"/>
          <w:bCs/>
          <w:sz w:val="32"/>
          <w:szCs w:val="32"/>
        </w:rPr>
      </w:pPr>
      <w:r>
        <w:rPr>
          <w:rFonts w:hint="eastAsia" w:ascii="仿宋_GB2312" w:hAnsi="宋体" w:eastAsia="仿宋_GB2312" w:cs="仿宋_GB2312"/>
          <w:b/>
          <w:bCs/>
          <w:sz w:val="32"/>
          <w:szCs w:val="32"/>
        </w:rPr>
        <w:t>2、投资概算:</w:t>
      </w:r>
      <w:r>
        <w:rPr>
          <w:rFonts w:hint="eastAsia" w:ascii="仿宋_GB2312" w:hAnsi="仿宋_GB2312" w:eastAsia="仿宋_GB2312" w:cs="仿宋_GB2312"/>
          <w:bCs/>
          <w:sz w:val="32"/>
          <w:szCs w:val="32"/>
        </w:rPr>
        <w:t>计划为喀格恰克村购置洒水车（容量约12㎥）一辆，单价约30万元，项目总投资约30万元</w:t>
      </w:r>
      <w:r>
        <w:rPr>
          <w:rFonts w:ascii="仿宋_GB2312" w:hAnsi="仿宋_GB2312" w:eastAsia="仿宋_GB2312" w:cs="仿宋_GB2312"/>
          <w:bCs/>
          <w:sz w:val="32"/>
          <w:szCs w:val="32"/>
        </w:rPr>
        <w:t>。</w:t>
      </w:r>
    </w:p>
    <w:p>
      <w:pPr>
        <w:keepLines w:val="0"/>
        <w:pageBreakBefore w:val="0"/>
        <w:widowControl w:val="0"/>
        <w:wordWrap/>
        <w:topLinePunct w:val="0"/>
        <w:bidi w:val="0"/>
        <w:snapToGrid/>
        <w:spacing w:line="560" w:lineRule="exact"/>
        <w:ind w:firstLine="640" w:firstLineChars="200"/>
        <w:jc w:val="left"/>
        <w:rPr>
          <w:rFonts w:ascii="仿宋_GB2312" w:hAnsi="仿宋_GB2312" w:eastAsia="仿宋_GB2312" w:cs="仿宋_GB2312"/>
          <w:b w:val="0"/>
          <w:bCs w:val="0"/>
          <w:sz w:val="32"/>
          <w:szCs w:val="32"/>
        </w:rPr>
      </w:pPr>
      <w:r>
        <w:rPr>
          <w:rFonts w:hint="eastAsia" w:ascii="黑体" w:hAnsi="黑体" w:eastAsia="黑体"/>
          <w:b w:val="0"/>
          <w:bCs w:val="0"/>
          <w:sz w:val="32"/>
          <w:szCs w:val="32"/>
        </w:rPr>
        <w:t>四、项目实施进度计划</w:t>
      </w:r>
    </w:p>
    <w:p>
      <w:pPr>
        <w:keepLines w:val="0"/>
        <w:pageBreakBefore w:val="0"/>
        <w:widowControl w:val="0"/>
        <w:kinsoku w:val="0"/>
        <w:wordWrap/>
        <w:overflowPunct w:val="0"/>
        <w:topLinePunct w:val="0"/>
        <w:autoSpaceDE w:val="0"/>
        <w:autoSpaceDN w:val="0"/>
        <w:bidi w:val="0"/>
        <w:adjustRightInd w:val="0"/>
        <w:snapToGri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计划</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月底前</w:t>
      </w:r>
      <w:r>
        <w:rPr>
          <w:rFonts w:hint="eastAsia" w:ascii="仿宋_GB2312" w:hAnsi="仿宋_GB2312" w:eastAsia="仿宋_GB2312" w:cs="仿宋_GB2312"/>
          <w:sz w:val="32"/>
          <w:szCs w:val="32"/>
          <w:lang w:val="en-US" w:eastAsia="zh-CN"/>
        </w:rPr>
        <w:t>完成洒水车采购，并</w:t>
      </w:r>
      <w:r>
        <w:rPr>
          <w:rFonts w:hint="eastAsia" w:ascii="仿宋_GB2312" w:eastAsia="仿宋_GB2312"/>
          <w:color w:val="auto"/>
          <w:sz w:val="32"/>
          <w:szCs w:val="32"/>
          <w:highlight w:val="none"/>
          <w:lang w:val="en-US" w:eastAsia="zh-CN"/>
        </w:rPr>
        <w:t>组织相关部门进行验收</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项目实施完毕。</w:t>
      </w:r>
    </w:p>
    <w:p>
      <w:pPr>
        <w:keepLines w:val="0"/>
        <w:pageBreakBefore w:val="0"/>
        <w:widowControl w:val="0"/>
        <w:wordWrap/>
        <w:topLinePunct w:val="0"/>
        <w:bidi w:val="0"/>
        <w:snapToGrid/>
        <w:spacing w:line="560" w:lineRule="exact"/>
        <w:ind w:firstLine="640" w:firstLineChars="200"/>
        <w:jc w:val="left"/>
        <w:rPr>
          <w:rFonts w:ascii="黑体" w:hAnsi="黑体" w:eastAsia="黑体"/>
          <w:b w:val="0"/>
          <w:bCs w:val="0"/>
          <w:sz w:val="32"/>
          <w:szCs w:val="32"/>
        </w:rPr>
      </w:pPr>
      <w:r>
        <w:rPr>
          <w:rFonts w:hint="eastAsia" w:ascii="黑体" w:hAnsi="黑体" w:eastAsia="黑体"/>
          <w:b w:val="0"/>
          <w:bCs w:val="0"/>
          <w:sz w:val="32"/>
          <w:szCs w:val="32"/>
        </w:rPr>
        <w:t>五、项目组织实施能力与内控管理措施</w:t>
      </w:r>
    </w:p>
    <w:p>
      <w:pPr>
        <w:keepLines w:val="0"/>
        <w:pageBreakBefore w:val="0"/>
        <w:widowControl w:val="0"/>
        <w:wordWrap/>
        <w:topLinePunct w:val="0"/>
        <w:bidi w:val="0"/>
        <w:snapToGrid/>
        <w:spacing w:line="560" w:lineRule="exac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rPr>
        <w:t>组织领导机构及职责分工</w:t>
      </w:r>
    </w:p>
    <w:p>
      <w:pPr>
        <w:keepLines w:val="0"/>
        <w:pageBreakBefore w:val="0"/>
        <w:widowControl w:val="0"/>
        <w:wordWrap/>
        <w:topLinePunct w:val="0"/>
        <w:bidi w:val="0"/>
        <w:snapToGrid/>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为加强项目监督和技术指导，按期完成建设任务，根据</w:t>
      </w:r>
      <w:r>
        <w:rPr>
          <w:rFonts w:hint="eastAsia" w:ascii="仿宋_GB2312" w:eastAsia="仿宋_GB2312"/>
          <w:sz w:val="32"/>
          <w:szCs w:val="32"/>
        </w:rPr>
        <w:t>《托克逊县夏镇财政衔接推进乡村振兴补助金(巩固拓展脱贫攻坚成果和乡村振兴任务)项目管理办法（暂行）》</w:t>
      </w:r>
      <w:r>
        <w:rPr>
          <w:rFonts w:hint="eastAsia" w:ascii="仿宋_GB2312" w:hAnsi="仿宋_GB2312" w:eastAsia="仿宋_GB2312" w:cs="仿宋_GB2312"/>
          <w:bCs/>
          <w:sz w:val="32"/>
          <w:szCs w:val="32"/>
        </w:rPr>
        <w:t>规定成立项目管理组织机构，</w:t>
      </w:r>
      <w:r>
        <w:rPr>
          <w:rFonts w:hint="eastAsia" w:ascii="仿宋_GB2312" w:hAnsi="Calibri" w:eastAsia="仿宋_GB2312" w:cs="Times New Roman"/>
          <w:sz w:val="32"/>
          <w:szCs w:val="32"/>
        </w:rPr>
        <w:t>项目管理工作实行分级负责制</w:t>
      </w:r>
      <w:r>
        <w:rPr>
          <w:rFonts w:hint="eastAsia" w:ascii="仿宋_GB2312" w:hAnsi="仿宋_GB2312" w:eastAsia="仿宋_GB2312" w:cs="仿宋_GB2312"/>
          <w:bCs/>
          <w:sz w:val="32"/>
          <w:szCs w:val="32"/>
        </w:rPr>
        <w:t>。项目组相关领导机构</w:t>
      </w:r>
      <w:r>
        <w:rPr>
          <w:rFonts w:ascii="仿宋_GB2312" w:hAnsi="仿宋_GB2312" w:eastAsia="仿宋_GB2312" w:cs="仿宋_GB2312"/>
          <w:bCs/>
          <w:sz w:val="32"/>
          <w:szCs w:val="32"/>
        </w:rPr>
        <w:t>如下：</w:t>
      </w:r>
    </w:p>
    <w:p>
      <w:pPr>
        <w:pStyle w:val="11"/>
        <w:keepNext w:val="0"/>
        <w:keepLines w:val="0"/>
        <w:pageBreakBefore w:val="0"/>
        <w:widowControl w:val="0"/>
        <w:kinsoku/>
        <w:wordWrap/>
        <w:overflowPunct/>
        <w:topLinePunct w:val="0"/>
        <w:bidi w:val="0"/>
        <w:snapToGrid/>
        <w:spacing w:line="560" w:lineRule="exact"/>
        <w:ind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组 长:艾尼瓦尔·尔西丁      夏镇党委副书记、镇长   </w:t>
      </w:r>
    </w:p>
    <w:p>
      <w:pPr>
        <w:pStyle w:val="11"/>
        <w:keepNext w:val="0"/>
        <w:keepLines w:val="0"/>
        <w:pageBreakBefore w:val="0"/>
        <w:widowControl w:val="0"/>
        <w:kinsoku/>
        <w:wordWrap/>
        <w:overflowPunct/>
        <w:topLinePunct w:val="0"/>
        <w:bidi w:val="0"/>
        <w:snapToGrid/>
        <w:spacing w:line="560" w:lineRule="exact"/>
        <w:ind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副组长:</w:t>
      </w:r>
      <w:r>
        <w:rPr>
          <w:rFonts w:hint="eastAsia" w:ascii="仿宋_GB2312" w:hAnsi="仿宋_GB2312" w:eastAsia="仿宋_GB2312" w:cs="仿宋_GB2312"/>
          <w:sz w:val="32"/>
          <w:szCs w:val="32"/>
          <w:lang w:eastAsia="zh-CN"/>
        </w:rPr>
        <w:t>马军</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夏</w:t>
      </w:r>
      <w:r>
        <w:rPr>
          <w:rFonts w:hint="eastAsia" w:ascii="仿宋_GB2312" w:hAnsi="仿宋_GB2312" w:eastAsia="仿宋_GB2312" w:cs="仿宋_GB2312"/>
          <w:sz w:val="32"/>
          <w:szCs w:val="32"/>
        </w:rPr>
        <w:t xml:space="preserve">镇党委委员、常务副镇长 </w:t>
      </w:r>
    </w:p>
    <w:p>
      <w:pPr>
        <w:pStyle w:val="11"/>
        <w:keepLines w:val="0"/>
        <w:pageBreakBefore w:val="0"/>
        <w:widowControl w:val="0"/>
        <w:wordWrap/>
        <w:topLinePunct w:val="0"/>
        <w:bidi w:val="0"/>
        <w:snapToGrid/>
        <w:spacing w:line="560" w:lineRule="exact"/>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员:</w:t>
      </w:r>
      <w:r>
        <w:rPr>
          <w:rFonts w:hint="eastAsia" w:ascii="仿宋_GB2312" w:hAnsi="仿宋_GB2312" w:eastAsia="仿宋_GB2312" w:cs="仿宋_GB2312"/>
          <w:sz w:val="32"/>
          <w:szCs w:val="32"/>
          <w:lang w:eastAsia="zh-CN"/>
        </w:rPr>
        <w:t>武永强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办主任</w:t>
      </w:r>
    </w:p>
    <w:p>
      <w:pPr>
        <w:pStyle w:val="11"/>
        <w:keepLines w:val="0"/>
        <w:pageBreakBefore w:val="0"/>
        <w:widowControl w:val="0"/>
        <w:wordWrap/>
        <w:topLinePunct w:val="0"/>
        <w:bidi w:val="0"/>
        <w:snapToGrid/>
        <w:spacing w:line="560" w:lineRule="exact"/>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木克热木·热合曼       镇纪检办主任 </w:t>
      </w:r>
    </w:p>
    <w:p>
      <w:pPr>
        <w:pStyle w:val="11"/>
        <w:keepLines w:val="0"/>
        <w:pageBreakBefore w:val="0"/>
        <w:widowControl w:val="0"/>
        <w:wordWrap/>
        <w:topLinePunct w:val="0"/>
        <w:bidi w:val="0"/>
        <w:snapToGrid/>
        <w:spacing w:line="560" w:lineRule="exact"/>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古丽博斯坦·艾尼       镇乡村振兴办主任</w:t>
      </w:r>
    </w:p>
    <w:p>
      <w:pPr>
        <w:pStyle w:val="11"/>
        <w:keepLines w:val="0"/>
        <w:pageBreakBefore w:val="0"/>
        <w:widowControl w:val="0"/>
        <w:wordWrap/>
        <w:topLinePunct w:val="0"/>
        <w:bidi w:val="0"/>
        <w:snapToGrid/>
        <w:spacing w:line="560" w:lineRule="exact"/>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吐尔尼亚孜汗·玉苏甫   镇财政所干部 </w:t>
      </w:r>
    </w:p>
    <w:p>
      <w:pPr>
        <w:pStyle w:val="11"/>
        <w:keepLines w:val="0"/>
        <w:pageBreakBefore w:val="0"/>
        <w:widowControl w:val="0"/>
        <w:wordWrap/>
        <w:topLinePunct w:val="0"/>
        <w:bidi w:val="0"/>
        <w:snapToGrid/>
        <w:spacing w:line="560" w:lineRule="exact"/>
        <w:ind w:firstLine="960" w:firstLineChars="3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魏  育                 镇项目办干部 </w:t>
      </w:r>
    </w:p>
    <w:p>
      <w:pPr>
        <w:pStyle w:val="11"/>
        <w:keepLines w:val="0"/>
        <w:pageBreakBefore w:val="0"/>
        <w:widowControl w:val="0"/>
        <w:wordWrap/>
        <w:topLinePunct w:val="0"/>
        <w:bidi w:val="0"/>
        <w:snapToGrid/>
        <w:spacing w:line="560" w:lineRule="exact"/>
        <w:ind w:firstLine="960" w:firstLineChars="3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帕肉克江·迪力木拉提   喀格恰克村第一书记 </w:t>
      </w:r>
    </w:p>
    <w:p>
      <w:pPr>
        <w:pStyle w:val="11"/>
        <w:keepLines w:val="0"/>
        <w:pageBreakBefore w:val="0"/>
        <w:widowControl w:val="0"/>
        <w:wordWrap/>
        <w:topLinePunct w:val="0"/>
        <w:bidi w:val="0"/>
        <w:snapToGrid/>
        <w:spacing w:line="560" w:lineRule="exact"/>
        <w:ind w:firstLine="960" w:firstLineChars="3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艾尔肯·塔西铁木尔     喀格恰克村委会主任</w:t>
      </w:r>
    </w:p>
    <w:p>
      <w:pPr>
        <w:pStyle w:val="9"/>
        <w:keepLines w:val="0"/>
        <w:pageBreakBefore w:val="0"/>
        <w:widowControl w:val="0"/>
        <w:wordWrap/>
        <w:topLinePunct w:val="0"/>
        <w:bidi w:val="0"/>
        <w:snapToGrid/>
        <w:spacing w:line="560" w:lineRule="exact"/>
        <w:ind w:firstLine="560"/>
        <w:rPr>
          <w:rFonts w:ascii="仿宋_GB2312" w:hAnsi="仿宋_GB2312" w:cs="仿宋_GB2312"/>
          <w:sz w:val="32"/>
          <w:szCs w:val="32"/>
        </w:rPr>
      </w:pPr>
      <w:r>
        <w:rPr>
          <w:rFonts w:hint="eastAsia" w:ascii="仿宋_GB2312" w:hAnsi="仿宋_GB2312" w:cs="仿宋_GB2312"/>
          <w:sz w:val="32"/>
          <w:szCs w:val="32"/>
        </w:rPr>
        <w:t>（1）成立以村党支部书记为组长、各职能小组负责人为成员的领导小组，负责项目的领导、协调、实施、督促、指导等工作，为项目建设提供组织保障。</w:t>
      </w:r>
    </w:p>
    <w:p>
      <w:pPr>
        <w:pStyle w:val="9"/>
        <w:keepLines w:val="0"/>
        <w:pageBreakBefore w:val="0"/>
        <w:widowControl w:val="0"/>
        <w:wordWrap/>
        <w:topLinePunct w:val="0"/>
        <w:bidi w:val="0"/>
        <w:snapToGrid/>
        <w:spacing w:line="560" w:lineRule="exact"/>
        <w:ind w:firstLine="560"/>
        <w:rPr>
          <w:rFonts w:ascii="仿宋_GB2312" w:hAnsi="仿宋_GB2312" w:cs="仿宋_GB2312"/>
          <w:sz w:val="32"/>
          <w:szCs w:val="32"/>
        </w:rPr>
      </w:pPr>
      <w:r>
        <w:rPr>
          <w:rFonts w:hint="eastAsia" w:ascii="仿宋_GB2312" w:hAnsi="仿宋_GB2312" w:cs="仿宋_GB2312"/>
          <w:sz w:val="32"/>
          <w:szCs w:val="32"/>
        </w:rPr>
        <w:t>（2）镇乡村振兴、纪检、财政所等部门为项目实施的监督单位。负责项目实施全过程中的监督、检查，资金审批及管理。</w:t>
      </w:r>
    </w:p>
    <w:p>
      <w:pPr>
        <w:pStyle w:val="9"/>
        <w:keepLines w:val="0"/>
        <w:pageBreakBefore w:val="0"/>
        <w:widowControl w:val="0"/>
        <w:wordWrap/>
        <w:topLinePunct w:val="0"/>
        <w:bidi w:val="0"/>
        <w:snapToGrid/>
        <w:spacing w:line="560" w:lineRule="exact"/>
        <w:ind w:firstLine="560"/>
        <w:rPr>
          <w:rFonts w:ascii="仿宋_GB2312" w:hAnsi="仿宋_GB2312" w:cs="仿宋_GB2312"/>
          <w:spacing w:val="-6"/>
          <w:sz w:val="32"/>
          <w:szCs w:val="32"/>
        </w:rPr>
      </w:pPr>
      <w:r>
        <w:rPr>
          <w:rFonts w:hint="eastAsia" w:ascii="仿宋_GB2312" w:hAnsi="仿宋_GB2312" w:cs="仿宋_GB2312"/>
          <w:sz w:val="32"/>
          <w:szCs w:val="32"/>
        </w:rPr>
        <w:t>（3）夏镇为项目实施主体。乡和行政村分别成立项目实施领导小组，明确1名副科级领导专抓此项工作，主要负责宣传发动、组织实施和协助</w:t>
      </w:r>
      <w:r>
        <w:rPr>
          <w:rFonts w:hint="eastAsia" w:ascii="仿宋_GB2312" w:hAnsi="仿宋_GB2312" w:cs="仿宋_GB2312"/>
          <w:sz w:val="32"/>
          <w:szCs w:val="32"/>
          <w:lang w:eastAsia="zh-CN"/>
        </w:rPr>
        <w:t>村里</w:t>
      </w:r>
      <w:r>
        <w:rPr>
          <w:rFonts w:hint="eastAsia" w:ascii="仿宋_GB2312" w:hAnsi="仿宋_GB2312" w:cs="仿宋_GB2312"/>
          <w:sz w:val="32"/>
          <w:szCs w:val="32"/>
        </w:rPr>
        <w:t>进行指导，帮助落实任务；负责组织开展验收、项目档案的归档等工作</w:t>
      </w:r>
      <w:r>
        <w:rPr>
          <w:rFonts w:hint="eastAsia" w:ascii="仿宋_GB2312" w:hAnsi="仿宋_GB2312" w:cs="仿宋_GB2312"/>
          <w:spacing w:val="-6"/>
          <w:sz w:val="32"/>
          <w:szCs w:val="32"/>
        </w:rPr>
        <w:t>。</w:t>
      </w:r>
    </w:p>
    <w:p>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rPr>
        <w:t>项目询价采购管理</w:t>
      </w:r>
    </w:p>
    <w:p>
      <w:pPr>
        <w:keepLines w:val="0"/>
        <w:pageBreakBefore w:val="0"/>
        <w:widowControl w:val="0"/>
        <w:wordWrap/>
        <w:topLinePunct w:val="0"/>
        <w:bidi w:val="0"/>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本项目建设采用询价采购方式，依据《中华人民共和国政府采购法》以及《夏镇人民政府采购管理办法》，通过三方询价，择优选择供应商，依法签订</w:t>
      </w:r>
      <w:r>
        <w:rPr>
          <w:rFonts w:hint="eastAsia" w:ascii="仿宋_GB2312" w:hAnsi="仿宋_GB2312" w:eastAsia="仿宋_GB2312" w:cs="仿宋_GB2312"/>
          <w:sz w:val="32"/>
          <w:szCs w:val="32"/>
          <w:highlight w:val="none"/>
          <w:lang w:val="en-US" w:eastAsia="zh-CN"/>
        </w:rPr>
        <w:t>洒水车</w:t>
      </w:r>
      <w:r>
        <w:rPr>
          <w:rFonts w:hint="eastAsia" w:ascii="仿宋_GB2312" w:hAnsi="仿宋_GB2312" w:eastAsia="仿宋_GB2312" w:cs="仿宋_GB2312"/>
          <w:sz w:val="32"/>
          <w:szCs w:val="32"/>
          <w:highlight w:val="none"/>
        </w:rPr>
        <w:t>采购合同，合同中明确规定项目的投资额度，</w:t>
      </w:r>
      <w:r>
        <w:rPr>
          <w:rFonts w:hint="eastAsia" w:ascii="仿宋_GB2312" w:hAnsi="仿宋_GB2312" w:eastAsia="仿宋_GB2312" w:cs="仿宋_GB2312"/>
          <w:sz w:val="32"/>
          <w:szCs w:val="32"/>
          <w:highlight w:val="none"/>
          <w:lang w:val="en-US" w:eastAsia="zh-CN"/>
        </w:rPr>
        <w:t>洒水车</w:t>
      </w:r>
      <w:r>
        <w:rPr>
          <w:rFonts w:hint="eastAsia" w:ascii="仿宋_GB2312" w:hAnsi="仿宋_GB2312" w:eastAsia="仿宋_GB2312" w:cs="仿宋_GB2312"/>
          <w:sz w:val="32"/>
          <w:szCs w:val="32"/>
          <w:highlight w:val="none"/>
        </w:rPr>
        <w:t>型号，技术标准，不能转包，严格履行合同。</w:t>
      </w:r>
    </w:p>
    <w:p>
      <w:pPr>
        <w:keepLines w:val="0"/>
        <w:pageBreakBefore w:val="0"/>
        <w:widowControl w:val="0"/>
        <w:wordWrap/>
        <w:topLinePunct w:val="0"/>
        <w:bidi w:val="0"/>
        <w:snapToGrid/>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rPr>
        <w:t>合同签订与管理</w:t>
      </w:r>
    </w:p>
    <w:p>
      <w:pPr>
        <w:keepLines w:val="0"/>
        <w:pageBreakBefore w:val="0"/>
        <w:widowControl w:val="0"/>
        <w:wordWrap/>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根据《新疆维吾尔自治区合同格式条款监督条例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托克逊县夏镇合同管理办法》等相关要求，镇政府根据单位合同审核流程严格审核合同内容，完成合同会签程序，并与中标单位签</w:t>
      </w:r>
      <w:r>
        <w:rPr>
          <w:rFonts w:hint="eastAsia" w:ascii="仿宋_GB2312" w:hAnsi="仿宋_GB2312" w:eastAsia="仿宋_GB2312" w:cs="仿宋_GB2312"/>
          <w:sz w:val="32"/>
          <w:szCs w:val="32"/>
          <w:lang w:eastAsia="zh-CN"/>
        </w:rPr>
        <w:t>订</w:t>
      </w:r>
      <w:r>
        <w:rPr>
          <w:rFonts w:hint="eastAsia" w:ascii="仿宋_GB2312" w:hAnsi="仿宋_GB2312" w:eastAsia="仿宋_GB2312" w:cs="仿宋_GB2312"/>
          <w:sz w:val="32"/>
          <w:szCs w:val="32"/>
        </w:rPr>
        <w:t>合同，合同双方严格履行各自的义务和责任，按照合同的要求履行合同的承诺，在履行合同过程中，及时纠正违背合同承诺的行为，确保项目管理工作规范到位，合法合规。</w:t>
      </w:r>
    </w:p>
    <w:p>
      <w:pPr>
        <w:keepLines w:val="0"/>
        <w:pageBreakBefore w:val="0"/>
        <w:widowControl w:val="0"/>
        <w:wordWrap/>
        <w:topLinePunct w:val="0"/>
        <w:bidi w:val="0"/>
        <w:snapToGrid/>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highlight w:val="none"/>
          <w:lang w:val="en-US" w:eastAsia="zh-CN"/>
        </w:rPr>
        <w:t>（四）</w:t>
      </w:r>
      <w:r>
        <w:rPr>
          <w:rFonts w:hint="eastAsia" w:ascii="仿宋_GB2312" w:hAnsi="仿宋_GB2312" w:eastAsia="仿宋_GB2312" w:cs="仿宋_GB2312"/>
          <w:b/>
          <w:sz w:val="32"/>
          <w:szCs w:val="32"/>
        </w:rPr>
        <w:t>资金使用和管理</w:t>
      </w:r>
    </w:p>
    <w:p>
      <w:pPr>
        <w:keepLines w:val="0"/>
        <w:pageBreakBefore w:val="0"/>
        <w:widowControl w:val="0"/>
        <w:wordWrap/>
        <w:topLinePunct w:val="0"/>
        <w:bidi w:val="0"/>
        <w:snapToGrid/>
        <w:spacing w:line="560" w:lineRule="exact"/>
        <w:ind w:firstLine="616" w:firstLineChars="200"/>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6"/>
          <w:sz w:val="32"/>
          <w:szCs w:val="32"/>
        </w:rPr>
        <w:t>严格按照&lt;关于印发《新疆维吾尔自治区财政衔接推进乡村振兴补助资金（巩固拓展脱贫攻坚成果和乡村振兴任务）项目管理办法（暂行）》的通知（新乡振〔2021〕32号）、《关于批复实施2025年中央、自治区财政衔接推进乡村振兴补助资金及县级资金项目的通知》(托党农领发〔2025〕4号)文件要求，为进一步加强资金管理和使用，依据项目计划和实施进度,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供应商支付资金</w:t>
      </w:r>
      <w:r>
        <w:rPr>
          <w:rFonts w:hint="eastAsia" w:ascii="仿宋_GB2312" w:hAnsi="仿宋_GB2312" w:eastAsia="仿宋_GB2312" w:cs="仿宋_GB2312"/>
          <w:spacing w:val="-6"/>
          <w:sz w:val="32"/>
          <w:szCs w:val="32"/>
          <w:lang w:eastAsia="zh-CN"/>
        </w:rPr>
        <w:t>。</w:t>
      </w:r>
    </w:p>
    <w:p>
      <w:pPr>
        <w:keepLines w:val="0"/>
        <w:pageBreakBefore w:val="0"/>
        <w:widowControl w:val="0"/>
        <w:wordWrap/>
        <w:topLinePunct w:val="0"/>
        <w:bidi w:val="0"/>
        <w:snapToGrid/>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kern w:val="2"/>
          <w:sz w:val="32"/>
          <w:szCs w:val="32"/>
          <w:highlight w:val="none"/>
          <w:lang w:val="en-US" w:eastAsia="zh-CN" w:bidi="ar-SA"/>
        </w:rPr>
        <w:t>（五）项目</w:t>
      </w:r>
      <w:r>
        <w:rPr>
          <w:rFonts w:hint="eastAsia" w:ascii="仿宋_GB2312" w:hAnsi="仿宋_GB2312" w:eastAsia="仿宋_GB2312" w:cs="仿宋_GB2312"/>
          <w:b/>
          <w:sz w:val="32"/>
          <w:szCs w:val="32"/>
        </w:rPr>
        <w:t>验收管理</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textAlignment w:val="auto"/>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highlight w:val="none"/>
          <w:lang w:val="en-US" w:eastAsia="zh-CN"/>
        </w:rPr>
        <w:t>根据《新疆维吾尔自治区衔接推进乡村振兴补助资金管理办法》文件精神，坚持项目竣工验收制度，遵照属地管理、“谁审批、谁验收”的原则。按照村、镇、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pPr>
        <w:keepLines w:val="0"/>
        <w:pageBreakBefore w:val="0"/>
        <w:widowControl w:val="0"/>
        <w:wordWrap/>
        <w:topLinePunct w:val="0"/>
        <w:bidi w:val="0"/>
        <w:snapToGrid/>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kern w:val="2"/>
          <w:sz w:val="32"/>
          <w:szCs w:val="32"/>
          <w:highlight w:val="none"/>
          <w:lang w:val="en-US" w:eastAsia="zh-CN" w:bidi="ar-SA"/>
        </w:rPr>
        <w:t>（六）</w:t>
      </w:r>
      <w:r>
        <w:rPr>
          <w:rFonts w:hint="eastAsia" w:ascii="仿宋_GB2312" w:hAnsi="仿宋_GB2312" w:eastAsia="仿宋_GB2312" w:cs="仿宋_GB2312"/>
          <w:b/>
          <w:sz w:val="32"/>
          <w:szCs w:val="32"/>
        </w:rPr>
        <w:t>运营模式和运营管理</w:t>
      </w:r>
    </w:p>
    <w:p>
      <w:pPr>
        <w:keepLines w:val="0"/>
        <w:pageBreakBefore w:val="0"/>
        <w:widowControl w:val="0"/>
        <w:wordWrap/>
        <w:topLinePunct w:val="0"/>
        <w:bidi w:val="0"/>
        <w:snapToGrid/>
        <w:spacing w:line="560" w:lineRule="exact"/>
        <w:ind w:firstLine="616" w:firstLineChars="200"/>
        <w:rPr>
          <w:rFonts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highlight w:val="none"/>
          <w:lang w:val="en-US" w:eastAsia="zh-CN"/>
        </w:rPr>
        <w:t>根据《关于加强扶贫项目资产后续管理的实施意见》（新政办函〔2021〕149号）、《关于加强扶贫项目资产后续管理实施细则的通知》规定，一是遵照属地管理的原则，资产由项目实施所在地村委会所有并具体使用维护，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镇人民政府和有关部门反映项目后续管理工作中出现的新情况、新问题和意见建议。四是全面跟踪项目运行管理和效益情况，每年12月开展一次项目后续管理评估。五是对自然灾害造成的车辆损坏，其修复资金原则上由项目所在村委会自行解决</w:t>
      </w:r>
      <w:r>
        <w:rPr>
          <w:rFonts w:hint="default" w:ascii="仿宋_GB2312" w:hAnsi="仿宋_GB2312" w:eastAsia="仿宋_GB2312" w:cs="仿宋_GB2312"/>
          <w:spacing w:val="-6"/>
          <w:sz w:val="32"/>
          <w:szCs w:val="32"/>
          <w:highlight w:val="none"/>
          <w:lang w:val="en-US" w:eastAsia="zh-CN"/>
        </w:rPr>
        <w:t>。</w:t>
      </w:r>
    </w:p>
    <w:p>
      <w:pPr>
        <w:keepLines w:val="0"/>
        <w:pageBreakBefore w:val="0"/>
        <w:widowControl w:val="0"/>
        <w:wordWrap/>
        <w:topLinePunct w:val="0"/>
        <w:bidi w:val="0"/>
        <w:snapToGrid/>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sz w:val="32"/>
          <w:szCs w:val="32"/>
        </w:rPr>
        <w:t>项目公告公示</w:t>
      </w:r>
    </w:p>
    <w:p>
      <w:pPr>
        <w:pStyle w:val="9"/>
        <w:keepLines w:val="0"/>
        <w:pageBreakBefore w:val="0"/>
        <w:widowControl w:val="0"/>
        <w:wordWrap/>
        <w:topLinePunct w:val="0"/>
        <w:bidi w:val="0"/>
        <w:snapToGrid/>
        <w:spacing w:line="560" w:lineRule="exact"/>
        <w:ind w:firstLine="560"/>
        <w:rPr>
          <w:rFonts w:ascii="仿宋_GB2312" w:hAnsi="仿宋_GB2312" w:cs="仿宋_GB2312"/>
          <w:color w:val="000000"/>
          <w:sz w:val="32"/>
          <w:szCs w:val="32"/>
        </w:rPr>
      </w:pPr>
      <w:r>
        <w:rPr>
          <w:rFonts w:hint="eastAsia" w:ascii="仿宋_GB2312" w:hAnsi="仿宋_GB2312" w:cs="仿宋_GB2312"/>
          <w:sz w:val="32"/>
          <w:szCs w:val="32"/>
        </w:rPr>
        <w:t>项目实施需按《新疆维吾尔自治区衔接推进乡村振兴补助资金管理办法》文件精神，县级通过政府网站对项目建设内容、受益情况等进行公告公示，</w:t>
      </w:r>
      <w:r>
        <w:rPr>
          <w:rFonts w:hint="eastAsia" w:ascii="仿宋_GB2312" w:hAnsi="仿宋_GB2312" w:cs="仿宋_GB2312"/>
          <w:sz w:val="32"/>
          <w:szCs w:val="32"/>
          <w:lang w:eastAsia="zh-CN"/>
        </w:rPr>
        <w:t>镇</w:t>
      </w:r>
      <w:r>
        <w:rPr>
          <w:rFonts w:hint="eastAsia" w:ascii="仿宋_GB2312" w:hAnsi="仿宋_GB2312" w:cs="仿宋_GB2312"/>
          <w:sz w:val="32"/>
          <w:szCs w:val="32"/>
        </w:rPr>
        <w:t>、村两级通过</w:t>
      </w:r>
      <w:r>
        <w:rPr>
          <w:rFonts w:hint="eastAsia" w:ascii="仿宋_GB2312" w:hAnsi="仿宋_GB2312" w:cs="仿宋_GB2312"/>
          <w:sz w:val="32"/>
          <w:szCs w:val="32"/>
          <w:lang w:eastAsia="zh-CN"/>
        </w:rPr>
        <w:t>公示栏</w:t>
      </w:r>
      <w:r>
        <w:rPr>
          <w:rFonts w:hint="eastAsia" w:ascii="仿宋_GB2312" w:hAnsi="仿宋_GB2312" w:cs="仿宋_GB2312"/>
          <w:sz w:val="32"/>
          <w:szCs w:val="32"/>
        </w:rPr>
        <w:t>、入户宣讲等形式对项目事前、事中、事后全过程进行公告公示。</w:t>
      </w:r>
    </w:p>
    <w:p>
      <w:pPr>
        <w:keepLines w:val="0"/>
        <w:pageBreakBefore w:val="0"/>
        <w:widowControl w:val="0"/>
        <w:wordWrap/>
        <w:topLinePunct w:val="0"/>
        <w:bidi w:val="0"/>
        <w:snapToGrid/>
        <w:spacing w:line="560" w:lineRule="exact"/>
        <w:ind w:firstLine="640" w:firstLineChars="200"/>
        <w:jc w:val="left"/>
        <w:rPr>
          <w:rFonts w:ascii="黑体" w:hAnsi="黑体" w:eastAsia="黑体"/>
          <w:b/>
          <w:bCs/>
          <w:sz w:val="32"/>
          <w:szCs w:val="32"/>
        </w:rPr>
      </w:pPr>
      <w:r>
        <w:rPr>
          <w:rFonts w:hint="eastAsia" w:ascii="黑体" w:hAnsi="黑体" w:eastAsia="黑体"/>
          <w:b w:val="0"/>
          <w:bCs w:val="0"/>
          <w:sz w:val="32"/>
          <w:szCs w:val="32"/>
        </w:rPr>
        <w:t>六、利益联结机制：</w:t>
      </w:r>
    </w:p>
    <w:p>
      <w:pPr>
        <w:keepLines w:val="0"/>
        <w:pageBreakBefore w:val="0"/>
        <w:widowControl w:val="0"/>
        <w:wordWrap/>
        <w:topLinePunct w:val="0"/>
        <w:bidi w:val="0"/>
        <w:snapToGrid/>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一是项目实施覆盖喀格恰克村农户520户1620人，其中脱贫户62户193人、监测对象4户12人。二是项目实施后，可以极大</w:t>
      </w:r>
      <w:r>
        <w:rPr>
          <w:rFonts w:hint="eastAsia" w:ascii="仿宋_GB2312" w:hAnsi="仿宋_GB2312" w:eastAsia="仿宋_GB2312" w:cs="仿宋_GB2312"/>
          <w:sz w:val="32"/>
          <w:szCs w:val="32"/>
          <w:lang w:eastAsia="zh-CN"/>
        </w:rPr>
        <w:t>地</w:t>
      </w:r>
      <w:r>
        <w:rPr>
          <w:rFonts w:hint="eastAsia" w:ascii="仿宋_GB2312" w:hAnsi="仿宋_GB2312" w:eastAsia="仿宋_GB2312" w:cs="仿宋_GB2312"/>
          <w:sz w:val="32"/>
          <w:szCs w:val="32"/>
        </w:rPr>
        <w:t>改善本村群众的居住和生活环境，达到减少安全隐患目的，同时优化环境、减少尘土污染和改善局地空气质量。三是在全村范围内洒水，有效减少灰尘飞扬，并在大风天气能有效预防火灾隐患，发现火灾苗头可第一时间进行扑灭，可以让村庄变得更整洁，进一步改善人居环境质量。</w:t>
      </w:r>
    </w:p>
    <w:p>
      <w:pPr>
        <w:keepLines w:val="0"/>
        <w:pageBreakBefore w:val="0"/>
        <w:widowControl w:val="0"/>
        <w:wordWrap/>
        <w:topLinePunct w:val="0"/>
        <w:bidi w:val="0"/>
        <w:snapToGrid/>
        <w:spacing w:line="560" w:lineRule="exact"/>
        <w:ind w:firstLine="640" w:firstLineChars="200"/>
        <w:jc w:val="left"/>
        <w:rPr>
          <w:rFonts w:ascii="黑体" w:hAnsi="黑体" w:eastAsia="黑体"/>
          <w:b w:val="0"/>
          <w:bCs w:val="0"/>
          <w:sz w:val="32"/>
          <w:szCs w:val="32"/>
        </w:rPr>
      </w:pPr>
      <w:r>
        <w:rPr>
          <w:rFonts w:hint="eastAsia" w:ascii="黑体" w:hAnsi="黑体" w:eastAsia="黑体"/>
          <w:b w:val="0"/>
          <w:bCs w:val="0"/>
          <w:sz w:val="32"/>
          <w:szCs w:val="32"/>
        </w:rPr>
        <w:t>七、项目绩效目标及效益分析</w:t>
      </w:r>
    </w:p>
    <w:p>
      <w:pPr>
        <w:keepLines w:val="0"/>
        <w:pageBreakBefore w:val="0"/>
        <w:widowControl w:val="0"/>
        <w:wordWrap/>
        <w:topLinePunct w:val="0"/>
        <w:bidi w:val="0"/>
        <w:snapToGrid/>
        <w:spacing w:line="56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1、年度总体目标：</w:t>
      </w:r>
      <w:r>
        <w:rPr>
          <w:rFonts w:hint="eastAsia" w:ascii="仿宋_GB2312" w:hAnsi="仿宋_GB2312" w:eastAsia="仿宋_GB2312" w:cs="仿宋_GB2312"/>
          <w:sz w:val="32"/>
          <w:szCs w:val="32"/>
        </w:rPr>
        <w:t>为喀格恰克村购置洒水车（容量约12㎥）一辆。项目实施完毕并</w:t>
      </w:r>
      <w:r>
        <w:rPr>
          <w:rFonts w:hint="eastAsia" w:ascii="仿宋_GB2312" w:hAnsi="仿宋_GB2312" w:eastAsia="仿宋_GB2312" w:cs="仿宋_GB2312"/>
          <w:sz w:val="32"/>
          <w:szCs w:val="32"/>
          <w:lang w:eastAsia="zh-CN"/>
        </w:rPr>
        <w:t>全面</w:t>
      </w:r>
      <w:r>
        <w:rPr>
          <w:rFonts w:hint="eastAsia" w:ascii="仿宋_GB2312" w:hAnsi="仿宋_GB2312" w:eastAsia="仿宋_GB2312" w:cs="仿宋_GB2312"/>
          <w:sz w:val="32"/>
          <w:szCs w:val="32"/>
        </w:rPr>
        <w:t>投入正常运营。</w:t>
      </w:r>
    </w:p>
    <w:p>
      <w:pPr>
        <w:pStyle w:val="11"/>
        <w:keepLines w:val="0"/>
        <w:pageBreakBefore w:val="0"/>
        <w:widowControl w:val="0"/>
        <w:wordWrap/>
        <w:topLinePunct w:val="0"/>
        <w:bidi w:val="0"/>
        <w:snapToGrid/>
        <w:spacing w:line="560" w:lineRule="exact"/>
        <w:ind w:firstLine="562"/>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、直接效益：</w:t>
      </w:r>
      <w:r>
        <w:rPr>
          <w:rFonts w:ascii="仿宋_GB2312" w:hAnsi="仿宋_GB2312" w:eastAsia="仿宋_GB2312" w:cs="仿宋_GB2312"/>
          <w:sz w:val="32"/>
          <w:szCs w:val="32"/>
        </w:rPr>
        <w:t>项目实施后，可以极大</w:t>
      </w:r>
      <w:r>
        <w:rPr>
          <w:rFonts w:hint="eastAsia" w:ascii="仿宋_GB2312" w:hAnsi="仿宋_GB2312" w:eastAsia="仿宋_GB2312" w:cs="仿宋_GB2312"/>
          <w:sz w:val="32"/>
          <w:szCs w:val="32"/>
          <w:lang w:eastAsia="zh-CN"/>
        </w:rPr>
        <w:t>地</w:t>
      </w:r>
      <w:r>
        <w:rPr>
          <w:rFonts w:ascii="仿宋_GB2312" w:hAnsi="仿宋_GB2312" w:eastAsia="仿宋_GB2312" w:cs="仿宋_GB2312"/>
          <w:sz w:val="32"/>
          <w:szCs w:val="32"/>
        </w:rPr>
        <w:t>改善本村群众的居住和生活环境，达到减少安全隐患目的，同时优化环境、减少尘土污染和改善局地空气质量。</w:t>
      </w:r>
    </w:p>
    <w:p>
      <w:pPr>
        <w:pStyle w:val="11"/>
        <w:keepLines w:val="0"/>
        <w:pageBreakBefore w:val="0"/>
        <w:widowControl w:val="0"/>
        <w:wordWrap/>
        <w:topLinePunct w:val="0"/>
        <w:bidi w:val="0"/>
        <w:snapToGrid/>
        <w:spacing w:line="560" w:lineRule="exact"/>
        <w:ind w:firstLine="562"/>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、间接效益：</w:t>
      </w:r>
      <w:r>
        <w:rPr>
          <w:rFonts w:hint="eastAsia" w:ascii="仿宋_GB2312" w:hAnsi="仿宋_GB2312" w:eastAsia="仿宋_GB2312" w:cs="仿宋_GB2312"/>
          <w:sz w:val="32"/>
          <w:szCs w:val="32"/>
        </w:rPr>
        <w:t>在全村范围内洒水，有效减少灰尘飞扬，并在大风天气能有效预防火灾隐患，发现火灾苗头可第一时间进行扑灭，可以让村庄变得更整洁，进一步改善</w:t>
      </w:r>
      <w:r>
        <w:rPr>
          <w:rFonts w:hint="eastAsia" w:ascii="仿宋_GB2312" w:hAnsi="仿宋_GB2312" w:eastAsia="仿宋_GB2312" w:cs="仿宋_GB2312"/>
          <w:sz w:val="32"/>
          <w:szCs w:val="32"/>
          <w:lang w:val="en-US" w:eastAsia="zh-CN"/>
        </w:rPr>
        <w:t>喀格恰克村</w:t>
      </w:r>
      <w:r>
        <w:rPr>
          <w:rFonts w:hint="eastAsia" w:ascii="仿宋_GB2312" w:hAnsi="仿宋_GB2312" w:eastAsia="仿宋_GB2312" w:cs="仿宋_GB2312"/>
          <w:sz w:val="32"/>
          <w:szCs w:val="32"/>
        </w:rPr>
        <w:t>人居环境质量。</w:t>
      </w:r>
    </w:p>
    <w:p>
      <w:pPr>
        <w:pStyle w:val="11"/>
        <w:keepLines w:val="0"/>
        <w:pageBreakBefore w:val="0"/>
        <w:widowControl w:val="0"/>
        <w:wordWrap/>
        <w:topLinePunct w:val="0"/>
        <w:bidi w:val="0"/>
        <w:snapToGrid/>
        <w:spacing w:line="560" w:lineRule="exact"/>
        <w:ind w:firstLine="562"/>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、社会效益</w:t>
      </w:r>
      <w:r>
        <w:rPr>
          <w:rFonts w:hint="eastAsia" w:ascii="仿宋_GB2312" w:hAnsi="仿宋_GB2312" w:cs="仿宋_GB2312"/>
          <w:b/>
          <w:bCs/>
          <w:sz w:val="32"/>
          <w:szCs w:val="32"/>
        </w:rPr>
        <w:t>：</w:t>
      </w:r>
      <w:r>
        <w:rPr>
          <w:rFonts w:hint="eastAsia" w:ascii="仿宋_GB2312" w:hAnsi="仿宋_GB2312" w:eastAsia="仿宋_GB2312" w:cs="仿宋_GB2312"/>
          <w:sz w:val="32"/>
          <w:szCs w:val="32"/>
        </w:rPr>
        <w:t>项目实施覆盖喀格恰克村农户520户1620人，其中脱贫户62户193人、监测对象4户12人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通过该项目的实施，提升村民对道路环境的重视和保护，提高村民对火灾隐患的防范意识，加强村应急处突能力，为群众生命财产和安全加上一层保障，对环境绿化和道路养护提供便捷快速的水资源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进一步改善村内人居环境质量</w:t>
      </w:r>
      <w:r>
        <w:rPr>
          <w:rFonts w:hint="eastAsia" w:ascii="仿宋_GB2312" w:hAnsi="仿宋_GB2312" w:eastAsia="仿宋_GB2312" w:cs="仿宋_GB2312"/>
          <w:sz w:val="32"/>
          <w:szCs w:val="32"/>
        </w:rPr>
        <w:t>。</w:t>
      </w:r>
    </w:p>
    <w:p>
      <w:pPr>
        <w:keepLines w:val="0"/>
        <w:pageBreakBefore w:val="0"/>
        <w:widowControl w:val="0"/>
        <w:wordWrap/>
        <w:topLinePunct w:val="0"/>
        <w:bidi w:val="0"/>
        <w:snapToGrid/>
        <w:spacing w:line="560" w:lineRule="exact"/>
        <w:ind w:firstLine="643" w:firstLineChars="200"/>
        <w:rPr>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、可持续影响指标：</w:t>
      </w:r>
      <w:r>
        <w:rPr>
          <w:rFonts w:hint="eastAsia" w:ascii="仿宋_GB2312" w:hAnsi="仿宋_GB2312" w:eastAsia="仿宋_GB2312" w:cs="仿宋_GB2312"/>
          <w:bCs/>
          <w:sz w:val="32"/>
          <w:szCs w:val="32"/>
        </w:rPr>
        <w:t>项目实施可以大大保障道路养护和提高火灾隐患的防范和应急能力，</w:t>
      </w:r>
      <w:r>
        <w:rPr>
          <w:rFonts w:hint="eastAsia" w:ascii="仿宋_GB2312" w:hAnsi="仿宋_GB2312" w:eastAsia="仿宋_GB2312" w:cs="仿宋_GB2312"/>
          <w:bCs/>
          <w:sz w:val="32"/>
          <w:szCs w:val="32"/>
          <w:lang w:val="en-US" w:eastAsia="zh-CN"/>
        </w:rPr>
        <w:t>洒水车可持续使用</w:t>
      </w:r>
      <w:r>
        <w:rPr>
          <w:rFonts w:hint="eastAsia" w:ascii="仿宋_GB2312" w:hAnsi="仿宋_GB2312" w:eastAsia="仿宋_GB2312" w:cs="仿宋_GB2312"/>
          <w:bCs/>
          <w:sz w:val="32"/>
          <w:szCs w:val="32"/>
        </w:rPr>
        <w:t>10年以上。</w:t>
      </w:r>
    </w:p>
    <w:p>
      <w:pPr>
        <w:pStyle w:val="10"/>
        <w:keepLines w:val="0"/>
        <w:pageBreakBefore w:val="0"/>
        <w:widowControl w:val="0"/>
        <w:wordWrap/>
        <w:topLinePunct w:val="0"/>
        <w:bidi w:val="0"/>
        <w:snapToGrid/>
        <w:spacing w:line="560" w:lineRule="exact"/>
        <w:ind w:firstLine="643" w:firstLineChars="200"/>
        <w:rPr>
          <w:rFonts w:ascii="黑体" w:hAnsi="黑体" w:eastAsia="黑体" w:cs="黑体"/>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服务对象</w:t>
      </w:r>
      <w:r>
        <w:rPr>
          <w:rFonts w:hint="eastAsia" w:ascii="仿宋_GB2312" w:hAnsi="仿宋_GB2312" w:eastAsia="仿宋_GB2312" w:cs="仿宋_GB2312"/>
          <w:b/>
          <w:bCs/>
          <w:sz w:val="32"/>
          <w:szCs w:val="32"/>
        </w:rPr>
        <w:t>满意度：</w:t>
      </w:r>
      <w:r>
        <w:rPr>
          <w:rFonts w:hint="eastAsia" w:ascii="仿宋_GB2312" w:hAnsi="仿宋_GB2312" w:eastAsia="仿宋_GB2312" w:cs="仿宋_GB2312"/>
          <w:kern w:val="2"/>
          <w:sz w:val="32"/>
          <w:szCs w:val="32"/>
          <w:highlight w:val="none"/>
          <w:lang w:val="en-US" w:eastAsia="zh-CN" w:bidi="ar-SA"/>
        </w:rPr>
        <w:t>该</w:t>
      </w:r>
      <w:r>
        <w:rPr>
          <w:rFonts w:hint="eastAsia" w:ascii="仿宋_GB2312" w:hAnsi="仿宋_GB2312" w:eastAsia="仿宋_GB2312" w:cs="仿宋_GB2312"/>
          <w:sz w:val="32"/>
          <w:szCs w:val="32"/>
          <w:highlight w:val="none"/>
          <w:lang w:val="en-US" w:eastAsia="zh-CN"/>
        </w:rPr>
        <w:t>项目实施后预计受益脱贫和监测户人口满意度达到95%以上，项目区受益村民满意度可达到90%以上</w:t>
      </w:r>
      <w:r>
        <w:rPr>
          <w:rFonts w:hint="eastAsia" w:ascii="仿宋_GB2312" w:eastAsia="仿宋_GB2312" w:cs="Times New Roman"/>
          <w:kern w:val="2"/>
          <w:sz w:val="28"/>
          <w:szCs w:val="28"/>
          <w:highlight w:val="none"/>
          <w:lang w:val="en-US" w:eastAsia="zh-CN" w:bidi="ar-SA"/>
        </w:rPr>
        <w:t>。</w:t>
      </w:r>
    </w:p>
    <w:p>
      <w:pPr>
        <w:pStyle w:val="10"/>
        <w:keepLines w:val="0"/>
        <w:pageBreakBefore w:val="0"/>
        <w:widowControl w:val="0"/>
        <w:wordWrap/>
        <w:topLinePunct w:val="0"/>
        <w:bidi w:val="0"/>
        <w:snapToGrid/>
        <w:spacing w:line="560" w:lineRule="exact"/>
        <w:ind w:firstLine="640" w:firstLineChars="200"/>
        <w:rPr>
          <w:rFonts w:ascii="黑体" w:hAnsi="黑体" w:eastAsia="黑体" w:cs="黑体"/>
          <w:b/>
          <w:bCs/>
          <w:sz w:val="32"/>
          <w:szCs w:val="32"/>
        </w:rPr>
      </w:pPr>
      <w:r>
        <w:rPr>
          <w:rFonts w:hint="eastAsia" w:ascii="黑体" w:hAnsi="黑体" w:eastAsia="黑体" w:cs="黑体"/>
          <w:b w:val="0"/>
          <w:bCs w:val="0"/>
          <w:sz w:val="32"/>
          <w:szCs w:val="32"/>
        </w:rPr>
        <w:t>八、</w:t>
      </w:r>
      <w:r>
        <w:rPr>
          <w:rFonts w:ascii="黑体" w:hAnsi="黑体" w:eastAsia="黑体" w:cs="黑体"/>
          <w:b w:val="0"/>
          <w:bCs w:val="0"/>
          <w:sz w:val="32"/>
          <w:szCs w:val="32"/>
        </w:rPr>
        <w:t>风险防范机制</w:t>
      </w:r>
    </w:p>
    <w:p>
      <w:pPr>
        <w:pStyle w:val="11"/>
        <w:keepLines w:val="0"/>
        <w:pageBreakBefore w:val="0"/>
        <w:widowControl w:val="0"/>
        <w:wordWrap/>
        <w:topLinePunct w:val="0"/>
        <w:bidi w:val="0"/>
        <w:snapToGrid/>
        <w:spacing w:line="560" w:lineRule="exact"/>
        <w:ind w:left="0" w:leftChars="0" w:firstLine="643" w:firstLineChars="200"/>
        <w:rPr>
          <w:rFonts w:ascii="仿宋_GB2312" w:hAnsi="Calibri" w:eastAsia="仿宋_GB2312" w:cs="Times New Roman"/>
          <w:sz w:val="32"/>
          <w:szCs w:val="32"/>
        </w:rPr>
      </w:pPr>
      <w:r>
        <w:rPr>
          <w:rFonts w:hint="eastAsia" w:ascii="仿宋_GB2312" w:hAnsi="仿宋_GB2312" w:eastAsia="仿宋_GB2312" w:cs="仿宋_GB2312"/>
          <w:b/>
          <w:bCs/>
          <w:sz w:val="32"/>
          <w:szCs w:val="32"/>
        </w:rPr>
        <w:t>主要风险因素：</w:t>
      </w:r>
      <w:r>
        <w:rPr>
          <w:rFonts w:hint="eastAsia" w:ascii="仿宋_GB2312" w:eastAsia="仿宋_GB2312" w:cs="Times New Roman"/>
          <w:sz w:val="32"/>
          <w:szCs w:val="32"/>
        </w:rPr>
        <w:t>一是</w:t>
      </w:r>
      <w:r>
        <w:rPr>
          <w:rFonts w:hint="eastAsia" w:ascii="仿宋_GB2312" w:hAnsi="Calibri" w:eastAsia="仿宋_GB2312" w:cs="Times New Roman"/>
          <w:sz w:val="32"/>
          <w:szCs w:val="32"/>
        </w:rPr>
        <w:t>本项目实施主要风险为采购车辆质量不合格、交付拖延、费用突破预算、出现大的漏洞等，造成车辆不能按期投入使用，导致项目不能正常运行，造成经济损失和负面影响。</w:t>
      </w:r>
    </w:p>
    <w:p>
      <w:pPr>
        <w:pStyle w:val="11"/>
        <w:keepLines w:val="0"/>
        <w:pageBreakBefore w:val="0"/>
        <w:widowControl w:val="0"/>
        <w:wordWrap/>
        <w:topLinePunct w:val="0"/>
        <w:bidi w:val="0"/>
        <w:snapToGrid/>
        <w:spacing w:line="560" w:lineRule="exact"/>
        <w:ind w:firstLine="562"/>
        <w:rPr>
          <w:rFonts w:hint="eastAsia" w:eastAsia="仿宋_GB2312"/>
          <w:sz w:val="32"/>
          <w:szCs w:val="32"/>
          <w:lang w:val="en-US" w:eastAsia="zh-CN"/>
        </w:rPr>
        <w:sectPr>
          <w:pgSz w:w="11906" w:h="16838"/>
          <w:pgMar w:top="1440" w:right="1797" w:bottom="1440" w:left="1797" w:header="851" w:footer="992" w:gutter="0"/>
          <w:cols w:space="425" w:num="1"/>
          <w:docGrid w:linePitch="286" w:charSpace="0"/>
        </w:sectPr>
      </w:pPr>
      <w:r>
        <w:rPr>
          <w:rFonts w:hint="eastAsia" w:ascii="仿宋_GB2312" w:hAnsi="仿宋_GB2312" w:eastAsia="仿宋_GB2312" w:cs="仿宋_GB2312"/>
          <w:b/>
          <w:bCs/>
          <w:sz w:val="32"/>
          <w:szCs w:val="32"/>
        </w:rPr>
        <w:t>防范化解措施：</w:t>
      </w:r>
      <w:r>
        <w:rPr>
          <w:rFonts w:hint="eastAsia" w:ascii="仿宋_GB2312" w:eastAsia="仿宋_GB2312" w:cs="Times New Roman"/>
          <w:sz w:val="32"/>
          <w:szCs w:val="32"/>
        </w:rPr>
        <w:t>一是</w:t>
      </w:r>
      <w:r>
        <w:rPr>
          <w:rFonts w:hint="eastAsia" w:ascii="仿宋_GB2312" w:hAnsi="Calibri" w:eastAsia="仿宋_GB2312" w:cs="Times New Roman"/>
          <w:sz w:val="32"/>
          <w:szCs w:val="32"/>
        </w:rPr>
        <w:t>做好车辆采购工作。选择资质等级高、社会信誉好，同时投标技术方案成熟、报价合理的厂商。</w:t>
      </w:r>
      <w:r>
        <w:rPr>
          <w:rFonts w:hint="eastAsia" w:ascii="仿宋_GB2312" w:eastAsia="仿宋_GB2312" w:cs="Times New Roman"/>
          <w:sz w:val="32"/>
          <w:szCs w:val="32"/>
        </w:rPr>
        <w:t>二是</w:t>
      </w:r>
      <w:r>
        <w:rPr>
          <w:rFonts w:hint="eastAsia" w:ascii="仿宋_GB2312" w:hAnsi="Calibri" w:eastAsia="仿宋_GB2312" w:cs="Times New Roman"/>
          <w:sz w:val="32"/>
          <w:szCs w:val="32"/>
        </w:rPr>
        <w:t>在采购过程中，按照预期制定的总进度计划，按期落实交付。要求厂商建立质量保证控制体系，要求对车辆售后做好服务保障</w:t>
      </w:r>
      <w:r>
        <w:rPr>
          <w:rFonts w:hint="eastAsia" w:ascii="仿宋_GB2312" w:hAnsi="Calibri" w:eastAsia="仿宋_GB2312" w:cs="Times New Roman"/>
          <w:sz w:val="32"/>
          <w:szCs w:val="32"/>
          <w:lang w:eastAsia="zh-CN"/>
        </w:rPr>
        <w:t>。</w:t>
      </w:r>
      <w:bookmarkStart w:id="0" w:name="_GoBack"/>
      <w:bookmarkEnd w:id="0"/>
    </w:p>
    <w:p>
      <w:pPr>
        <w:pStyle w:val="11"/>
        <w:spacing w:line="560" w:lineRule="exact"/>
        <w:ind w:firstLine="0" w:firstLineChars="0"/>
        <w:rPr>
          <w:rFonts w:ascii="仿宋_GB2312" w:hAnsi="仿宋_GB2312" w:eastAsia="仿宋_GB2312" w:cs="仿宋_GB2312"/>
          <w:sz w:val="28"/>
          <w:szCs w:val="28"/>
        </w:rPr>
      </w:pPr>
    </w:p>
    <w:p/>
    <w:sectPr>
      <w:pgSz w:w="11906" w:h="16838"/>
      <w:pgMar w:top="1440" w:right="1797" w:bottom="1440" w:left="1797"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0" w:usb1="00000000" w:usb2="00000000" w:usb3="00000000" w:csb0="00000000" w:csb1="00000000"/>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font>
  <w:font w:name="方正小标宋简体">
    <w:panose1 w:val="02010600010101010101"/>
    <w:charset w:val="86"/>
    <w:family w:val="script"/>
    <w:pitch w:val="default"/>
    <w:sig w:usb0="00000000" w:usb1="00000000" w:usb2="00000000" w:usb3="00000000" w:csb0="00000000" w:csb1="00000000"/>
  </w:font>
  <w:font w:name="方正黑体简体">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903AE"/>
    <w:multiLevelType w:val="singleLevel"/>
    <w:tmpl w:val="883903A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ZjU3YTM0YTNlZWFjZjI4MDk1Njk0OGU3MGEyZGEifQ=="/>
  </w:docVars>
  <w:rsids>
    <w:rsidRoot w:val="00C9187C"/>
    <w:rsid w:val="00523450"/>
    <w:rsid w:val="00752AF6"/>
    <w:rsid w:val="008672CF"/>
    <w:rsid w:val="009F2F9E"/>
    <w:rsid w:val="00A6421F"/>
    <w:rsid w:val="00C9187C"/>
    <w:rsid w:val="00CE0581"/>
    <w:rsid w:val="00DF0967"/>
    <w:rsid w:val="00E568FC"/>
    <w:rsid w:val="01D053DA"/>
    <w:rsid w:val="04AE7E13"/>
    <w:rsid w:val="04B20F02"/>
    <w:rsid w:val="07C028FD"/>
    <w:rsid w:val="08783B9A"/>
    <w:rsid w:val="08AE6300"/>
    <w:rsid w:val="09185C9F"/>
    <w:rsid w:val="099715CA"/>
    <w:rsid w:val="0DFE55E7"/>
    <w:rsid w:val="13D25E94"/>
    <w:rsid w:val="19C05ED6"/>
    <w:rsid w:val="19FF643B"/>
    <w:rsid w:val="1AFB04F5"/>
    <w:rsid w:val="1EB370DF"/>
    <w:rsid w:val="1F176598"/>
    <w:rsid w:val="1FF73C45"/>
    <w:rsid w:val="24E60530"/>
    <w:rsid w:val="250956C3"/>
    <w:rsid w:val="26455605"/>
    <w:rsid w:val="2884312D"/>
    <w:rsid w:val="288D35D5"/>
    <w:rsid w:val="2A300F40"/>
    <w:rsid w:val="2A334260"/>
    <w:rsid w:val="2B731902"/>
    <w:rsid w:val="2B735DE8"/>
    <w:rsid w:val="2BBE606A"/>
    <w:rsid w:val="2CF1749D"/>
    <w:rsid w:val="32685A50"/>
    <w:rsid w:val="32C87C2C"/>
    <w:rsid w:val="33430AA7"/>
    <w:rsid w:val="34A56720"/>
    <w:rsid w:val="3D2558BD"/>
    <w:rsid w:val="3E7A0781"/>
    <w:rsid w:val="450847D3"/>
    <w:rsid w:val="45F27D9D"/>
    <w:rsid w:val="467C5658"/>
    <w:rsid w:val="485F7552"/>
    <w:rsid w:val="48A37E10"/>
    <w:rsid w:val="4DDD38D5"/>
    <w:rsid w:val="4F02606E"/>
    <w:rsid w:val="4F2710C4"/>
    <w:rsid w:val="4FDE7BCF"/>
    <w:rsid w:val="51DF2696"/>
    <w:rsid w:val="52286598"/>
    <w:rsid w:val="52B873C9"/>
    <w:rsid w:val="52EA11CD"/>
    <w:rsid w:val="53A3294B"/>
    <w:rsid w:val="546154DC"/>
    <w:rsid w:val="54974982"/>
    <w:rsid w:val="551A003B"/>
    <w:rsid w:val="58CC56D3"/>
    <w:rsid w:val="5A7415A7"/>
    <w:rsid w:val="5A7F4A16"/>
    <w:rsid w:val="5B6A2936"/>
    <w:rsid w:val="5DEC2690"/>
    <w:rsid w:val="5F3C40C2"/>
    <w:rsid w:val="60C04C41"/>
    <w:rsid w:val="63FF625C"/>
    <w:rsid w:val="65A5632D"/>
    <w:rsid w:val="67076932"/>
    <w:rsid w:val="674467BD"/>
    <w:rsid w:val="674F332C"/>
    <w:rsid w:val="699658D9"/>
    <w:rsid w:val="6A853C4A"/>
    <w:rsid w:val="6A8E24FE"/>
    <w:rsid w:val="6B0845B4"/>
    <w:rsid w:val="70494046"/>
    <w:rsid w:val="711B7254"/>
    <w:rsid w:val="71C805F9"/>
    <w:rsid w:val="76EE5DAF"/>
    <w:rsid w:val="772E5B5E"/>
    <w:rsid w:val="7A131F51"/>
    <w:rsid w:val="7B5B03DB"/>
    <w:rsid w:val="7C2B3182"/>
    <w:rsid w:val="7C511B38"/>
    <w:rsid w:val="7E23239C"/>
    <w:rsid w:val="7E284F6A"/>
    <w:rsid w:val="7EA064B9"/>
    <w:rsid w:val="7FEA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4">
    <w:name w:val="Body Text Indent"/>
    <w:basedOn w:val="1"/>
    <w:qFormat/>
    <w:uiPriority w:val="99"/>
    <w:pPr>
      <w:spacing w:after="120"/>
      <w:ind w:left="420" w:leftChars="200"/>
    </w:pPr>
  </w:style>
  <w:style w:type="paragraph" w:styleId="5">
    <w:name w:val="Normal (Web)"/>
    <w:basedOn w:val="1"/>
    <w:qFormat/>
    <w:uiPriority w:val="0"/>
    <w:rPr>
      <w:sz w:val="24"/>
    </w:rPr>
  </w:style>
  <w:style w:type="paragraph" w:styleId="6">
    <w:name w:val="Body Text First Indent 2"/>
    <w:basedOn w:val="4"/>
    <w:qFormat/>
    <w:uiPriority w:val="99"/>
    <w:pPr>
      <w:ind w:firstLine="420" w:firstLineChars="200"/>
    </w:pPr>
  </w:style>
  <w:style w:type="paragraph" w:customStyle="1" w:styleId="9">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0">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1">
    <w:name w:val="列表段落1"/>
    <w:basedOn w:val="1"/>
    <w:qFormat/>
    <w:uiPriority w:val="34"/>
    <w:pPr>
      <w:ind w:firstLine="420" w:firstLineChars="200"/>
    </w:pPr>
  </w:style>
  <w:style w:type="paragraph" w:styleId="12">
    <w:name w:val="List Paragraph"/>
    <w:basedOn w:val="1"/>
    <w:unhideWhenUsed/>
    <w:qFormat/>
    <w:uiPriority w:val="99"/>
    <w:pPr>
      <w:ind w:firstLine="420" w:firstLineChars="200"/>
    </w:pPr>
  </w:style>
  <w:style w:type="character" w:customStyle="1" w:styleId="13">
    <w:name w:val="font1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3701</Words>
  <Characters>3800</Characters>
  <Lines>26</Lines>
  <Paragraphs>7</Paragraphs>
  <TotalTime>6</TotalTime>
  <ScaleCrop>false</ScaleCrop>
  <LinksUpToDate>false</LinksUpToDate>
  <CharactersWithSpaces>3906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2020-09-08T08:57:00Z</dcterms:created>
  <dc:creator>Administrator</dc:creator>
  <cp:lastModifiedBy>Administrator</cp:lastModifiedBy>
  <cp:lastPrinted>2024-04-28T03:45:00Z</cp:lastPrinted>
  <dcterms:modified xsi:type="dcterms:W3CDTF">2025-07-02T01:57:59Z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2FF34ECAF9964EECBE8A944AD4184590_13</vt:lpwstr>
  </property>
  <property fmtid="{D5CDD505-2E9C-101B-9397-08002B2CF9AE}" pid="4" name="KSOTemplateDocerSaveRecord">
    <vt:lpwstr>eyJoZGlkIjoiMGViYjFjMmIwMDJjMWYwZTEyYTM2YTY5OTY1ZThiNWIiLCJ1c2VySWQiOiI0MDgzNTQxMjQifQ==</vt:lpwstr>
  </property>
</Properties>
</file>