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val="en-US" w:eastAsia="zh-CN" w:bidi="ar"/>
        </w:rPr>
        <w:t>博斯坦镇伯日布拉克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  <w:lang w:val="en-US" w:eastAsia="zh-CN" w:bidi="ar"/>
        </w:rPr>
        <w:t>村公共照明项目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20"/>
          <w:szCs w:val="2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8"/>
          <w:szCs w:val="48"/>
          <w:lang w:bidi="ar"/>
        </w:rPr>
        <w:t>实施方案</w:t>
      </w: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</w:pP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</w:pP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10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10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10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10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10"/>
        <w:rPr>
          <w:rFonts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项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 xml:space="preserve"> </w:t>
      </w:r>
      <w:r>
        <w:rPr>
          <w:rFonts w:hint="eastAsia" w:ascii="黑体" w:hAnsi="宋体" w:eastAsia="黑体"/>
          <w:sz w:val="32"/>
          <w:szCs w:val="32"/>
          <w:lang w:bidi="ar"/>
        </w:rPr>
        <w:t>目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 xml:space="preserve">  </w:t>
      </w:r>
      <w:r>
        <w:rPr>
          <w:rFonts w:hint="eastAsia" w:ascii="黑体" w:hAnsi="宋体" w:eastAsia="黑体"/>
          <w:sz w:val="32"/>
          <w:szCs w:val="32"/>
          <w:lang w:bidi="ar"/>
        </w:rPr>
        <w:t>名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 xml:space="preserve"> </w:t>
      </w:r>
      <w:r>
        <w:rPr>
          <w:rFonts w:hint="eastAsia" w:ascii="黑体" w:hAnsi="宋体" w:eastAsia="黑体"/>
          <w:sz w:val="32"/>
          <w:szCs w:val="32"/>
          <w:lang w:bidi="ar"/>
        </w:rPr>
        <w:t>称：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博斯坦镇伯日布拉克村公共照明项目</w:t>
      </w: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项目主管单位：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托克逊县乡村振兴局</w:t>
      </w: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项目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申报</w:t>
      </w:r>
      <w:r>
        <w:rPr>
          <w:rFonts w:hint="eastAsia" w:ascii="黑体" w:hAnsi="宋体" w:eastAsia="黑体"/>
          <w:sz w:val="32"/>
          <w:szCs w:val="32"/>
          <w:lang w:bidi="ar"/>
        </w:rPr>
        <w:t>单位：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博斯坦镇人民政府</w:t>
      </w: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编 制  时 间：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2024年3月12 日</w:t>
      </w:r>
    </w:p>
    <w:p>
      <w:pPr>
        <w:spacing w:after="240" w:afterLines="100" w:line="500" w:lineRule="exact"/>
        <w:jc w:val="center"/>
        <w:rPr>
          <w:rFonts w:ascii="方正小标宋简体" w:hAnsi="方正黑体简体" w:eastAsia="方正小标宋简体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linePitch="286" w:charSpace="0"/>
        </w:sectPr>
      </w:pPr>
    </w:p>
    <w:p>
      <w:pPr>
        <w:keepNext w:val="0"/>
        <w:keepLines w:val="0"/>
        <w:pageBreakBefore w:val="0"/>
        <w:widowControl w:val="0"/>
        <w:tabs>
          <w:tab w:val="center" w:pos="4482"/>
          <w:tab w:val="right" w:pos="8844"/>
        </w:tabs>
        <w:kinsoku w:val="0"/>
        <w:wordWrap/>
        <w:overflowPunct w:val="0"/>
        <w:topLinePunct w:val="0"/>
        <w:autoSpaceDE w:val="0"/>
        <w:autoSpaceDN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博斯坦镇伯日布拉克村公共照明项目</w:t>
      </w:r>
    </w:p>
    <w:p>
      <w:pPr>
        <w:keepNext w:val="0"/>
        <w:keepLines w:val="0"/>
        <w:pageBreakBefore w:val="0"/>
        <w:widowControl w:val="0"/>
        <w:tabs>
          <w:tab w:val="center" w:pos="4482"/>
          <w:tab w:val="right" w:pos="8844"/>
        </w:tabs>
        <w:kinsoku w:val="0"/>
        <w:wordWrap/>
        <w:overflowPunct w:val="0"/>
        <w:topLinePunct w:val="0"/>
        <w:autoSpaceDE w:val="0"/>
        <w:autoSpaceDN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实施方案</w:t>
      </w:r>
    </w:p>
    <w:p>
      <w:pPr>
        <w:pStyle w:val="10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sz w:val="32"/>
        </w:rPr>
      </w:pP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一、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项目概况：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="0" w:firstLine="616" w:firstLineChars="200"/>
        <w:jc w:val="left"/>
        <w:textAlignment w:val="auto"/>
        <w:rPr>
          <w:rFonts w:hint="eastAsia" w:ascii="仿宋_GB2312" w:hAnsi="Times New Roman" w:eastAsia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1、</w:t>
      </w:r>
      <w:r>
        <w:rPr>
          <w:rFonts w:hint="eastAsia" w:ascii="黑体" w:hAnsi="黑体" w:eastAsia="黑体" w:cs="黑体"/>
          <w:b w:val="0"/>
          <w:bCs w:val="0"/>
          <w:sz w:val="32"/>
        </w:rPr>
        <w:t>项目名称：</w:t>
      </w:r>
      <w:r>
        <w:rPr>
          <w:rFonts w:hint="eastAsia" w:ascii="仿宋_GB2312" w:hAnsi="Times New Roman" w:eastAsia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博斯坦镇伯日布拉克村公共照明项目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="0" w:firstLine="616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sz w:val="32"/>
        </w:rPr>
        <w:t>、项目库编号：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TKX0212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9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项目建设单位及单位负责人：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博斯坦镇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人民政府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（法人：博斯坦镇党委副书记、镇长买合木提·木合然木）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9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买合木提·木合然木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9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项目行政主管单位：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托克逊县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19" w:firstLineChars="200"/>
        <w:jc w:val="left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项目行业主管单位：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托克逊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住建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局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、项目建设性质：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新建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、项目类别：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农村环境整治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default" w:ascii="仿宋_GB2312" w:hAnsi="仿宋_GB2312" w:eastAsia="楷体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6、建设地点：</w:t>
      </w:r>
      <w:r>
        <w:rPr>
          <w:rFonts w:hint="eastAsia" w:ascii="仿宋_GB2312" w:hAnsi="Times New Roman" w:eastAsia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博斯坦镇伯日布拉克村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9" w:firstLineChars="200"/>
        <w:jc w:val="both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项目总投资：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32.4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万元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主要建设内容与规模：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对伯日布拉克村的主干道和巷道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需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安装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6米高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太阳能路灯180盏，单价约为1800元，共投入约32.4万元。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outlineLvl w:val="9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项目建设的必要性和可行性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项目区基本情况：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伯日布拉克村总面积10平方公里，耕地面积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/>
        </w:rPr>
        <w:t>0.8万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亩，主要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eastAsia="zh-CN"/>
        </w:rPr>
        <w:t>农作物有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红枣、甜瓜、葡萄、白高粱等。下辖9个村民小组，总人口数</w:t>
      </w:r>
      <w:r>
        <w:rPr>
          <w:rFonts w:hint="eastAsia" w:ascii="Times New Roman" w:hAnsi="Times New Roman" w:eastAsia="仿宋_GB2312" w:cs="仿宋_GB2312"/>
          <w:bCs w:val="0"/>
          <w:snapToGrid w:val="0"/>
          <w:color w:val="auto"/>
          <w:spacing w:val="8"/>
          <w:kern w:val="0"/>
          <w:sz w:val="32"/>
          <w:szCs w:val="32"/>
          <w:highlight w:val="none"/>
          <w:lang w:val="en-US" w:eastAsia="zh-CN" w:bidi="ar-SA"/>
        </w:rPr>
        <w:t>1414户3816人（其中：汉族95户224人、维吾尔族1315户3584人、其他少数民族4户8人）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，16至35岁群体9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/>
        </w:rPr>
        <w:t>75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9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2、建设的必要性：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伯日布拉克村</w:t>
      </w:r>
      <w:r>
        <w:rPr>
          <w:rFonts w:hint="eastAsia" w:cs="仿宋_GB2312"/>
          <w:sz w:val="32"/>
          <w:szCs w:val="32"/>
          <w:highlight w:val="none"/>
          <w:lang w:val="en-US" w:eastAsia="zh-CN"/>
        </w:rPr>
        <w:t>作为大村人居环境整治方面的任务艰巨。历年通过衔接资金项目对辖区采购一批路灯。但没能满足更多群众的夜间出行需求。通过项目的实施首先满足群众的夜间出行需求。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太阳能路灯不用和电网连接，可以节省很大一部分成本。又因为利用的是可再生能源，大大减少了常规能源的消耗。综上所述，结合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伯日布拉克村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的实际需求情况，该</w:t>
      </w:r>
      <w:r>
        <w:rPr>
          <w:rFonts w:hint="eastAsia" w:ascii="仿宋_GB2312" w:hAnsi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的实施将在</w:t>
      </w:r>
      <w:r>
        <w:rPr>
          <w:rFonts w:hint="eastAsia" w:ascii="仿宋_GB2312" w:hAnsi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街道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夜晚照明的同时，为农村建设增添风景。该项目的实施势在必行。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3、建设的可行性：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路灯是农村道路的“眼睛”，是村落繁荣文明的象征，是物质文明与精神文明建设的一个窗口。路灯不仅反映着一个村落的面貌，同时还反映着科学、技术、经济、文化和政治上发达程度。随着辖区群众提高生活水平及环境质量的要求，农村道路照明已成为农村规划、建设和管理中的一项重要工作。近几年来，伯日布拉克村基础设施建设在上级部门的关心支持下已基本完善，但农村照明设施建设一直未满足群众生活及工作的需要。从市场推广的角度考虑，太阳能路灯系统有着明显的社会效益和经济效益。太阳能路灯不用和电网连接，可以节省很大一部分成本。又因为利用的是可再生能源，大大减少了常规能源的消耗。综上所述，结合伯日布拉克村的实际需求情况，该工程的实施将在解道路夜晚照明的同时，为农村建设增添风景。该项目的实施势在必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三、投资概算和资金筹措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9" w:firstLineChars="200"/>
        <w:jc w:val="left"/>
        <w:textAlignment w:val="auto"/>
        <w:rPr>
          <w:rFonts w:hint="default" w:ascii="仿宋_GB2312" w:hAnsi="仿宋_GB2312" w:cs="仿宋_GB2312"/>
          <w:szCs w:val="32"/>
          <w:highlight w:val="none"/>
          <w:lang w:val="en-US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1、资金来源</w:t>
      </w:r>
      <w:r>
        <w:rPr>
          <w:rFonts w:hint="eastAsia" w:ascii="楷体_GB2312" w:hAnsi="仿宋_GB2312" w:eastAsia="楷体_GB2312" w:cs="仿宋_GB2312"/>
          <w:b/>
          <w:bCs/>
        </w:rPr>
        <w:t>：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财政衔接推进乡村振兴补助资金，其中自治区财政衔接资金32.4万元。</w:t>
      </w:r>
    </w:p>
    <w:p>
      <w:pPr>
        <w:pStyle w:val="10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投资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概算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对伯日布拉克村的主干道和巷道安装太阳能路灯需安装6米高路灯180盏，单价约为1800元，共投入约32.4万元。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四、项目招投标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60" w:lineRule="exact"/>
        <w:ind w:leftChars="0" w:firstLine="619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1、招投标组织单位：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博斯坦镇人民政府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60" w:lineRule="exact"/>
        <w:ind w:leftChars="0" w:firstLine="619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招投标流程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招投标组织单位进行会议研究，进行公开招标，公开投标。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60" w:lineRule="exact"/>
        <w:ind w:leftChars="0" w:firstLine="619" w:firstLineChars="200"/>
        <w:jc w:val="both"/>
        <w:outlineLvl w:val="9"/>
        <w:rPr>
          <w:rFonts w:hint="eastAsia" w:ascii="黑体" w:hAnsi="黑体" w:eastAsia="黑体" w:cs="黑体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3、招投标承办单位：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博斯坦镇人民政府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五、项目实施进度计划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2025年2月完成项目前期工作；</w:t>
      </w:r>
    </w:p>
    <w:p>
      <w:pPr>
        <w:pStyle w:val="10"/>
        <w:keepNext w:val="0"/>
        <w:keepLines w:val="0"/>
        <w:pageBreakBefore w:val="0"/>
        <w:widowControl w:val="0"/>
        <w:wordWrap/>
        <w:topLinePunct w:val="0"/>
        <w:bidi w:val="0"/>
        <w:spacing w:line="520" w:lineRule="exact"/>
        <w:ind w:firstLine="616" w:firstLineChars="200"/>
        <w:jc w:val="lef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cs="Times New Roman"/>
          <w:spacing w:val="-6"/>
          <w:kern w:val="2"/>
          <w:sz w:val="32"/>
          <w:szCs w:val="32"/>
          <w:lang w:val="en-US" w:eastAsia="zh-CN" w:bidi="ar-SA"/>
        </w:rPr>
        <w:t>2025年5月完成招标工作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eastAsia="zh-CN"/>
        </w:rPr>
        <w:t>完成设备采购及安装组织验收工作</w:t>
      </w:r>
      <w:r>
        <w:rPr>
          <w:rFonts w:hint="eastAsia" w:ascii="仿宋_GB231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Chars="0" w:firstLine="616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资金使用和管理：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6" w:firstLineChars="200"/>
        <w:jc w:val="left"/>
        <w:textAlignment w:val="auto"/>
        <w:rPr>
          <w:rFonts w:hint="eastAsia" w:ascii="黑体" w:hAnsi="黑体" w:eastAsia="黑体" w:cs="黑体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&lt;关于印发《新疆维吾尔自治区财政衔接推进乡村振兴补助资金管理办法》的通知（新财规〔2021〕11号）</w:t>
      </w:r>
      <w:r>
        <w:rPr>
          <w:rFonts w:hint="eastAsia" w:ascii="仿宋_GB2312" w:hAnsi="Calibri" w:cs="Times New Roman"/>
          <w:kern w:val="2"/>
          <w:sz w:val="32"/>
          <w:szCs w:val="32"/>
          <w:lang w:val="en-US" w:eastAsia="zh-CN" w:bidi="ar-SA"/>
        </w:rPr>
        <w:t>&gt;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关于印发《新疆维吾尔自治区财政衔接推进乡村振兴补助资金（巩固拓展脱贫攻坚成果和乡村振兴任务）项目管理办法（暂行）》的通知（新乡振〔2021〕32号）&gt;文件要求，执行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报账制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，做到资金到项目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管理到项目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算到项目，按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中标单位签订的采购合同相关内容进行拨付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，签订项目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合同后拨付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%启动资金，项目验收完成后拨付剩余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%资金。确保发挥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衔接推进乡村振兴补助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资金项目的最佳效益。</w:t>
      </w:r>
      <w:r>
        <w:rPr>
          <w:rFonts w:hint="eastAsia" w:ascii="仿宋_GB2312" w:eastAsia="仿宋_GB2312"/>
          <w:color w:val="auto"/>
          <w:sz w:val="32"/>
          <w:szCs w:val="32"/>
        </w:rPr>
        <w:t>严格执行专款专用，杜绝挤占、挪用项目资金，严禁虚列支出、以拨代支虚增项目进度。项目资金支付后,在检查中发现</w:t>
      </w:r>
      <w:r>
        <w:rPr>
          <w:rFonts w:hint="eastAsia" w:ascii="仿宋_GB2312" w:eastAsia="仿宋_GB2312"/>
          <w:sz w:val="32"/>
          <w:szCs w:val="32"/>
        </w:rPr>
        <w:t>资金使用存在违法违规问题的，及时追回、收回。对资金使用严格监管，防止资金使用不精准、虚报冒领。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七、项目实施的保障措施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9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1、建立组织体系：</w:t>
      </w:r>
      <w:r>
        <w:rPr>
          <w:rFonts w:hint="eastAsia" w:ascii="仿宋_GB2312" w:hAnsi="仿宋_GB2312" w:cs="仿宋_GB2312"/>
          <w:szCs w:val="32"/>
        </w:rPr>
        <w:t>明确责任，加强项目工作组织领导。成立相应的项目建设领导组织机构，本项目实施在</w:t>
      </w:r>
      <w:r>
        <w:rPr>
          <w:rFonts w:hint="eastAsia" w:ascii="仿宋_GB2312" w:hAnsi="仿宋_GB2312" w:cs="仿宋_GB2312"/>
          <w:szCs w:val="32"/>
          <w:lang w:eastAsia="zh-CN"/>
        </w:rPr>
        <w:t>博斯坦镇</w:t>
      </w:r>
      <w:r>
        <w:rPr>
          <w:rFonts w:hint="eastAsia" w:ascii="仿宋_GB2312" w:hAnsi="仿宋_GB2312" w:cs="仿宋_GB2312"/>
          <w:szCs w:val="32"/>
        </w:rPr>
        <w:t>人民政府统一领导下进行，项目</w:t>
      </w:r>
      <w:r>
        <w:rPr>
          <w:rFonts w:hint="eastAsia" w:ascii="仿宋_GB2312" w:hAnsi="仿宋_GB2312" w:cs="仿宋_GB2312"/>
          <w:szCs w:val="32"/>
          <w:lang w:eastAsia="zh-CN"/>
        </w:rPr>
        <w:t>主管部门</w:t>
      </w:r>
      <w:r>
        <w:rPr>
          <w:rFonts w:hint="eastAsia" w:ascii="仿宋_GB2312" w:hAnsi="仿宋_GB2312" w:cs="仿宋_GB2312"/>
          <w:szCs w:val="32"/>
        </w:rPr>
        <w:t>要明确工作职责。具体分工如下：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成立以镇党委、政府有关领导为组长、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伯日布拉克村</w:t>
      </w:r>
      <w:r>
        <w:rPr>
          <w:rFonts w:hint="eastAsia" w:ascii="仿宋_GB2312" w:hAnsi="仿宋_GB2312" w:cs="仿宋_GB2312"/>
          <w:szCs w:val="32"/>
          <w:lang w:eastAsia="zh-CN"/>
        </w:rPr>
        <w:t>第一书记</w:t>
      </w:r>
      <w:r>
        <w:rPr>
          <w:rFonts w:hint="eastAsia" w:ascii="仿宋_GB2312" w:hAnsi="仿宋_GB2312" w:cs="仿宋_GB2312"/>
          <w:szCs w:val="32"/>
        </w:rPr>
        <w:t>为副组长，</w:t>
      </w:r>
      <w:r>
        <w:rPr>
          <w:rFonts w:hint="eastAsia" w:ascii="仿宋_GB2312" w:hAnsi="仿宋_GB2312" w:cs="仿宋_GB2312"/>
          <w:szCs w:val="32"/>
          <w:lang w:val="en-US" w:eastAsia="zh-CN"/>
        </w:rPr>
        <w:t>经济发展中心</w:t>
      </w:r>
      <w:r>
        <w:rPr>
          <w:rFonts w:hint="eastAsia" w:ascii="仿宋_GB2312" w:hAnsi="仿宋_GB2312" w:cs="仿宋_GB2312"/>
          <w:szCs w:val="32"/>
        </w:rPr>
        <w:t>干部及包片</w:t>
      </w:r>
      <w:r>
        <w:rPr>
          <w:rFonts w:hint="eastAsia" w:ascii="仿宋_GB2312" w:hAnsi="仿宋_GB2312" w:cs="仿宋_GB2312"/>
          <w:szCs w:val="32"/>
          <w:lang w:eastAsia="zh-CN"/>
        </w:rPr>
        <w:t>村“两委”</w:t>
      </w:r>
      <w:r>
        <w:rPr>
          <w:rFonts w:hint="eastAsia" w:ascii="仿宋_GB2312" w:hAnsi="仿宋_GB2312" w:cs="仿宋_GB2312"/>
          <w:szCs w:val="32"/>
        </w:rPr>
        <w:t>委员为成员的领导小组。具体负责项目组织实施等工作。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镇</w:t>
      </w:r>
      <w:r>
        <w:rPr>
          <w:rFonts w:hint="eastAsia" w:ascii="仿宋_GB2312" w:hAnsi="仿宋_GB2312" w:cs="仿宋_GB2312"/>
          <w:szCs w:val="32"/>
          <w:lang w:eastAsia="zh-CN"/>
        </w:rPr>
        <w:t>乡村振兴办</w:t>
      </w:r>
      <w:r>
        <w:rPr>
          <w:rFonts w:hint="eastAsia" w:ascii="仿宋_GB2312" w:hAnsi="仿宋_GB2312" w:cs="仿宋_GB2312"/>
          <w:szCs w:val="32"/>
        </w:rPr>
        <w:t>、纪检、财政所等部门为项目实施的监督单位。负责项目实施全过程中的监督、检查，资金申请及管理。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firstLine="616" w:firstLineChars="200"/>
        <w:jc w:val="left"/>
        <w:textAlignment w:val="auto"/>
        <w:outlineLvl w:val="9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3</w:t>
      </w:r>
      <w:r>
        <w:rPr>
          <w:rFonts w:hint="eastAsia" w:ascii="仿宋_GB2312" w:hAnsi="仿宋_GB2312" w:cs="仿宋_GB2312"/>
          <w:szCs w:val="32"/>
          <w:lang w:eastAsia="zh-CN"/>
        </w:rPr>
        <w:t>）博斯坦镇</w:t>
      </w:r>
      <w:r>
        <w:rPr>
          <w:rFonts w:hint="eastAsia" w:ascii="仿宋_GB2312" w:hAnsi="仿宋_GB2312" w:cs="仿宋_GB2312"/>
          <w:szCs w:val="32"/>
        </w:rPr>
        <w:t>为项目实施主体。镇和行政村分别成立项目实施领导小组，明确1名副科级领导专抓此项工作，主要负责宣传发动、组织实施和协助村里并进行指导，帮助落实任务；负责组织开展验收、归档等工作。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Chars="0" w:firstLine="619" w:firstLineChars="200"/>
        <w:jc w:val="both"/>
        <w:textAlignment w:val="auto"/>
        <w:outlineLvl w:val="9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2、做好</w:t>
      </w:r>
      <w:r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项目管理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eastAsia="zh-CN"/>
        </w:rPr>
        <w:t>为保质保量按时完成该项目，实行目标管理责任制，明确领导小组各成员的职责，全面推行项目法人责任制，严格落实衔接资金推进乡村振兴补助资金项目资产公开公示制度、自觉接受巡查、绩效考核、结果反馈等以及社会各界对项目运行。后期管理等环节进行全程监督，保障项目资产安全有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Chars="0" w:firstLine="619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3、强化项目</w:t>
      </w:r>
      <w:r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验收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严格按照关于印发《新疆维吾尔自治区财政衔接推进乡村振兴补助资金（巩固拓展脱贫攻坚成果和乡村振兴任务）项目管理办法（暂行）》的通知（新乡振〔2021〕32号）文件精神，坚持项目竣工验收制度，遵照属地管理、“谁审批、谁验收”的原则。按照村、乡、县三个级别逐级开展验收工作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left="0" w:leftChars="0" w:firstLine="619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/>
          <w:b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运营模式和运营管理：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该项目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产权归</w:t>
      </w:r>
      <w:r>
        <w:rPr>
          <w:rFonts w:hint="eastAsia" w:ascii="仿宋_GB2312"/>
          <w:sz w:val="32"/>
          <w:szCs w:val="32"/>
          <w:lang w:val="en-US"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所有，</w:t>
      </w:r>
      <w:r>
        <w:rPr>
          <w:rFonts w:hint="eastAsia" w:ascii="仿宋_GB2312"/>
          <w:sz w:val="32"/>
          <w:szCs w:val="32"/>
          <w:lang w:val="en-US"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承担后期管护责任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县、乡镇、村</w:t>
      </w:r>
      <w:r>
        <w:rPr>
          <w:rFonts w:hint="eastAsia" w:ascii="仿宋_GB2312"/>
          <w:sz w:val="32"/>
          <w:szCs w:val="32"/>
          <w:lang w:val="en-US" w:eastAsia="zh-CN"/>
        </w:rPr>
        <w:t>乡村振兴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等部门不定期进行回访，</w:t>
      </w:r>
      <w:r>
        <w:rPr>
          <w:rFonts w:hint="eastAsia" w:ascii="仿宋_GB2312" w:eastAsia="仿宋_GB2312"/>
          <w:sz w:val="32"/>
          <w:szCs w:val="32"/>
        </w:rPr>
        <w:t>全面跟踪项目运行管理和效益情况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八、利益联结机制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616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项目的实施覆盖1414户3816名群众，一是项目的实施可以推动村庄基础设施的完善和升级，提高村民的生活品质。二是进一步改善农户出行条件，完善农村道路照明条件，方便辖区群众生活，提升夜间安全系数，防止夜间突发事件。三是减少常规能源消耗，加快和</w:t>
      </w:r>
      <w:r>
        <w:rPr>
          <w:rFonts w:hint="eastAsia" w:ascii="仿宋_GB2312" w:cs="Times New Roman"/>
          <w:spacing w:val="-6"/>
          <w:kern w:val="2"/>
          <w:sz w:val="32"/>
          <w:szCs w:val="32"/>
          <w:lang w:val="en-US" w:eastAsia="zh-CN" w:bidi="ar-SA"/>
        </w:rPr>
        <w:t>美丽乡村建设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和人居环境整治进度，提高群众生活水平及改善环境质量。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616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九、项目公告公示。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项目实施严格按照&lt;关于印发《新疆维吾尔自治区财政衔接推进乡村振兴补助资金（巩固拓展脱贫攻坚成果和乡村振兴任务）项目管理办法（暂行）》的通知（新乡振〔2021〕32号）&gt;文件精神，按事前、事中、事后公示公告，公示公告主要以村委会、乡政府公示栏、项目公示牌、村委会告知等形式公示公告，公示公告时间不少于10天。县级通过县政府网站、政务公示栏等形式进行公告公示。形成固定资产的，在项目区进行永久性公示，公示内容包括项目名称、投资规模及来源、项目地点、项目建设内容、项目建设期限、项目预期目标、主管部门及责任人、施工单位及责任人、受益户名单、监督电话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十、项目绩效目标及效益分析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1、年度目标：</w:t>
      </w:r>
      <w:r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  <w:t>目标1：计划对伯日布拉克村的主干道和巷道安装6米高太阳能路灯180盏，单价约为1800元，共投入约32.4万元，最终价格以实际采购价格为准。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  <w:t>目标2：项目的实施覆盖1414户3816名（其中脱贫户21户65人，监测户12户44人，一般户422户1379人），通过该项目的实施，为伯日布拉克村各项建设工作夯实基础，有效提升村容村貌。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2、项目覆盖情况：</w:t>
      </w:r>
      <w:r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  <w:t>能够惠及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伯日布拉克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村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常住</w:t>
      </w:r>
      <w:r>
        <w:rPr>
          <w:rFonts w:hint="eastAsia" w:ascii="仿宋_GB2312" w:hAnsi="仿宋_GB2312" w:cs="仿宋_GB2312"/>
          <w:bCs/>
          <w:spacing w:val="0"/>
          <w:sz w:val="32"/>
          <w:szCs w:val="32"/>
          <w:highlight w:val="none"/>
          <w:lang w:val="en-US" w:eastAsia="zh-CN"/>
        </w:rPr>
        <w:t>农户</w:t>
      </w:r>
      <w:r>
        <w:rPr>
          <w:rFonts w:hint="eastAsia" w:ascii="Times New Roman" w:hAnsi="Times New Roman" w:eastAsia="仿宋_GB2312" w:cs="仿宋_GB2312"/>
          <w:bCs w:val="0"/>
          <w:snapToGrid w:val="0"/>
          <w:color w:val="auto"/>
          <w:spacing w:val="8"/>
          <w:kern w:val="0"/>
          <w:sz w:val="32"/>
          <w:szCs w:val="32"/>
          <w:highlight w:val="none"/>
          <w:lang w:val="en-US" w:eastAsia="zh-CN" w:bidi="ar-SA"/>
        </w:rPr>
        <w:t>1414户3816人（其中脱贫户21户65人，监测户12户44人）</w:t>
      </w:r>
      <w:r>
        <w:rPr>
          <w:rFonts w:hint="eastAsia" w:cs="仿宋_GB2312"/>
          <w:bCs w:val="0"/>
          <w:snapToGrid w:val="0"/>
          <w:color w:val="auto"/>
          <w:spacing w:val="8"/>
          <w:kern w:val="0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经济效益：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通过项目实施安装太阳能路灯，能大大节省每年用电成本，因为太阳能路灯的电能来源于光伏发电，所以不需要消耗传统能源。按照非居民照明用电一度电价格约0.6元计算，一盏普通电力路灯每年大约消耗900度电，每年用电成本约540元，</w:t>
      </w:r>
      <w:r>
        <w:rPr>
          <w:rFonts w:hint="eastAsia" w:ascii="仿宋_GB2312" w:cs="Times New Roman"/>
          <w:color w:val="auto"/>
          <w:spacing w:val="-6"/>
          <w:sz w:val="32"/>
          <w:szCs w:val="32"/>
          <w:lang w:val="en-US" w:eastAsia="zh-CN"/>
        </w:rPr>
        <w:t>180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盏每年成本约</w:t>
      </w:r>
      <w:r>
        <w:rPr>
          <w:rFonts w:hint="eastAsia" w:ascii="仿宋_GB2312" w:cs="Times New Roman"/>
          <w:color w:val="auto"/>
          <w:spacing w:val="-6"/>
          <w:sz w:val="32"/>
          <w:szCs w:val="32"/>
          <w:lang w:val="en-US" w:eastAsia="zh-CN"/>
        </w:rPr>
        <w:t>9.72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万元，项目建成后每年大约能节省</w:t>
      </w:r>
      <w:r>
        <w:rPr>
          <w:rFonts w:hint="eastAsia" w:ascii="仿宋_GB2312" w:cs="Times New Roman"/>
          <w:color w:val="auto"/>
          <w:spacing w:val="-6"/>
          <w:sz w:val="32"/>
          <w:szCs w:val="32"/>
          <w:lang w:val="en-US" w:eastAsia="zh-CN"/>
        </w:rPr>
        <w:t>9.72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万元电费支出。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4、社会效益：</w:t>
      </w:r>
      <w:r>
        <w:rPr>
          <w:rFonts w:hint="eastAsia" w:ascii="仿宋_GB2312" w:hAnsi="仿宋_GB2312" w:eastAsia="仿宋_GB2312" w:cs="仿宋_GB2312"/>
          <w:bCs/>
          <w:spacing w:val="0"/>
          <w:kern w:val="2"/>
          <w:sz w:val="32"/>
          <w:szCs w:val="32"/>
          <w:lang w:val="en-US" w:eastAsia="zh-CN" w:bidi="ar-SA"/>
        </w:rPr>
        <w:t>该项目的实施，利用可再生能源，减少常规能源消耗。项目兼顾社会、生态效益，充分发挥当地的光热资源条件，合理开发利用太阳能资源，提高群众生活水平及改善环境质量，进一步完善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伯日布拉克村</w:t>
      </w:r>
      <w:r>
        <w:rPr>
          <w:rFonts w:hint="eastAsia" w:ascii="仿宋_GB2312" w:hAnsi="仿宋_GB2312" w:eastAsia="仿宋_GB2312" w:cs="仿宋_GB2312"/>
          <w:bCs/>
          <w:spacing w:val="0"/>
          <w:kern w:val="2"/>
          <w:sz w:val="32"/>
          <w:szCs w:val="32"/>
          <w:lang w:val="en-US" w:eastAsia="zh-CN" w:bidi="ar-SA"/>
        </w:rPr>
        <w:t>农村道路照明设施形象，对于方便辖区群众生活，提升夜间安全系数，杜绝夜间突发事件，将发挥重要的作用。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19" w:firstLineChars="200"/>
        <w:jc w:val="left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可持续影响指标：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本项目安装的太阳能路灯能够使用5年以上，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极大</w:t>
      </w:r>
      <w:r>
        <w:rPr>
          <w:rFonts w:hint="eastAsia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地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改善当地脱贫户和农民群众的生产生活条件，为需要夜晚农作的农民提供便利，加快农业产业化和城镇建设步伐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1"/>
        <w:rPr>
          <w:rFonts w:hint="default" w:ascii="黑体" w:hAnsi="黑体" w:eastAsia="黑体" w:cs="黑体"/>
          <w:b/>
          <w:bCs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6、服务对象满意度：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通过本项目</w:t>
      </w:r>
      <w:r>
        <w:rPr>
          <w:rFonts w:hint="eastAsia" w:asci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建设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，能够</w:t>
      </w: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加快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当地</w:t>
      </w: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美丽乡村建设和人居环境整治进度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，预计</w:t>
      </w:r>
      <w:r>
        <w:rPr>
          <w:rFonts w:hint="eastAsia" w:asci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项目区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受益群众满意度可达到90%以上，受益脱贫及监测人口满意度可达到95%以上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6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十一、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风险分析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主要风险因素。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本项目施工风险主要来自建筑企业水平，其中包含承揽项目的建筑队伍人员素质、装备能力、施工期间的成本控制及质量管理等。二是主要危害为工程质量不合格、工期拖延、工程造价突破预算、出现大的安全事故等，造成工程不能按期投入使用，导致项目不能正常运行，造成经济损失和负面影响。三是太阳能路灯质量风险：采购的路灯应严格把控验收质量，以防质量不合格，造成资金浪费。四是市场价格风险：实际采购路灯时，可能存在市场价格变动风险，导致实际价格与预算不符。五是后期管护风险：如果不制定有效的后期管理制度和维修保养规定，可能导致路灯损坏的可能性，减少正常使用寿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" w:hAnsi="仿宋" w:eastAsia="仿宋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防范化解措施。一是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设备采购和工程招标工作。实行公开招标，选择资质等级高、社会信誉好，同时投标技术方案成熟、施工组织设计完善、工程报价合理的施工、监理企业参与本项目的工程建设。从源头堵住由于施工企业能力不足可能造成的风险因素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在施工过程中，按照预期制定的总进度计划，实施阶段落实。要求施工企业建立质量保证和进度控制体系，要求施工现场实现标准化、规范化、制度化，对工程进度、质量、安全实行全过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程监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严格按照要求采取政府采购，对厂家资质进行仔细核对，购买正规路灯和相关保险。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对市场进行调研，通过询价、招标等方式选择质量合格，服务有保障的采购方，降低采购成本，确保项目产品质量和服务质量。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制定项目后期管理制度，签订项目管护协议书，安排专人定期对路灯进行安全检验及时进行维修。</w:t>
      </w:r>
    </w:p>
    <w:p/>
    <w:sectPr>
      <w:footerReference r:id="rId3" w:type="default"/>
      <w:footerReference r:id="rId4" w:type="even"/>
      <w:pgSz w:w="11906" w:h="16838"/>
      <w:pgMar w:top="2098" w:right="1531" w:bottom="2098" w:left="1531" w:header="851" w:footer="1531" w:gutter="0"/>
      <w:cols w:space="720" w:num="1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C103AA-A573-487D-807E-C3CA54F593E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BED1818-7C8F-44C0-AD87-0068D49348D5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3" w:fontKey="{642F57B0-8CD3-43F4-828B-43ECE1105584}"/>
  </w:font>
  <w:font w:name="HYb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  <w:embedRegular r:id="rId4" w:fontKey="{A71EE310-8E62-4556-B253-D22DA78549CD}"/>
  </w:font>
  <w:font w:name="方正小标宋简体">
    <w:panose1 w:val="02010600010101010101"/>
    <w:charset w:val="86"/>
    <w:family w:val="auto"/>
    <w:pitch w:val="default"/>
    <w:sig w:usb0="00000000" w:usb1="00000000" w:usb2="00000000" w:usb3="00000000" w:csb0="00000000" w:csb1="00000000"/>
    <w:embedRegular r:id="rId5" w:fontKey="{A47B4CEB-0413-450F-868C-A01B0C96FE95}"/>
  </w:font>
  <w:font w:name="方正黑体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6" w:fontKey="{D2D193F2-1D85-49FE-B861-D59831E71D54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4E8413F8-9D76-42D8-AC91-4E0F894B3D4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E8F99AE4-71B5-4B23-97F0-C29C012CC3A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C73A72F8-D1C4-474E-9A31-F3246869A3E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cs"/>
        <w:rtl/>
        <w:cs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30A6EB"/>
    <w:multiLevelType w:val="singleLevel"/>
    <w:tmpl w:val="9A30A6E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1EDF1DE"/>
    <w:multiLevelType w:val="singleLevel"/>
    <w:tmpl w:val="A1EDF1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246FB8E"/>
    <w:multiLevelType w:val="singleLevel"/>
    <w:tmpl w:val="3246FB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YmZkZDM4Zjg4YjY5NTllZDU3NWUxMzZkMGJjMGIifQ=="/>
    <w:docVar w:name="KSO_WPS_MARK_KEY" w:val="d64fa70a-e5d3-4e4c-a34d-15cfd52d7c0e"/>
  </w:docVars>
  <w:rsids>
    <w:rsidRoot w:val="00000000"/>
    <w:rsid w:val="00502E78"/>
    <w:rsid w:val="0687062B"/>
    <w:rsid w:val="075524D7"/>
    <w:rsid w:val="08EB6C4F"/>
    <w:rsid w:val="0DD50C34"/>
    <w:rsid w:val="0EF12AE6"/>
    <w:rsid w:val="133E02C4"/>
    <w:rsid w:val="2367753D"/>
    <w:rsid w:val="2369313B"/>
    <w:rsid w:val="252C2672"/>
    <w:rsid w:val="25F1499B"/>
    <w:rsid w:val="2685293B"/>
    <w:rsid w:val="2A5C1303"/>
    <w:rsid w:val="2B16710A"/>
    <w:rsid w:val="2C034D0D"/>
    <w:rsid w:val="2C9C2A50"/>
    <w:rsid w:val="2D157E8F"/>
    <w:rsid w:val="313703D4"/>
    <w:rsid w:val="32144EA6"/>
    <w:rsid w:val="381551E7"/>
    <w:rsid w:val="411D03AC"/>
    <w:rsid w:val="4580164A"/>
    <w:rsid w:val="47F6293F"/>
    <w:rsid w:val="51C55131"/>
    <w:rsid w:val="5CB75A6D"/>
    <w:rsid w:val="5FEB66AA"/>
    <w:rsid w:val="60DF1D6B"/>
    <w:rsid w:val="663A7708"/>
    <w:rsid w:val="68AA7102"/>
    <w:rsid w:val="68E9664E"/>
    <w:rsid w:val="6A051BC1"/>
    <w:rsid w:val="6A4C12C5"/>
    <w:rsid w:val="6F962AED"/>
    <w:rsid w:val="6FBE16E5"/>
    <w:rsid w:val="7238577F"/>
    <w:rsid w:val="72DF43F7"/>
    <w:rsid w:val="744A3547"/>
    <w:rsid w:val="7843609F"/>
    <w:rsid w:val="7A6510DB"/>
    <w:rsid w:val="7A6D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line="560" w:lineRule="exac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eastAsia="仿宋_GB2312"/>
      <w:spacing w:val="-6"/>
      <w:kern w:val="2"/>
      <w:lang w:val="en-US" w:eastAsia="zh-CN" w:bidi="ar-SA"/>
    </w:rPr>
  </w:style>
  <w:style w:type="paragraph" w:styleId="5">
    <w:name w:val="Normal (Web)"/>
    <w:basedOn w:val="1"/>
    <w:qFormat/>
    <w:uiPriority w:val="0"/>
    <w:rPr>
      <w:sz w:val="24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7">
    <w:name w:val="Body Text First Indent 2"/>
    <w:basedOn w:val="3"/>
    <w:unhideWhenUsed/>
    <w:qFormat/>
    <w:uiPriority w:val="99"/>
    <w:pPr>
      <w:ind w:firstLine="420" w:firstLineChars="200"/>
    </w:pPr>
  </w:style>
  <w:style w:type="paragraph" w:customStyle="1" w:styleId="10">
    <w:name w:val="_Style 1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3982</Words>
  <Characters>4134</Characters>
  <Lines>0</Lines>
  <Paragraphs>0</Paragraphs>
  <TotalTime>19</TotalTime>
  <ScaleCrop>false</ScaleCrop>
  <LinksUpToDate>false</LinksUpToDate>
  <CharactersWithSpaces>4142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2023-11-20T03:34:00Z</dcterms:created>
  <dc:creator>Administrator</dc:creator>
  <cp:lastModifiedBy>Administrator</cp:lastModifiedBy>
  <dcterms:modified xsi:type="dcterms:W3CDTF">2025-07-02T02:01:23Z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3F684826759A4C62B4EB2E746652E6E9_12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