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方正小标宋简体"/>
          <w:b/>
          <w:sz w:val="52"/>
          <w:szCs w:val="52"/>
        </w:rPr>
      </w:pPr>
    </w:p>
    <w:p>
      <w:pPr>
        <w:jc w:val="center"/>
        <w:rPr>
          <w:rFonts w:ascii="华文中宋" w:hAnsi="华文中宋" w:eastAsia="华文中宋" w:cs="方正小标宋简体"/>
          <w:b/>
          <w:sz w:val="52"/>
          <w:szCs w:val="52"/>
        </w:rPr>
      </w:pPr>
    </w:p>
    <w:p>
      <w:pPr>
        <w:jc w:val="center"/>
        <w:rPr>
          <w:rFonts w:hint="default" w:ascii="方正小标宋简体" w:hAnsi="方正小标宋简体" w:eastAsia="方正小标宋简体" w:cs="方正小标宋简体"/>
          <w:b w:val="0"/>
          <w:bCs/>
          <w:sz w:val="52"/>
          <w:szCs w:val="52"/>
        </w:rPr>
      </w:pPr>
      <w:r>
        <w:rPr>
          <w:rFonts w:hint="default" w:ascii="方正小标宋简体" w:hAnsi="方正小标宋简体" w:eastAsia="方正小标宋简体" w:cs="方正小标宋简体"/>
          <w:b w:val="0"/>
          <w:bCs/>
          <w:sz w:val="52"/>
          <w:szCs w:val="52"/>
        </w:rPr>
        <w:t>伊拉湖镇康克村洒水车采购项目</w:t>
      </w:r>
    </w:p>
    <w:p>
      <w:pPr>
        <w:jc w:val="center"/>
        <w:rPr>
          <w:rFonts w:ascii="华文中宋" w:hAnsi="华文中宋" w:eastAsia="华文中宋"/>
          <w:b/>
          <w:sz w:val="52"/>
          <w:szCs w:val="52"/>
        </w:rPr>
      </w:pPr>
      <w:r>
        <w:rPr>
          <w:rFonts w:hint="eastAsia" w:ascii="方正小标宋简体" w:hAnsi="方正小标宋简体" w:eastAsia="方正小标宋简体" w:cs="方正小标宋简体"/>
          <w:b w:val="0"/>
          <w:bCs/>
          <w:sz w:val="52"/>
          <w:szCs w:val="52"/>
        </w:rPr>
        <w:t>实施方案</w:t>
      </w:r>
    </w:p>
    <w:p>
      <w:pPr>
        <w:pStyle w:val="3"/>
        <w:widowControl/>
        <w:spacing w:line="500" w:lineRule="exact"/>
        <w:ind w:firstLine="420"/>
      </w:pPr>
    </w:p>
    <w:p>
      <w:pPr>
        <w:spacing w:line="500" w:lineRule="exact"/>
      </w:pPr>
    </w:p>
    <w:p>
      <w:pPr>
        <w:pStyle w:val="5"/>
        <w:autoSpaceDE w:val="0"/>
        <w:autoSpaceDN w:val="0"/>
        <w:adjustRightInd w:val="0"/>
        <w:spacing w:line="500" w:lineRule="exact"/>
        <w:jc w:val="left"/>
      </w:pPr>
    </w:p>
    <w:p>
      <w:pPr>
        <w:spacing w:line="500" w:lineRule="exact"/>
      </w:pPr>
    </w:p>
    <w:p>
      <w:pPr>
        <w:pStyle w:val="5"/>
        <w:autoSpaceDE w:val="0"/>
        <w:autoSpaceDN w:val="0"/>
        <w:adjustRightInd w:val="0"/>
        <w:spacing w:line="500" w:lineRule="exact"/>
        <w:jc w:val="left"/>
      </w:pPr>
    </w:p>
    <w:p>
      <w:pPr>
        <w:spacing w:line="500" w:lineRule="exac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spacing w:line="500" w:lineRule="exact"/>
        <w:rPr>
          <w:rFonts w:ascii="黑体" w:hAnsi="宋体" w:eastAsia="黑体"/>
          <w:sz w:val="32"/>
          <w:szCs w:val="32"/>
        </w:rPr>
      </w:pPr>
    </w:p>
    <w:p>
      <w:pPr>
        <w:pStyle w:val="2"/>
      </w:pPr>
    </w:p>
    <w:p>
      <w:pPr>
        <w:keepLines w:val="0"/>
        <w:pageBreakBefore w:val="0"/>
        <w:widowControl w:val="0"/>
        <w:kinsoku/>
        <w:wordWrap/>
        <w:overflowPunct/>
        <w:topLinePunct w:val="0"/>
        <w:bidi w:val="0"/>
        <w:snapToGrid/>
        <w:spacing w:line="600" w:lineRule="atLeast"/>
        <w:ind w:firstLine="640" w:firstLineChars="200"/>
        <w:jc w:val="center"/>
        <w:textAlignment w:val="auto"/>
        <w:rPr>
          <w:rFonts w:ascii="黑体" w:hAnsi="宋体" w:eastAsia="黑体"/>
          <w:sz w:val="32"/>
          <w:szCs w:val="32"/>
        </w:rPr>
      </w:pPr>
      <w:r>
        <w:rPr>
          <w:rFonts w:hint="eastAsia" w:ascii="黑体" w:hAnsi="宋体" w:eastAsia="黑体"/>
          <w:sz w:val="32"/>
          <w:szCs w:val="32"/>
          <w:lang w:val="en-US" w:eastAsia="zh-CN"/>
        </w:rPr>
        <w:t xml:space="preserve"> </w:t>
      </w:r>
      <w:r>
        <w:rPr>
          <w:rFonts w:hint="eastAsia" w:ascii="黑体" w:hAnsi="宋体" w:eastAsia="黑体"/>
          <w:sz w:val="32"/>
          <w:szCs w:val="32"/>
        </w:rPr>
        <w:t>项 目  名 称</w:t>
      </w:r>
      <w:r>
        <w:rPr>
          <w:rFonts w:hint="eastAsia" w:ascii="方正黑体简体" w:hAnsi="方正黑体简体" w:eastAsia="方正黑体简体" w:cs="方正黑体简体"/>
          <w:sz w:val="32"/>
          <w:szCs w:val="32"/>
        </w:rPr>
        <w:t>：</w:t>
      </w:r>
      <w:r>
        <w:rPr>
          <w:rFonts w:hint="default" w:ascii="黑体" w:hAnsi="宋体" w:eastAsia="黑体" w:cs="黑体"/>
          <w:spacing w:val="-6"/>
          <w:sz w:val="32"/>
          <w:szCs w:val="32"/>
          <w:highlight w:val="none"/>
          <w:lang w:val="en-US" w:eastAsia="zh-CN" w:bidi="ar"/>
        </w:rPr>
        <w:t>伊拉湖镇康克村洒水车采购项目</w:t>
      </w:r>
    </w:p>
    <w:p>
      <w:pPr>
        <w:keepNext/>
        <w:keepLines w:val="0"/>
        <w:pageBreakBefore w:val="0"/>
        <w:widowControl w:val="0"/>
        <w:kinsoku/>
        <w:wordWrap/>
        <w:overflowPunct/>
        <w:topLinePunct w:val="0"/>
        <w:bidi w:val="0"/>
        <w:snapToGrid/>
        <w:spacing w:line="600" w:lineRule="exact"/>
        <w:ind w:firstLine="1280" w:firstLineChars="400"/>
        <w:textAlignment w:val="auto"/>
        <w:rPr>
          <w:rFonts w:hint="eastAsia" w:ascii="黑体" w:hAnsi="宋体" w:eastAsia="黑体" w:cs="黑体"/>
          <w:sz w:val="32"/>
          <w:szCs w:val="32"/>
          <w:highlight w:val="none"/>
          <w:lang w:val="en-US" w:eastAsia="zh-CN" w:bidi="ar"/>
        </w:rPr>
      </w:pPr>
      <w:r>
        <w:rPr>
          <w:rFonts w:hint="eastAsia" w:ascii="黑体" w:hAnsi="宋体" w:eastAsia="黑体"/>
          <w:sz w:val="32"/>
          <w:szCs w:val="32"/>
        </w:rPr>
        <w:t>项目主管单位：</w:t>
      </w:r>
      <w:r>
        <w:rPr>
          <w:rFonts w:hint="eastAsia" w:ascii="黑体" w:hAnsi="宋体" w:eastAsia="黑体" w:cs="黑体"/>
          <w:sz w:val="32"/>
          <w:szCs w:val="32"/>
          <w:highlight w:val="none"/>
          <w:lang w:val="en-US" w:eastAsia="zh-CN" w:bidi="ar"/>
        </w:rPr>
        <w:t>托克逊</w:t>
      </w:r>
      <w:r>
        <w:rPr>
          <w:rFonts w:hint="eastAsia" w:ascii="黑体" w:hAnsi="宋体" w:eastAsia="黑体" w:cs="黑体"/>
          <w:sz w:val="32"/>
          <w:szCs w:val="32"/>
          <w:highlight w:val="none"/>
          <w:lang w:bidi="ar"/>
        </w:rPr>
        <w:t>县</w:t>
      </w:r>
      <w:r>
        <w:rPr>
          <w:rFonts w:hint="eastAsia" w:ascii="黑体" w:hAnsi="宋体" w:eastAsia="黑体" w:cs="黑体"/>
          <w:sz w:val="32"/>
          <w:szCs w:val="32"/>
          <w:highlight w:val="none"/>
          <w:lang w:val="en-US" w:eastAsia="zh-CN" w:bidi="ar"/>
        </w:rPr>
        <w:t>乡村振兴局</w:t>
      </w:r>
    </w:p>
    <w:p>
      <w:pPr>
        <w:keepNext/>
        <w:keepLines w:val="0"/>
        <w:pageBreakBefore w:val="0"/>
        <w:widowControl w:val="0"/>
        <w:kinsoku/>
        <w:wordWrap/>
        <w:overflowPunct/>
        <w:topLinePunct w:val="0"/>
        <w:bidi w:val="0"/>
        <w:snapToGrid/>
        <w:spacing w:line="600" w:lineRule="atLeast"/>
        <w:ind w:firstLine="1280" w:firstLineChars="400"/>
        <w:textAlignment w:val="auto"/>
        <w:rPr>
          <w:rFonts w:hint="default" w:ascii="仿宋_GB2312" w:hAnsi="仿宋_GB2312" w:eastAsia="黑体" w:cs="仿宋_GB2312"/>
          <w:sz w:val="32"/>
          <w:szCs w:val="32"/>
          <w:lang w:val="en-US" w:eastAsia="zh-CN"/>
        </w:rPr>
      </w:pPr>
      <w:r>
        <w:rPr>
          <w:rFonts w:hint="eastAsia" w:ascii="黑体" w:hAnsi="宋体" w:eastAsia="黑体" w:cs="黑体"/>
          <w:sz w:val="32"/>
          <w:szCs w:val="32"/>
          <w:highlight w:val="none"/>
          <w:lang w:bidi="ar"/>
        </w:rPr>
        <w:t>项目实施单位：</w:t>
      </w:r>
      <w:r>
        <w:rPr>
          <w:rFonts w:hint="eastAsia" w:ascii="黑体" w:hAnsi="黑体" w:eastAsia="黑体" w:cs="黑体"/>
          <w:b w:val="0"/>
          <w:bCs w:val="0"/>
          <w:sz w:val="32"/>
          <w:szCs w:val="32"/>
          <w:highlight w:val="none"/>
        </w:rPr>
        <w:t>托克逊县</w:t>
      </w:r>
      <w:r>
        <w:rPr>
          <w:rFonts w:hint="eastAsia" w:ascii="黑体" w:hAnsi="宋体" w:eastAsia="黑体" w:cs="黑体"/>
          <w:sz w:val="32"/>
          <w:szCs w:val="32"/>
          <w:highlight w:val="none"/>
          <w:lang w:eastAsia="zh-CN" w:bidi="ar"/>
        </w:rPr>
        <w:t>伊拉湖</w:t>
      </w:r>
      <w:r>
        <w:rPr>
          <w:rFonts w:hint="eastAsia" w:ascii="黑体" w:hAnsi="宋体" w:eastAsia="黑体" w:cs="黑体"/>
          <w:sz w:val="32"/>
          <w:szCs w:val="32"/>
          <w:highlight w:val="none"/>
          <w:lang w:bidi="ar"/>
        </w:rPr>
        <w:t>镇</w:t>
      </w:r>
      <w:r>
        <w:rPr>
          <w:rFonts w:hint="eastAsia" w:ascii="黑体" w:hAnsi="宋体" w:eastAsia="黑体" w:cs="黑体"/>
          <w:sz w:val="32"/>
          <w:szCs w:val="32"/>
          <w:highlight w:val="none"/>
          <w:lang w:val="en-US" w:eastAsia="zh-CN" w:bidi="ar"/>
        </w:rPr>
        <w:t>人民政府</w:t>
      </w:r>
    </w:p>
    <w:p>
      <w:pPr>
        <w:pStyle w:val="5"/>
        <w:keepLines w:val="0"/>
        <w:pageBreakBefore w:val="0"/>
        <w:widowControl w:val="0"/>
        <w:kinsoku/>
        <w:wordWrap/>
        <w:overflowPunct/>
        <w:topLinePunct w:val="0"/>
        <w:autoSpaceDE w:val="0"/>
        <w:autoSpaceDN w:val="0"/>
        <w:bidi w:val="0"/>
        <w:adjustRightInd w:val="0"/>
        <w:snapToGrid/>
        <w:spacing w:line="600" w:lineRule="atLeast"/>
        <w:ind w:firstLine="1280" w:firstLineChars="400"/>
        <w:jc w:val="left"/>
        <w:textAlignment w:val="auto"/>
        <w:rPr>
          <w:rFonts w:hint="default" w:ascii="黑体" w:hAnsi="宋体" w:eastAsia="黑体"/>
          <w:sz w:val="32"/>
          <w:szCs w:val="32"/>
          <w:lang w:val="en-US" w:eastAsia="zh-CN"/>
        </w:rPr>
        <w:sectPr>
          <w:pgSz w:w="11906" w:h="16838"/>
          <w:pgMar w:top="1440" w:right="1797" w:bottom="1440" w:left="1797" w:header="851" w:footer="992" w:gutter="0"/>
          <w:cols w:space="720" w:num="1"/>
          <w:docGrid w:linePitch="286" w:charSpace="0"/>
        </w:sectPr>
      </w:pPr>
      <w:r>
        <w:rPr>
          <w:rFonts w:hint="eastAsia" w:ascii="黑体" w:hAnsi="宋体" w:eastAsia="黑体"/>
          <w:color w:val="000000"/>
          <w:kern w:val="0"/>
          <w:sz w:val="32"/>
          <w:szCs w:val="32"/>
        </w:rPr>
        <w:t>编 制  时 间：</w:t>
      </w:r>
      <w:r>
        <w:rPr>
          <w:rFonts w:hint="eastAsia" w:ascii="黑体" w:hAnsi="宋体" w:eastAsia="黑体"/>
          <w:sz w:val="32"/>
          <w:szCs w:val="32"/>
          <w:lang w:val="en-US" w:eastAsia="zh-CN"/>
        </w:rPr>
        <w:t>2025年5月29日</w:t>
      </w:r>
    </w:p>
    <w:p>
      <w:pPr>
        <w:pStyle w:val="10"/>
        <w:jc w:val="center"/>
        <w:rPr>
          <w:rFonts w:ascii="方正小标宋简体" w:hAnsi="方正黑体简体" w:eastAsia="方正小标宋简体"/>
          <w:sz w:val="44"/>
          <w:szCs w:val="44"/>
        </w:rPr>
      </w:pPr>
      <w:r>
        <w:rPr>
          <w:rFonts w:hint="eastAsia" w:ascii="方正小标宋简体" w:hAnsi="方正黑体简体" w:eastAsia="方正小标宋简体"/>
          <w:sz w:val="44"/>
          <w:szCs w:val="44"/>
          <w:lang w:eastAsia="zh-CN"/>
        </w:rPr>
        <w:t>伊拉湖镇康克村洒水车采购项目</w:t>
      </w:r>
    </w:p>
    <w:p>
      <w:pPr>
        <w:pStyle w:val="10"/>
        <w:jc w:val="center"/>
        <w:rPr>
          <w:rFonts w:ascii="方正小标宋简体" w:hAnsi="方正黑体简体" w:eastAsia="方正小标宋简体"/>
          <w:sz w:val="44"/>
          <w:szCs w:val="44"/>
        </w:rPr>
      </w:pPr>
      <w:r>
        <w:rPr>
          <w:rFonts w:hint="eastAsia" w:ascii="方正小标宋简体" w:hAnsi="方正黑体简体" w:eastAsia="方正小标宋简体"/>
          <w:sz w:val="44"/>
          <w:szCs w:val="44"/>
        </w:rPr>
        <w:t>实施方案</w:t>
      </w:r>
    </w:p>
    <w:p>
      <w:pPr>
        <w:pStyle w:val="10"/>
        <w:keepLines w:val="0"/>
        <w:pageBreakBefore w:val="0"/>
        <w:widowControl w:val="0"/>
        <w:wordWrap/>
        <w:topLinePunct w:val="0"/>
        <w:bidi w:val="0"/>
        <w:snapToGrid/>
        <w:spacing w:line="560" w:lineRule="exact"/>
        <w:ind w:left="0" w:leftChars="0" w:firstLine="640" w:firstLineChars="200"/>
        <w:jc w:val="both"/>
        <w:textAlignment w:val="auto"/>
        <w:rPr>
          <w:color w:val="auto"/>
          <w:sz w:val="32"/>
          <w:szCs w:val="32"/>
        </w:rPr>
      </w:pPr>
      <w:r>
        <w:rPr>
          <w:rFonts w:hint="eastAsia" w:ascii="黑体" w:hAnsi="黑体" w:eastAsia="黑体"/>
          <w:b w:val="0"/>
          <w:bCs/>
          <w:color w:val="auto"/>
          <w:sz w:val="32"/>
          <w:szCs w:val="32"/>
        </w:rPr>
        <w:t>一、项目概况</w:t>
      </w:r>
      <w:r>
        <w:rPr>
          <w:rFonts w:hint="eastAsia"/>
          <w:b w:val="0"/>
          <w:bCs/>
          <w:color w:val="auto"/>
          <w:sz w:val="32"/>
          <w:szCs w:val="32"/>
        </w:rPr>
        <w:t>：</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Calibri" w:eastAsia="仿宋_GB2312" w:cs="Times New Roman"/>
          <w:sz w:val="32"/>
          <w:szCs w:val="32"/>
        </w:rPr>
      </w:pPr>
      <w:r>
        <w:rPr>
          <w:rFonts w:hint="eastAsia" w:ascii="仿宋_GB2312" w:hAnsi="仿宋_GB2312" w:eastAsia="仿宋_GB2312" w:cs="仿宋_GB2312"/>
          <w:b/>
          <w:sz w:val="32"/>
          <w:szCs w:val="32"/>
        </w:rPr>
        <w:t>1、项目名称：</w:t>
      </w:r>
      <w:r>
        <w:rPr>
          <w:rFonts w:hint="default" w:ascii="Times New Roman" w:hAnsi="Times New Roman" w:eastAsia="仿宋_GB2312" w:cs="Times New Roman"/>
          <w:b w:val="0"/>
          <w:bCs w:val="0"/>
          <w:w w:val="100"/>
          <w:sz w:val="32"/>
          <w:szCs w:val="32"/>
          <w:highlight w:val="none"/>
        </w:rPr>
        <w:t>伊拉湖镇</w:t>
      </w:r>
      <w:bookmarkStart w:id="0" w:name="OLE_LINK1"/>
      <w:r>
        <w:rPr>
          <w:rFonts w:hint="default" w:ascii="Times New Roman" w:hAnsi="Times New Roman" w:eastAsia="仿宋_GB2312" w:cs="Times New Roman"/>
          <w:b w:val="0"/>
          <w:bCs w:val="0"/>
          <w:w w:val="100"/>
          <w:sz w:val="32"/>
          <w:szCs w:val="32"/>
          <w:highlight w:val="none"/>
        </w:rPr>
        <w:t>康克村</w:t>
      </w:r>
      <w:bookmarkEnd w:id="0"/>
      <w:r>
        <w:rPr>
          <w:rFonts w:hint="default" w:ascii="Times New Roman" w:hAnsi="Times New Roman" w:eastAsia="仿宋_GB2312" w:cs="Times New Roman"/>
          <w:b w:val="0"/>
          <w:bCs w:val="0"/>
          <w:w w:val="100"/>
          <w:sz w:val="32"/>
          <w:szCs w:val="32"/>
          <w:highlight w:val="none"/>
        </w:rPr>
        <w:t>洒水车采购项目</w:t>
      </w:r>
    </w:p>
    <w:p>
      <w:pPr>
        <w:keepLines w:val="0"/>
        <w:pageBreakBefore w:val="0"/>
        <w:widowControl w:val="0"/>
        <w:wordWrap/>
        <w:topLinePunct w:val="0"/>
        <w:bidi w:val="0"/>
        <w:snapToGrid/>
        <w:spacing w:line="560" w:lineRule="exact"/>
        <w:ind w:left="0" w:leftChars="0" w:firstLine="643" w:firstLineChars="200"/>
        <w:jc w:val="both"/>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rPr>
        <w:t>2、项目库编号：</w:t>
      </w:r>
      <w:r>
        <w:rPr>
          <w:rFonts w:hint="eastAsia" w:ascii="仿宋_GB2312" w:hAnsi="仿宋_GB2312" w:eastAsia="仿宋_GB2312" w:cs="仿宋_GB2312"/>
          <w:b w:val="0"/>
          <w:bCs/>
          <w:sz w:val="32"/>
          <w:szCs w:val="32"/>
        </w:rPr>
        <w:t>TKX0164</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Cs/>
          <w:sz w:val="32"/>
          <w:szCs w:val="32"/>
        </w:rPr>
      </w:pPr>
      <w:r>
        <w:rPr>
          <w:rFonts w:hint="eastAsia" w:ascii="仿宋_GB2312" w:hAnsi="仿宋_GB2312" w:eastAsia="仿宋_GB2312" w:cs="仿宋_GB2312"/>
          <w:b/>
          <w:sz w:val="32"/>
          <w:szCs w:val="32"/>
        </w:rPr>
        <w:t>3、项目建设单位及责任人：</w:t>
      </w:r>
      <w:r>
        <w:rPr>
          <w:rFonts w:hint="eastAsia" w:ascii="仿宋_GB2312" w:hAnsi="仿宋_GB2312" w:eastAsia="仿宋_GB2312" w:cs="仿宋_GB2312"/>
          <w:b w:val="0"/>
          <w:bCs w:val="0"/>
          <w:spacing w:val="-6"/>
          <w:sz w:val="32"/>
          <w:szCs w:val="32"/>
          <w:lang w:val="en-US" w:eastAsia="zh-CN"/>
        </w:rPr>
        <w:t>托克逊县</w:t>
      </w:r>
      <w:r>
        <w:rPr>
          <w:rFonts w:hint="eastAsia" w:ascii="仿宋_GB2312" w:hAnsi="仿宋_GB2312" w:eastAsia="仿宋_GB2312" w:cs="仿宋_GB2312"/>
          <w:b w:val="0"/>
          <w:bCs w:val="0"/>
          <w:spacing w:val="-6"/>
          <w:sz w:val="32"/>
          <w:szCs w:val="32"/>
          <w:lang w:eastAsia="zh-CN"/>
        </w:rPr>
        <w:t>伊拉湖镇人民政府</w:t>
      </w:r>
      <w:r>
        <w:rPr>
          <w:rFonts w:hint="eastAsia" w:ascii="仿宋_GB2312" w:hAnsi="仿宋_GB2312" w:eastAsia="仿宋_GB2312" w:cs="仿宋_GB2312"/>
          <w:b w:val="0"/>
          <w:bCs w:val="0"/>
          <w:spacing w:val="-6"/>
          <w:sz w:val="32"/>
          <w:szCs w:val="32"/>
          <w:lang w:val="en-US" w:eastAsia="zh-CN"/>
        </w:rPr>
        <w:t>（法人：伊拉湖镇党委副书记、镇长雅各布·库尔班）</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bCs/>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项目负责人：</w:t>
      </w:r>
      <w:r>
        <w:rPr>
          <w:rFonts w:hint="eastAsia" w:ascii="仿宋_GB2312" w:hAnsi="仿宋_GB2312" w:eastAsia="仿宋_GB2312" w:cs="仿宋_GB2312"/>
          <w:bCs/>
          <w:color w:val="auto"/>
          <w:sz w:val="32"/>
          <w:szCs w:val="32"/>
          <w:highlight w:val="none"/>
          <w:lang w:val="en-US" w:eastAsia="zh-CN"/>
        </w:rPr>
        <w:t>张丰</w:t>
      </w:r>
      <w:bookmarkStart w:id="4" w:name="_GoBack"/>
      <w:bookmarkEnd w:id="4"/>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仿宋_GB2312" w:hAnsi="仿宋_GB2312" w:eastAsia="仿宋_GB2312" w:cs="仿宋_GB2312"/>
          <w:b/>
          <w:bCs/>
          <w:kern w:val="2"/>
          <w:sz w:val="28"/>
          <w:szCs w:val="21"/>
          <w:lang w:val="en-US" w:eastAsia="zh-CN" w:bidi="ar-SA"/>
        </w:rPr>
      </w:pPr>
      <w:r>
        <w:rPr>
          <w:rFonts w:hint="eastAsia" w:ascii="仿宋_GB2312" w:hAnsi="仿宋_GB2312" w:eastAsia="仿宋_GB2312" w:cs="仿宋_GB2312"/>
          <w:b/>
          <w:sz w:val="32"/>
          <w:szCs w:val="32"/>
          <w:highlight w:val="none"/>
          <w:lang w:val="en-US" w:eastAsia="zh-CN"/>
        </w:rPr>
        <w:t>4</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kern w:val="2"/>
          <w:sz w:val="32"/>
          <w:szCs w:val="32"/>
          <w:highlight w:val="none"/>
          <w:lang w:val="en-US" w:eastAsia="zh-CN" w:bidi="ar-SA"/>
        </w:rPr>
        <w:t>项目行政主管单位：</w:t>
      </w:r>
      <w:r>
        <w:rPr>
          <w:rFonts w:hint="default" w:ascii="Times New Roman" w:hAnsi="Times New Roman" w:eastAsia="仿宋_GB2312" w:cs="Times New Roman"/>
          <w:b w:val="0"/>
          <w:bCs w:val="0"/>
          <w:w w:val="100"/>
          <w:sz w:val="32"/>
          <w:szCs w:val="32"/>
          <w:lang w:val="en-US" w:eastAsia="zh-CN"/>
        </w:rPr>
        <w:t>托克逊县</w:t>
      </w:r>
      <w:r>
        <w:rPr>
          <w:rFonts w:hint="eastAsia" w:ascii="Times New Roman" w:hAnsi="Times New Roman" w:eastAsia="仿宋_GB2312" w:cs="Times New Roman"/>
          <w:b w:val="0"/>
          <w:bCs w:val="0"/>
          <w:w w:val="100"/>
          <w:sz w:val="32"/>
          <w:szCs w:val="32"/>
          <w:lang w:val="en-US" w:eastAsia="zh-CN"/>
        </w:rPr>
        <w:t>乡村振兴局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项目行业主管单位：</w:t>
      </w:r>
      <w:r>
        <w:rPr>
          <w:rFonts w:hint="eastAsia" w:ascii="仿宋_GB2312" w:hAnsi="仿宋_GB2312" w:eastAsia="仿宋_GB2312" w:cs="仿宋_GB2312"/>
          <w:color w:val="auto"/>
          <w:kern w:val="2"/>
          <w:sz w:val="32"/>
          <w:szCs w:val="32"/>
          <w:highlight w:val="none"/>
          <w:lang w:val="en-US" w:eastAsia="zh-CN" w:bidi="ar-SA"/>
        </w:rPr>
        <w:t>托克逊县住建局</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5、项目建设性质：</w:t>
      </w:r>
      <w:r>
        <w:rPr>
          <w:rFonts w:hint="eastAsia" w:ascii="仿宋_GB2312" w:hAnsi="仿宋_GB2312" w:eastAsia="仿宋_GB2312" w:cs="仿宋_GB2312"/>
          <w:sz w:val="32"/>
          <w:szCs w:val="32"/>
        </w:rPr>
        <w:t>新建</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Cs/>
          <w:sz w:val="32"/>
          <w:szCs w:val="32"/>
        </w:rPr>
      </w:pPr>
      <w:r>
        <w:rPr>
          <w:rFonts w:hint="eastAsia" w:ascii="仿宋_GB2312" w:hAnsi="仿宋_GB2312" w:eastAsia="仿宋_GB2312" w:cs="仿宋_GB2312"/>
          <w:b/>
          <w:sz w:val="32"/>
          <w:szCs w:val="32"/>
        </w:rPr>
        <w:t>6、项目类别：</w:t>
      </w:r>
      <w:r>
        <w:rPr>
          <w:rFonts w:hint="eastAsia" w:ascii="仿宋_GB2312" w:hAnsi="仿宋_GB2312" w:eastAsia="仿宋_GB2312" w:cs="仿宋_GB2312"/>
          <w:b w:val="0"/>
          <w:bCs/>
          <w:sz w:val="32"/>
          <w:szCs w:val="32"/>
        </w:rPr>
        <w:t>农村环境整治</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Cs/>
          <w:sz w:val="32"/>
          <w:szCs w:val="32"/>
        </w:rPr>
      </w:pPr>
      <w:r>
        <w:rPr>
          <w:rFonts w:hint="eastAsia" w:ascii="仿宋_GB2312" w:hAnsi="仿宋_GB2312" w:eastAsia="仿宋_GB2312" w:cs="仿宋_GB2312"/>
          <w:b/>
          <w:sz w:val="32"/>
          <w:szCs w:val="32"/>
        </w:rPr>
        <w:t>7、项目建设地点：</w:t>
      </w:r>
      <w:r>
        <w:rPr>
          <w:rFonts w:hint="default" w:ascii="Times New Roman" w:hAnsi="Times New Roman" w:eastAsia="仿宋_GB2312" w:cs="Times New Roman"/>
          <w:b w:val="0"/>
          <w:bCs w:val="0"/>
          <w:w w:val="100"/>
          <w:sz w:val="32"/>
          <w:szCs w:val="32"/>
          <w:highlight w:val="none"/>
        </w:rPr>
        <w:t>康克村</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Cs/>
          <w:sz w:val="32"/>
          <w:szCs w:val="32"/>
        </w:rPr>
      </w:pPr>
      <w:r>
        <w:rPr>
          <w:rFonts w:hint="eastAsia" w:ascii="仿宋_GB2312" w:hAnsi="仿宋_GB2312" w:eastAsia="仿宋_GB2312" w:cs="仿宋_GB2312"/>
          <w:b/>
          <w:sz w:val="32"/>
          <w:szCs w:val="32"/>
        </w:rPr>
        <w:t>8、项目总投资</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28</w:t>
      </w:r>
      <w:r>
        <w:rPr>
          <w:rFonts w:hint="eastAsia" w:ascii="仿宋_GB2312" w:hAnsi="仿宋_GB2312" w:eastAsia="仿宋_GB2312" w:cs="仿宋_GB2312"/>
          <w:bCs/>
          <w:sz w:val="32"/>
          <w:szCs w:val="32"/>
        </w:rPr>
        <w:t>万元</w:t>
      </w:r>
    </w:p>
    <w:p>
      <w:pPr>
        <w:pStyle w:val="11"/>
        <w:keepNext/>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rPr>
        <w:t>9、主要建设内容与规模：</w:t>
      </w:r>
      <w:bookmarkStart w:id="1" w:name="OLE_LINK2"/>
      <w:r>
        <w:rPr>
          <w:rFonts w:hint="eastAsia" w:ascii="仿宋_GB2312" w:hAnsi="仿宋_GB2312" w:eastAsia="仿宋_GB2312" w:cs="仿宋_GB2312"/>
          <w:color w:val="auto"/>
          <w:w w:val="100"/>
          <w:kern w:val="2"/>
          <w:sz w:val="32"/>
          <w:szCs w:val="32"/>
          <w:highlight w:val="none"/>
          <w:lang w:val="en-US" w:eastAsia="zh-CN" w:bidi="ar-SA"/>
        </w:rPr>
        <w:t>计划购置约10立方左右容量的洒水车一辆，总投资约28万元。</w:t>
      </w:r>
      <w:bookmarkEnd w:id="1"/>
    </w:p>
    <w:p>
      <w:pPr>
        <w:pStyle w:val="11"/>
        <w:keepNext/>
        <w:keepLines w:val="0"/>
        <w:pageBreakBefore w:val="0"/>
        <w:widowControl w:val="0"/>
        <w:wordWrap/>
        <w:topLinePunct w:val="0"/>
        <w:bidi w:val="0"/>
        <w:snapToGrid/>
        <w:spacing w:line="560" w:lineRule="exact"/>
        <w:ind w:left="0" w:leftChars="0" w:firstLine="640" w:firstLineChars="200"/>
        <w:jc w:val="both"/>
        <w:textAlignment w:val="auto"/>
        <w:rPr>
          <w:rFonts w:ascii="黑体" w:hAnsi="黑体" w:eastAsia="黑体"/>
          <w:b/>
          <w:sz w:val="32"/>
          <w:szCs w:val="32"/>
        </w:rPr>
      </w:pPr>
      <w:r>
        <w:rPr>
          <w:rFonts w:hint="eastAsia" w:ascii="黑体" w:hAnsi="黑体" w:eastAsia="黑体"/>
          <w:b w:val="0"/>
          <w:bCs/>
          <w:sz w:val="32"/>
          <w:szCs w:val="32"/>
        </w:rPr>
        <w:t>二、项目区基本情况及建设的必要性、可行性：</w:t>
      </w:r>
      <w:r>
        <w:rPr>
          <w:rFonts w:hint="eastAsia" w:ascii="黑体" w:hAnsi="黑体" w:eastAsia="黑体"/>
          <w:b/>
          <w:sz w:val="32"/>
          <w:szCs w:val="32"/>
        </w:rPr>
        <w:t xml:space="preserve"> </w:t>
      </w:r>
    </w:p>
    <w:p>
      <w:pPr>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1、项目区基本情况</w:t>
      </w:r>
    </w:p>
    <w:p>
      <w:pPr>
        <w:keepLines w:val="0"/>
        <w:pageBreakBefore w:val="0"/>
        <w:widowControl w:val="0"/>
        <w:wordWrap/>
        <w:topLinePunct w:val="0"/>
        <w:bidi w:val="0"/>
        <w:snapToGrid/>
        <w:spacing w:line="56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康克村</w:t>
      </w:r>
      <w:r>
        <w:rPr>
          <w:rFonts w:hint="eastAsia" w:ascii="仿宋_GB2312" w:hAnsi="仿宋_GB2312" w:eastAsia="仿宋_GB2312" w:cs="仿宋_GB2312"/>
          <w:sz w:val="32"/>
          <w:szCs w:val="32"/>
        </w:rPr>
        <w:t>隶属于托克逊县伊拉湖镇，紧邻</w:t>
      </w:r>
      <w:r>
        <w:rPr>
          <w:rFonts w:hint="eastAsia" w:ascii="仿宋_GB2312" w:hAnsi="仿宋_GB2312" w:eastAsia="仿宋_GB2312" w:cs="仿宋_GB2312"/>
          <w:sz w:val="32"/>
          <w:szCs w:val="32"/>
          <w:lang w:eastAsia="zh-CN"/>
        </w:rPr>
        <w:t>博斯坦镇</w:t>
      </w:r>
      <w:r>
        <w:rPr>
          <w:rFonts w:hint="eastAsia" w:ascii="仿宋_GB2312" w:hAnsi="仿宋_GB2312" w:eastAsia="仿宋_GB2312" w:cs="仿宋_GB2312"/>
          <w:sz w:val="32"/>
          <w:szCs w:val="32"/>
        </w:rPr>
        <w:t>，地理位置优越，交通便捷。全村占地面积17.5平方公里，全村下设</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个村民小组，</w:t>
      </w:r>
      <w:r>
        <w:rPr>
          <w:rFonts w:hint="eastAsia" w:ascii="仿宋_GB2312" w:hAnsi="仿宋_GB2312" w:eastAsia="仿宋_GB2312" w:cs="仿宋_GB2312"/>
          <w:sz w:val="32"/>
          <w:szCs w:val="32"/>
          <w:lang w:eastAsia="zh-CN"/>
        </w:rPr>
        <w:t>总人口</w:t>
      </w:r>
      <w:r>
        <w:rPr>
          <w:rFonts w:hint="eastAsia" w:ascii="仿宋_GB2312" w:hAnsi="仿宋_GB2312" w:eastAsia="仿宋_GB2312" w:cs="仿宋_GB2312"/>
          <w:sz w:val="32"/>
          <w:szCs w:val="32"/>
          <w:lang w:val="en-US" w:eastAsia="zh-CN"/>
        </w:rPr>
        <w:t>393</w:t>
      </w:r>
      <w:r>
        <w:rPr>
          <w:rFonts w:hint="eastAsia" w:ascii="仿宋_GB2312" w:hAnsi="仿宋_GB2312" w:eastAsia="仿宋_GB2312" w:cs="仿宋_GB2312"/>
          <w:sz w:val="32"/>
          <w:szCs w:val="32"/>
        </w:rPr>
        <w:t>户1</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其中脱贫户</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户</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全村耕地面积3</w:t>
      </w:r>
      <w:r>
        <w:rPr>
          <w:rFonts w:hint="eastAsia" w:ascii="仿宋_GB2312" w:hAnsi="仿宋_GB2312" w:eastAsia="仿宋_GB2312" w:cs="仿宋_GB2312"/>
          <w:sz w:val="32"/>
          <w:szCs w:val="32"/>
          <w:lang w:val="en-US" w:eastAsia="zh-CN"/>
        </w:rPr>
        <w:t>744</w:t>
      </w:r>
      <w:r>
        <w:rPr>
          <w:rFonts w:hint="eastAsia" w:ascii="仿宋_GB2312" w:hAnsi="仿宋_GB2312" w:eastAsia="仿宋_GB2312" w:cs="仿宋_GB2312"/>
          <w:sz w:val="32"/>
          <w:szCs w:val="32"/>
        </w:rPr>
        <w:t>亩，境内地势较平坦，主要以农业生产为主，主导产业是</w:t>
      </w:r>
      <w:r>
        <w:rPr>
          <w:rFonts w:hint="eastAsia" w:ascii="仿宋_GB2312" w:hAnsi="仿宋_GB2312" w:eastAsia="仿宋_GB2312" w:cs="仿宋_GB2312"/>
          <w:sz w:val="32"/>
          <w:szCs w:val="32"/>
          <w:lang w:eastAsia="zh-CN"/>
        </w:rPr>
        <w:t>韭菜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棉花</w:t>
      </w:r>
      <w:r>
        <w:rPr>
          <w:rFonts w:hint="eastAsia" w:ascii="仿宋_GB2312" w:hAnsi="仿宋_GB2312" w:eastAsia="仿宋_GB2312" w:cs="仿宋_GB2312"/>
          <w:sz w:val="32"/>
          <w:szCs w:val="32"/>
        </w:rPr>
        <w:t>、红枣、甜瓜和高粱</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设施农业。</w:t>
      </w:r>
      <w:r>
        <w:rPr>
          <w:rFonts w:hint="eastAsia" w:ascii="仿宋_GB2312" w:hAnsi="仿宋_GB2312" w:eastAsia="仿宋_GB2312" w:cs="仿宋_GB2312"/>
          <w:sz w:val="32"/>
          <w:szCs w:val="32"/>
          <w:highlight w:val="none"/>
          <w:lang w:val="en-US" w:eastAsia="zh-CN"/>
        </w:rPr>
        <w:t>洒水车可以清洗污染物和垃圾，保持道路和乡村环境的清洁和整洁，有助于改善乡村环境，提高人们的生活质量。洒水车对环境改善、公共安全和经济发展等方面都具有重要的贡献和意义。</w:t>
      </w:r>
    </w:p>
    <w:p>
      <w:pPr>
        <w:keepLines w:val="0"/>
        <w:pageBreakBefore w:val="0"/>
        <w:widowControl w:val="0"/>
        <w:numPr>
          <w:ilvl w:val="0"/>
          <w:numId w:val="1"/>
        </w:numPr>
        <w:wordWrap/>
        <w:topLinePunct w:val="0"/>
        <w:bidi w:val="0"/>
        <w:snapToGrid/>
        <w:spacing w:line="560" w:lineRule="exact"/>
        <w:ind w:left="0" w:leftChars="0" w:firstLine="643" w:firstLineChars="200"/>
        <w:jc w:val="both"/>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项目建设的必要性</w:t>
      </w:r>
    </w:p>
    <w:p>
      <w:pPr>
        <w:keepNext/>
        <w:keepLines w:val="0"/>
        <w:pageBreakBefore w:val="0"/>
        <w:widowControl w:val="0"/>
        <w:wordWrap/>
        <w:topLinePunct w:val="0"/>
        <w:bidi w:val="0"/>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项目建设的实施可以预防和快速消除火灾、风灾等事故给群众生产生活带来的极大危害，对日常维护和保养村道路设施十分必要，同时可缓解部分浇灌不便的生态植被用水条件。</w:t>
      </w:r>
    </w:p>
    <w:p>
      <w:pPr>
        <w:keepLines w:val="0"/>
        <w:pageBreakBefore w:val="0"/>
        <w:widowControl w:val="0"/>
        <w:numPr>
          <w:ilvl w:val="0"/>
          <w:numId w:val="1"/>
        </w:numPr>
        <w:wordWrap/>
        <w:topLinePunct w:val="0"/>
        <w:bidi w:val="0"/>
        <w:snapToGrid/>
        <w:spacing w:line="560" w:lineRule="exact"/>
        <w:ind w:left="0" w:leftChars="0" w:firstLine="643" w:firstLineChars="200"/>
        <w:jc w:val="both"/>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项目建设的可行性</w:t>
      </w:r>
    </w:p>
    <w:p>
      <w:pPr>
        <w:keepLines w:val="0"/>
        <w:pageBreakBefore w:val="0"/>
        <w:widowControl w:val="0"/>
        <w:wordWrap/>
        <w:topLinePunct w:val="0"/>
        <w:bidi w:val="0"/>
        <w:snapToGrid/>
        <w:spacing w:line="560" w:lineRule="exact"/>
        <w:ind w:left="0" w:leftChars="0" w:firstLine="640" w:firstLineChars="200"/>
        <w:jc w:val="both"/>
        <w:textAlignment w:val="auto"/>
        <w:rPr>
          <w:rFonts w:hint="eastAsia" w:ascii="仿宋_GB2312" w:hAnsi="仿宋_GB2312" w:eastAsia="仿宋_GB2312" w:cs="仿宋_GB2312"/>
          <w:w w:val="100"/>
          <w:sz w:val="32"/>
          <w:szCs w:val="32"/>
          <w:highlight w:val="none"/>
          <w:lang w:val="en-US" w:eastAsia="zh-CN"/>
        </w:rPr>
      </w:pPr>
      <w:bookmarkStart w:id="2" w:name="OLE_LINK4"/>
      <w:r>
        <w:rPr>
          <w:rFonts w:hint="eastAsia" w:ascii="仿宋_GB2312" w:hAnsi="仿宋_GB2312" w:eastAsia="仿宋_GB2312" w:cs="仿宋_GB2312"/>
          <w:sz w:val="32"/>
          <w:szCs w:val="32"/>
        </w:rPr>
        <w:t>一是通过洒水降尘，有效减少灰尘飞扬，极大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改善本村群众的居住和生活环境，减少尘土污染和改善局地空气质量，项目惠及393户1003人（脱贫户10户20人）。二是可投入到防风防火等应急处突工作中，保障群众生命财产安全。</w:t>
      </w:r>
      <w:bookmarkEnd w:id="2"/>
    </w:p>
    <w:p>
      <w:pPr>
        <w:keepLines w:val="0"/>
        <w:pageBreakBefore w:val="0"/>
        <w:widowControl w:val="0"/>
        <w:wordWrap/>
        <w:topLinePunct w:val="0"/>
        <w:bidi w:val="0"/>
        <w:snapToGrid/>
        <w:spacing w:line="560" w:lineRule="exact"/>
        <w:ind w:left="0" w:leftChars="0" w:firstLine="640" w:firstLineChars="200"/>
        <w:jc w:val="both"/>
        <w:textAlignment w:val="auto"/>
        <w:rPr>
          <w:rFonts w:ascii="仿宋_GB2312" w:hAnsi="仿宋_GB2312" w:eastAsia="仿宋_GB2312" w:cs="仿宋_GB2312"/>
          <w:b/>
          <w:sz w:val="32"/>
          <w:szCs w:val="32"/>
        </w:rPr>
      </w:pPr>
      <w:r>
        <w:rPr>
          <w:rFonts w:hint="eastAsia" w:ascii="黑体" w:hAnsi="黑体" w:eastAsia="黑体"/>
          <w:b w:val="0"/>
          <w:bCs w:val="0"/>
          <w:sz w:val="32"/>
          <w:szCs w:val="32"/>
        </w:rPr>
        <w:t>三、资金筹措及投资概算</w:t>
      </w:r>
      <w:r>
        <w:rPr>
          <w:rFonts w:hint="eastAsia" w:ascii="仿宋_GB2312" w:hAnsi="宋体" w:eastAsia="仿宋_GB2312"/>
          <w:b w:val="0"/>
          <w:bCs w:val="0"/>
          <w:sz w:val="32"/>
          <w:szCs w:val="32"/>
        </w:rPr>
        <w:t>：</w:t>
      </w:r>
    </w:p>
    <w:p>
      <w:pPr>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1、资金来源：</w:t>
      </w:r>
      <w:r>
        <w:rPr>
          <w:rFonts w:hint="eastAsia" w:ascii="仿宋_GB2312" w:hAnsi="仿宋_GB2312" w:eastAsia="仿宋_GB2312" w:cs="仿宋_GB2312"/>
          <w:sz w:val="32"/>
          <w:szCs w:val="32"/>
        </w:rPr>
        <w:t>财政衔接推进乡村振兴补助资金</w:t>
      </w:r>
      <w:r>
        <w:rPr>
          <w:rFonts w:hint="eastAsia" w:ascii="仿宋_GB2312" w:hAnsi="仿宋_GB2312" w:eastAsia="仿宋_GB2312" w:cs="仿宋_GB2312"/>
          <w:bCs/>
          <w:sz w:val="32"/>
          <w:szCs w:val="32"/>
          <w:lang w:val="en-US" w:eastAsia="zh-CN"/>
        </w:rPr>
        <w:t>28</w:t>
      </w:r>
      <w:r>
        <w:rPr>
          <w:rFonts w:hint="eastAsia" w:ascii="仿宋_GB2312" w:hAnsi="仿宋_GB2312" w:eastAsia="仿宋_GB2312" w:cs="仿宋_GB2312"/>
          <w:sz w:val="32"/>
          <w:szCs w:val="32"/>
        </w:rPr>
        <w:t>万元。</w:t>
      </w:r>
    </w:p>
    <w:p>
      <w:pPr>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bCs/>
          <w:sz w:val="32"/>
          <w:szCs w:val="32"/>
        </w:rPr>
      </w:pPr>
      <w:r>
        <w:rPr>
          <w:rFonts w:hint="eastAsia" w:ascii="仿宋_GB2312" w:hAnsi="宋体" w:eastAsia="仿宋_GB2312" w:cs="仿宋_GB2312"/>
          <w:b/>
          <w:bCs/>
          <w:sz w:val="32"/>
          <w:szCs w:val="32"/>
        </w:rPr>
        <w:t>2、投资概算:</w:t>
      </w:r>
      <w:r>
        <w:rPr>
          <w:rFonts w:hint="eastAsia" w:ascii="仿宋_GB2312" w:hAnsi="仿宋_GB2312" w:eastAsia="仿宋_GB2312" w:cs="仿宋_GB2312"/>
          <w:bCs/>
          <w:sz w:val="32"/>
          <w:szCs w:val="32"/>
        </w:rPr>
        <w:t xml:space="preserve"> </w:t>
      </w:r>
      <w:r>
        <w:rPr>
          <w:rFonts w:hint="eastAsia" w:ascii="仿宋_GB2312" w:hAnsi="仿宋_GB2312" w:eastAsia="仿宋_GB2312" w:cs="仿宋_GB2312"/>
          <w:color w:val="auto"/>
          <w:w w:val="100"/>
          <w:kern w:val="2"/>
          <w:sz w:val="32"/>
          <w:szCs w:val="32"/>
          <w:highlight w:val="none"/>
          <w:lang w:val="en-US" w:eastAsia="zh-CN" w:bidi="ar-SA"/>
        </w:rPr>
        <w:t>计划购置约10立方左右容量的洒水车一辆，总投资约28万元。</w:t>
      </w:r>
    </w:p>
    <w:p>
      <w:pPr>
        <w:keepLines w:val="0"/>
        <w:pageBreakBefore w:val="0"/>
        <w:widowControl w:val="0"/>
        <w:wordWrap/>
        <w:topLinePunct w:val="0"/>
        <w:bidi w:val="0"/>
        <w:snapToGrid/>
        <w:spacing w:line="560" w:lineRule="exact"/>
        <w:ind w:left="0" w:leftChars="0" w:firstLine="640" w:firstLineChars="200"/>
        <w:jc w:val="both"/>
        <w:textAlignment w:val="auto"/>
        <w:rPr>
          <w:rFonts w:ascii="仿宋_GB2312" w:hAnsi="仿宋_GB2312" w:eastAsia="仿宋_GB2312" w:cs="仿宋_GB2312"/>
          <w:b w:val="0"/>
          <w:bCs w:val="0"/>
          <w:sz w:val="32"/>
          <w:szCs w:val="32"/>
        </w:rPr>
      </w:pPr>
      <w:r>
        <w:rPr>
          <w:rFonts w:hint="eastAsia" w:ascii="黑体" w:hAnsi="黑体" w:eastAsia="黑体"/>
          <w:b w:val="0"/>
          <w:bCs w:val="0"/>
          <w:sz w:val="32"/>
          <w:szCs w:val="32"/>
        </w:rPr>
        <w:t>四、项目实施进度计划</w:t>
      </w:r>
    </w:p>
    <w:p>
      <w:pPr>
        <w:keepLines w:val="0"/>
        <w:pageBreakBefore w:val="0"/>
        <w:widowControl w:val="0"/>
        <w:kinsoku w:val="0"/>
        <w:wordWrap/>
        <w:overflowPunct w:val="0"/>
        <w:topLinePunct w:val="0"/>
        <w:autoSpaceDE w:val="0"/>
        <w:autoSpaceDN w:val="0"/>
        <w:bidi w:val="0"/>
        <w:adjustRightInd w:val="0"/>
        <w:snapToGrid/>
        <w:spacing w:line="56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计划</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月底前</w:t>
      </w:r>
      <w:r>
        <w:rPr>
          <w:rFonts w:hint="eastAsia" w:ascii="仿宋_GB2312" w:hAnsi="仿宋_GB2312" w:eastAsia="仿宋_GB2312" w:cs="仿宋_GB2312"/>
          <w:sz w:val="32"/>
          <w:szCs w:val="32"/>
          <w:lang w:val="en-US" w:eastAsia="zh-CN"/>
        </w:rPr>
        <w:t>完成洒水车采购，并</w:t>
      </w:r>
      <w:r>
        <w:rPr>
          <w:rFonts w:hint="eastAsia" w:ascii="仿宋_GB2312" w:eastAsia="仿宋_GB2312"/>
          <w:color w:val="auto"/>
          <w:sz w:val="32"/>
          <w:szCs w:val="32"/>
          <w:highlight w:val="none"/>
          <w:lang w:val="en-US" w:eastAsia="zh-CN"/>
        </w:rPr>
        <w:t>组织相关部门进行验收</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项目实施完毕。</w:t>
      </w:r>
    </w:p>
    <w:p>
      <w:pPr>
        <w:keepLines w:val="0"/>
        <w:pageBreakBefore w:val="0"/>
        <w:widowControl w:val="0"/>
        <w:wordWrap/>
        <w:topLinePunct w:val="0"/>
        <w:bidi w:val="0"/>
        <w:snapToGrid/>
        <w:spacing w:line="560" w:lineRule="exact"/>
        <w:ind w:left="0" w:leftChars="0" w:firstLine="640" w:firstLineChars="200"/>
        <w:jc w:val="both"/>
        <w:textAlignment w:val="auto"/>
        <w:rPr>
          <w:rFonts w:ascii="黑体" w:hAnsi="黑体" w:eastAsia="黑体"/>
          <w:b w:val="0"/>
          <w:bCs w:val="0"/>
          <w:sz w:val="32"/>
          <w:szCs w:val="32"/>
        </w:rPr>
      </w:pPr>
      <w:r>
        <w:rPr>
          <w:rFonts w:hint="eastAsia" w:ascii="黑体" w:hAnsi="黑体" w:eastAsia="黑体"/>
          <w:b w:val="0"/>
          <w:bCs w:val="0"/>
          <w:sz w:val="32"/>
          <w:szCs w:val="32"/>
        </w:rPr>
        <w:t>五、项目组织实施能力与内控管理措施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1、建立组织体系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spacing w:val="-6"/>
          <w:w w:val="100"/>
          <w:kern w:val="2"/>
          <w:sz w:val="32"/>
          <w:szCs w:val="32"/>
          <w:highlight w:val="none"/>
          <w:lang w:val="en-US" w:eastAsia="zh-CN" w:bidi="ar-SA"/>
        </w:rPr>
      </w:pPr>
      <w:r>
        <w:rPr>
          <w:rFonts w:hint="default" w:ascii="Times New Roman" w:hAnsi="Times New Roman" w:eastAsia="仿宋_GB2312" w:cs="Times New Roman"/>
          <w:b/>
          <w:bCs/>
          <w:w w:val="100"/>
          <w:sz w:val="32"/>
          <w:szCs w:val="32"/>
          <w:highlight w:val="none"/>
          <w:lang w:val="en-US" w:eastAsia="zh-CN"/>
        </w:rPr>
        <w:t>一是</w:t>
      </w:r>
      <w:r>
        <w:rPr>
          <w:rFonts w:hint="default" w:ascii="Times New Roman" w:hAnsi="Times New Roman" w:eastAsia="仿宋_GB2312" w:cs="Times New Roman"/>
          <w:w w:val="100"/>
          <w:sz w:val="32"/>
          <w:szCs w:val="32"/>
          <w:highlight w:val="none"/>
        </w:rPr>
        <w:t>成立以镇党委、政府</w:t>
      </w:r>
      <w:r>
        <w:rPr>
          <w:rFonts w:hint="eastAsia" w:ascii="Times New Roman" w:hAnsi="Times New Roman" w:eastAsia="仿宋_GB2312" w:cs="Times New Roman"/>
          <w:w w:val="100"/>
          <w:sz w:val="32"/>
          <w:szCs w:val="32"/>
          <w:highlight w:val="none"/>
          <w:lang w:eastAsia="zh-CN"/>
        </w:rPr>
        <w:t>主要</w:t>
      </w:r>
      <w:r>
        <w:rPr>
          <w:rFonts w:hint="default" w:ascii="Times New Roman" w:hAnsi="Times New Roman" w:eastAsia="仿宋_GB2312" w:cs="Times New Roman"/>
          <w:w w:val="100"/>
          <w:sz w:val="32"/>
          <w:szCs w:val="32"/>
          <w:highlight w:val="none"/>
        </w:rPr>
        <w:t>领导为组长，镇</w:t>
      </w:r>
      <w:r>
        <w:rPr>
          <w:rFonts w:hint="eastAsia" w:ascii="Times New Roman" w:hAnsi="Times New Roman" w:eastAsia="仿宋_GB2312" w:cs="Times New Roman"/>
          <w:w w:val="100"/>
          <w:sz w:val="32"/>
          <w:szCs w:val="32"/>
          <w:highlight w:val="none"/>
          <w:lang w:val="en-US" w:eastAsia="zh-CN"/>
        </w:rPr>
        <w:t>项目</w:t>
      </w:r>
      <w:r>
        <w:rPr>
          <w:rFonts w:hint="default" w:ascii="Times New Roman" w:hAnsi="Times New Roman" w:eastAsia="仿宋_GB2312" w:cs="Times New Roman"/>
          <w:w w:val="100"/>
          <w:sz w:val="32"/>
          <w:szCs w:val="32"/>
          <w:highlight w:val="none"/>
        </w:rPr>
        <w:t>办、财政所等相关单位负责人为成员的领导小组，负责项目的领导、协调、实施、督促、指导等工作，为项目建设提供组织保障。</w:t>
      </w:r>
      <w:r>
        <w:rPr>
          <w:rFonts w:hint="default" w:ascii="Times New Roman" w:hAnsi="Times New Roman" w:eastAsia="仿宋_GB2312" w:cs="Times New Roman"/>
          <w:b/>
          <w:bCs/>
          <w:w w:val="100"/>
          <w:sz w:val="32"/>
          <w:szCs w:val="32"/>
          <w:highlight w:val="none"/>
          <w:lang w:val="en-US" w:eastAsia="zh-CN"/>
        </w:rPr>
        <w:t>二是</w:t>
      </w:r>
      <w:r>
        <w:rPr>
          <w:rFonts w:hint="default" w:ascii="Times New Roman" w:hAnsi="Times New Roman" w:eastAsia="仿宋_GB2312" w:cs="Times New Roman"/>
          <w:w w:val="100"/>
          <w:sz w:val="32"/>
          <w:szCs w:val="32"/>
          <w:highlight w:val="none"/>
        </w:rPr>
        <w:t>镇</w:t>
      </w:r>
      <w:r>
        <w:rPr>
          <w:rFonts w:hint="eastAsia" w:ascii="Times New Roman" w:hAnsi="Times New Roman" w:eastAsia="仿宋_GB2312" w:cs="Times New Roman"/>
          <w:w w:val="100"/>
          <w:sz w:val="32"/>
          <w:szCs w:val="32"/>
          <w:highlight w:val="none"/>
          <w:lang w:val="en-US" w:eastAsia="zh-CN"/>
        </w:rPr>
        <w:t>项目</w:t>
      </w:r>
      <w:r>
        <w:rPr>
          <w:rFonts w:hint="default" w:ascii="Times New Roman" w:hAnsi="Times New Roman" w:eastAsia="仿宋_GB2312" w:cs="Times New Roman"/>
          <w:w w:val="100"/>
          <w:sz w:val="32"/>
          <w:szCs w:val="32"/>
          <w:highlight w:val="none"/>
        </w:rPr>
        <w:t>办、纪检、财政所等部门为项目实施的监督单位。负责项目实施</w:t>
      </w:r>
      <w:r>
        <w:rPr>
          <w:rFonts w:hint="eastAsia" w:ascii="Times New Roman" w:hAnsi="Times New Roman" w:eastAsia="仿宋_GB2312" w:cs="Times New Roman"/>
          <w:w w:val="100"/>
          <w:sz w:val="32"/>
          <w:szCs w:val="32"/>
          <w:highlight w:val="none"/>
          <w:lang w:eastAsia="zh-CN"/>
        </w:rPr>
        <w:t>全过程</w:t>
      </w:r>
      <w:r>
        <w:rPr>
          <w:rFonts w:hint="default" w:ascii="Times New Roman" w:hAnsi="Times New Roman" w:eastAsia="仿宋_GB2312" w:cs="Times New Roman"/>
          <w:w w:val="100"/>
          <w:sz w:val="32"/>
          <w:szCs w:val="32"/>
          <w:highlight w:val="none"/>
        </w:rPr>
        <w:t>的监督、检查，资金审批及管理。</w:t>
      </w:r>
      <w:r>
        <w:rPr>
          <w:rFonts w:hint="default" w:ascii="Times New Roman" w:hAnsi="Times New Roman" w:eastAsia="仿宋_GB2312" w:cs="Times New Roman"/>
          <w:b/>
          <w:bCs/>
          <w:w w:val="100"/>
          <w:sz w:val="32"/>
          <w:szCs w:val="32"/>
          <w:highlight w:val="none"/>
          <w:lang w:val="en-US" w:eastAsia="zh-CN"/>
        </w:rPr>
        <w:t>三是</w:t>
      </w:r>
      <w:r>
        <w:rPr>
          <w:rFonts w:hint="eastAsia" w:ascii="Times New Roman" w:hAnsi="Times New Roman" w:eastAsia="仿宋_GB2312" w:cs="Times New Roman"/>
          <w:w w:val="100"/>
          <w:sz w:val="32"/>
          <w:szCs w:val="32"/>
          <w:highlight w:val="none"/>
          <w:lang w:val="en-US" w:eastAsia="zh-CN"/>
        </w:rPr>
        <w:t>住建局</w:t>
      </w:r>
      <w:r>
        <w:rPr>
          <w:rFonts w:hint="default" w:ascii="Times New Roman" w:hAnsi="Times New Roman" w:eastAsia="仿宋_GB2312" w:cs="Times New Roman"/>
          <w:w w:val="100"/>
          <w:sz w:val="32"/>
          <w:szCs w:val="32"/>
          <w:highlight w:val="none"/>
        </w:rPr>
        <w:t>为项目实施的技术指导单位，负责项目检测并组织工作人员进行指导服务。</w:t>
      </w:r>
      <w:r>
        <w:rPr>
          <w:rFonts w:hint="default" w:ascii="Times New Roman" w:hAnsi="Times New Roman" w:eastAsia="仿宋_GB2312" w:cs="Times New Roman"/>
          <w:b/>
          <w:bCs/>
          <w:spacing w:val="-6"/>
          <w:w w:val="100"/>
          <w:kern w:val="2"/>
          <w:sz w:val="32"/>
          <w:szCs w:val="32"/>
          <w:highlight w:val="none"/>
          <w:lang w:val="en-US" w:eastAsia="zh-CN" w:bidi="ar-SA"/>
        </w:rPr>
        <w:t>四是</w:t>
      </w:r>
      <w:r>
        <w:rPr>
          <w:rFonts w:hint="eastAsia" w:ascii="Times New Roman" w:hAnsi="Times New Roman" w:eastAsia="仿宋_GB2312" w:cs="Times New Roman"/>
          <w:spacing w:val="-6"/>
          <w:w w:val="100"/>
          <w:kern w:val="2"/>
          <w:sz w:val="32"/>
          <w:szCs w:val="32"/>
          <w:highlight w:val="none"/>
          <w:lang w:val="en-US" w:eastAsia="zh-CN" w:bidi="ar-SA"/>
        </w:rPr>
        <w:t>伊拉湖镇</w:t>
      </w:r>
      <w:r>
        <w:rPr>
          <w:rFonts w:hint="default" w:ascii="Times New Roman" w:hAnsi="Times New Roman" w:eastAsia="仿宋_GB2312" w:cs="Times New Roman"/>
          <w:spacing w:val="-6"/>
          <w:w w:val="100"/>
          <w:kern w:val="2"/>
          <w:sz w:val="32"/>
          <w:szCs w:val="32"/>
          <w:highlight w:val="none"/>
          <w:lang w:val="en-US" w:eastAsia="zh-CN" w:bidi="ar-SA"/>
        </w:rPr>
        <w:t>为项目实施主体。镇和行政村分别成立项目实施领导小组，明确1名副科级领导专抓此项工作，主要负责宣传发动、组织实施和协助村里并进行指导，帮助落实任务；负责组织开展验收、项目档案的归档等工作。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highlight w:val="none"/>
        </w:rPr>
        <w:t>项目招标及采购管理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w:t>
      </w:r>
      <w:r>
        <w:rPr>
          <w:rFonts w:hint="eastAsia" w:ascii="仿宋_GB2312" w:hAnsi="仿宋_GB2312" w:eastAsia="仿宋_GB2312" w:cs="仿宋_GB2312"/>
          <w:sz w:val="32"/>
          <w:szCs w:val="32"/>
          <w:highlight w:val="none"/>
          <w:lang w:val="en-US" w:eastAsia="zh-CN"/>
        </w:rPr>
        <w:t>采用竞争性磋商方式采购</w:t>
      </w:r>
      <w:r>
        <w:rPr>
          <w:rFonts w:hint="eastAsia" w:ascii="仿宋_GB2312" w:hAnsi="仿宋_GB2312" w:eastAsia="仿宋_GB2312" w:cs="仿宋_GB2312"/>
          <w:sz w:val="32"/>
          <w:szCs w:val="32"/>
          <w:highlight w:val="none"/>
        </w:rPr>
        <w:t>，由</w:t>
      </w:r>
      <w:r>
        <w:rPr>
          <w:rFonts w:hint="eastAsia" w:ascii="仿宋_GB2312" w:hAnsi="仿宋_GB2312" w:eastAsia="仿宋_GB2312" w:cs="仿宋_GB2312"/>
          <w:b w:val="0"/>
          <w:bCs w:val="0"/>
          <w:sz w:val="32"/>
          <w:szCs w:val="32"/>
          <w:highlight w:val="none"/>
        </w:rPr>
        <w:t>托克逊县</w:t>
      </w:r>
      <w:r>
        <w:rPr>
          <w:rFonts w:hint="eastAsia" w:ascii="仿宋_GB2312" w:hAnsi="仿宋_GB2312" w:eastAsia="仿宋_GB2312" w:cs="仿宋_GB2312"/>
          <w:sz w:val="32"/>
          <w:szCs w:val="32"/>
          <w:highlight w:val="none"/>
          <w:lang w:val="en-US" w:eastAsia="zh-CN"/>
        </w:rPr>
        <w:t>伊拉湖镇</w:t>
      </w:r>
      <w:r>
        <w:rPr>
          <w:rFonts w:hint="eastAsia" w:ascii="仿宋_GB2312" w:hAnsi="仿宋_GB2312" w:eastAsia="仿宋_GB2312" w:cs="仿宋_GB2312"/>
          <w:sz w:val="32"/>
          <w:szCs w:val="32"/>
          <w:highlight w:val="none"/>
        </w:rPr>
        <w:t>人民政府选择有资质的招标代理机构</w:t>
      </w:r>
      <w:r>
        <w:rPr>
          <w:rFonts w:hint="eastAsia" w:ascii="仿宋_GB2312" w:hAnsi="仿宋_GB2312" w:eastAsia="仿宋_GB2312" w:cs="仿宋_GB2312"/>
          <w:sz w:val="32"/>
          <w:szCs w:val="32"/>
          <w:highlight w:val="none"/>
          <w:lang w:val="en-US" w:eastAsia="zh-CN"/>
        </w:rPr>
        <w:t>组织采购</w:t>
      </w:r>
      <w:r>
        <w:rPr>
          <w:rFonts w:hint="eastAsia" w:ascii="仿宋_GB2312" w:hAnsi="仿宋_GB2312" w:eastAsia="仿宋_GB2312" w:cs="仿宋_GB2312"/>
          <w:sz w:val="32"/>
          <w:szCs w:val="32"/>
          <w:highlight w:val="none"/>
        </w:rPr>
        <w:t>，依据《中华人民共和国政府采购法》以及《</w:t>
      </w:r>
      <w:r>
        <w:rPr>
          <w:rFonts w:hint="eastAsia" w:ascii="仿宋_GB2312" w:hAnsi="仿宋_GB2312" w:eastAsia="仿宋_GB2312" w:cs="仿宋_GB2312"/>
          <w:sz w:val="32"/>
          <w:szCs w:val="32"/>
          <w:highlight w:val="none"/>
          <w:lang w:val="en-US" w:eastAsia="zh-CN"/>
        </w:rPr>
        <w:t>伊拉湖镇人民政府</w:t>
      </w:r>
      <w:r>
        <w:rPr>
          <w:rFonts w:hint="eastAsia" w:ascii="仿宋_GB2312" w:hAnsi="仿宋_GB2312" w:eastAsia="仿宋_GB2312" w:cs="仿宋_GB2312"/>
          <w:sz w:val="32"/>
          <w:szCs w:val="32"/>
          <w:highlight w:val="none"/>
        </w:rPr>
        <w:t>招投标采购管理办法》，通过</w:t>
      </w:r>
      <w:r>
        <w:rPr>
          <w:rFonts w:hint="eastAsia" w:ascii="仿宋_GB2312" w:hAnsi="仿宋_GB2312" w:eastAsia="仿宋_GB2312" w:cs="仿宋_GB2312"/>
          <w:sz w:val="32"/>
          <w:szCs w:val="32"/>
          <w:highlight w:val="none"/>
          <w:lang w:val="en-US" w:eastAsia="zh-CN"/>
        </w:rPr>
        <w:t>竞争性磋商</w:t>
      </w:r>
      <w:r>
        <w:rPr>
          <w:rFonts w:hint="eastAsia" w:ascii="仿宋_GB2312" w:hAnsi="仿宋_GB2312" w:eastAsia="仿宋_GB2312" w:cs="仿宋_GB2312"/>
          <w:sz w:val="32"/>
          <w:szCs w:val="32"/>
          <w:highlight w:val="none"/>
        </w:rPr>
        <w:t>方式，择优选择</w:t>
      </w:r>
      <w:r>
        <w:rPr>
          <w:rFonts w:hint="eastAsia" w:ascii="仿宋_GB2312" w:hAnsi="仿宋_GB2312" w:eastAsia="仿宋_GB2312" w:cs="仿宋_GB2312"/>
          <w:sz w:val="32"/>
          <w:szCs w:val="32"/>
          <w:highlight w:val="none"/>
          <w:lang w:val="en-US" w:eastAsia="zh-CN"/>
        </w:rPr>
        <w:t>供应商</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供应商</w:t>
      </w:r>
      <w:r>
        <w:rPr>
          <w:rFonts w:hint="eastAsia" w:ascii="仿宋_GB2312" w:hAnsi="仿宋_GB2312" w:eastAsia="仿宋_GB2312" w:cs="仿宋_GB2312"/>
          <w:sz w:val="32"/>
          <w:szCs w:val="32"/>
          <w:highlight w:val="none"/>
        </w:rPr>
        <w:t>通过</w:t>
      </w:r>
      <w:r>
        <w:rPr>
          <w:rFonts w:hint="eastAsia" w:ascii="仿宋_GB2312" w:hAnsi="仿宋_GB2312" w:eastAsia="仿宋_GB2312" w:cs="仿宋_GB2312"/>
          <w:sz w:val="32"/>
          <w:szCs w:val="32"/>
          <w:highlight w:val="none"/>
          <w:lang w:val="en-US" w:eastAsia="zh-CN"/>
        </w:rPr>
        <w:t>竞争性磋商</w:t>
      </w:r>
      <w:r>
        <w:rPr>
          <w:rFonts w:hint="eastAsia" w:ascii="仿宋_GB2312" w:hAnsi="仿宋_GB2312" w:eastAsia="仿宋_GB2312" w:cs="仿宋_GB2312"/>
          <w:sz w:val="32"/>
          <w:szCs w:val="32"/>
          <w:highlight w:val="none"/>
        </w:rPr>
        <w:t>中标后依法</w:t>
      </w:r>
      <w:r>
        <w:rPr>
          <w:rFonts w:hint="eastAsia" w:ascii="仿宋_GB2312" w:hAnsi="仿宋_GB2312" w:eastAsia="仿宋_GB2312" w:cs="仿宋_GB2312"/>
          <w:sz w:val="32"/>
          <w:szCs w:val="32"/>
          <w:highlight w:val="none"/>
          <w:lang w:eastAsia="zh-CN"/>
        </w:rPr>
        <w:t>签订</w:t>
      </w:r>
      <w:r>
        <w:rPr>
          <w:rFonts w:hint="eastAsia" w:ascii="仿宋_GB2312" w:hAnsi="仿宋_GB2312" w:eastAsia="仿宋_GB2312" w:cs="仿宋_GB2312"/>
          <w:sz w:val="32"/>
          <w:szCs w:val="32"/>
          <w:highlight w:val="none"/>
          <w:lang w:val="en-US" w:eastAsia="zh-CN"/>
        </w:rPr>
        <w:t>采购</w:t>
      </w:r>
      <w:r>
        <w:rPr>
          <w:rFonts w:hint="eastAsia" w:ascii="仿宋_GB2312" w:hAnsi="仿宋_GB2312" w:eastAsia="仿宋_GB2312" w:cs="仿宋_GB2312"/>
          <w:sz w:val="32"/>
          <w:szCs w:val="32"/>
          <w:highlight w:val="none"/>
        </w:rPr>
        <w:t>合同，合同中明确规定</w:t>
      </w:r>
      <w:r>
        <w:rPr>
          <w:rFonts w:hint="eastAsia" w:ascii="仿宋_GB2312" w:hAnsi="仿宋_GB2312" w:eastAsia="仿宋_GB2312" w:cs="仿宋_GB2312"/>
          <w:sz w:val="32"/>
          <w:szCs w:val="32"/>
          <w:highlight w:val="none"/>
          <w:lang w:val="en-US" w:eastAsia="zh-CN"/>
        </w:rPr>
        <w:t>洒水车采购</w:t>
      </w:r>
      <w:r>
        <w:rPr>
          <w:rFonts w:hint="eastAsia" w:ascii="仿宋_GB2312" w:hAnsi="仿宋_GB2312" w:eastAsia="仿宋_GB2312" w:cs="仿宋_GB2312"/>
          <w:sz w:val="32"/>
          <w:szCs w:val="32"/>
          <w:highlight w:val="none"/>
        </w:rPr>
        <w:t>的投资额度，</w:t>
      </w:r>
      <w:r>
        <w:rPr>
          <w:rFonts w:hint="eastAsia" w:ascii="仿宋_GB2312" w:hAnsi="仿宋_GB2312" w:eastAsia="仿宋_GB2312" w:cs="仿宋_GB2312"/>
          <w:sz w:val="32"/>
          <w:szCs w:val="32"/>
          <w:highlight w:val="none"/>
          <w:lang w:val="en-US" w:eastAsia="zh-CN"/>
        </w:rPr>
        <w:t>采购数量</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洒水车型号和</w:t>
      </w:r>
      <w:r>
        <w:rPr>
          <w:rFonts w:hint="eastAsia" w:ascii="仿宋_GB2312" w:hAnsi="仿宋_GB2312" w:eastAsia="仿宋_GB2312" w:cs="仿宋_GB2312"/>
          <w:sz w:val="32"/>
          <w:szCs w:val="32"/>
          <w:highlight w:val="none"/>
        </w:rPr>
        <w:t>技术标准，严格履行合同。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合同签订与管理：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根据《新疆维吾尔自治区合同格式条款监督条例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托克逊县</w:t>
      </w:r>
      <w:r>
        <w:rPr>
          <w:rFonts w:hint="eastAsia" w:ascii="仿宋_GB2312" w:hAnsi="仿宋_GB2312" w:eastAsia="仿宋_GB2312" w:cs="仿宋_GB2312"/>
          <w:sz w:val="32"/>
          <w:szCs w:val="32"/>
          <w:lang w:eastAsia="zh-CN"/>
        </w:rPr>
        <w:t>伊拉湖镇</w:t>
      </w:r>
      <w:r>
        <w:rPr>
          <w:rFonts w:hint="eastAsia" w:ascii="仿宋_GB2312" w:hAnsi="仿宋_GB2312" w:eastAsia="仿宋_GB2312" w:cs="仿宋_GB2312"/>
          <w:sz w:val="32"/>
          <w:szCs w:val="32"/>
        </w:rPr>
        <w:t>合同管理办法》等相关要求，镇政府根据单位合同审核流程严格审核合同内容，完成合同会签程序，并与中标单位签</w:t>
      </w:r>
      <w:r>
        <w:rPr>
          <w:rFonts w:hint="eastAsia" w:ascii="仿宋_GB2312" w:hAnsi="仿宋_GB2312" w:eastAsia="仿宋_GB2312" w:cs="仿宋_GB2312"/>
          <w:sz w:val="32"/>
          <w:szCs w:val="32"/>
          <w:lang w:eastAsia="zh-CN"/>
        </w:rPr>
        <w:t>订</w:t>
      </w:r>
      <w:r>
        <w:rPr>
          <w:rFonts w:hint="eastAsia" w:ascii="仿宋_GB2312" w:hAnsi="仿宋_GB2312" w:eastAsia="仿宋_GB2312" w:cs="仿宋_GB2312"/>
          <w:sz w:val="32"/>
          <w:szCs w:val="32"/>
        </w:rPr>
        <w:t>合同，合同双方严格履行各自的义务和责任，按照合同的要求履行合同的承诺，在履行合同过程中，及时纠正违背合同承诺的行为，确保项目管理工作规范到位，合法合规。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项目实施与监督检查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根据《新疆维吾尔自治区衔接推进乡村振兴补助资金管理办法》文件精神，由县乡村振兴领导小组办公室按照第二章第九条规定：县级乡村振兴领导小组是衔接推进乡村振兴补助资金和项目管理的第一责任主体，组长是第一责任人，全面负责衔接推进乡村振兴补助资金和项目管理、绩效评价、监督检查等各项工作。为保质保量按时完成该项目，实行目标管理责任制，明确领导小组各成员的职责，全面推行项目法人责任制，建立健全衔接推进乡村振兴补助资产公开公示、定期巡查、绩效考核、结果反馈等检查机制，对垃圾箱使用运行、后期管护等环节进行全程监督，保障衔接推进乡村振兴补助资产安全有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资金使用和管理：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严格按照&lt;关于印发《新疆维吾尔自治区财政衔接推进乡村振兴补助资金（巩固拓展脱贫攻坚成果和乡村振兴任务）项目管理办法（暂行）》的通知（新乡振〔2021〕32号）</w:t>
      </w:r>
      <w:r>
        <w:rPr>
          <w:rFonts w:hint="eastAsia" w:ascii="仿宋_GB2312" w:hAnsi="仿宋_GB2312" w:eastAsia="仿宋_GB2312" w:cs="仿宋_GB2312"/>
          <w:spacing w:val="-6"/>
          <w:sz w:val="32"/>
          <w:szCs w:val="32"/>
          <w:lang w:eastAsia="zh-CN"/>
        </w:rPr>
        <w:t>&gt;</w:t>
      </w:r>
      <w:r>
        <w:rPr>
          <w:rFonts w:hint="eastAsia" w:ascii="仿宋_GB2312" w:hAnsi="仿宋_GB2312" w:eastAsia="仿宋_GB2312" w:cs="仿宋_GB2312"/>
          <w:spacing w:val="-6"/>
          <w:sz w:val="32"/>
          <w:szCs w:val="32"/>
        </w:rPr>
        <w:t>《关于下达2023年中央财政衔接推进乡村振兴补助资金预算的通知》（吐市财农〔2022〕28号）</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《关于同意调整4个公益性岗位项目的通知》</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托党农领发〔2024〕2号</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等相关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6、项目</w:t>
      </w:r>
      <w:r>
        <w:rPr>
          <w:rFonts w:hint="eastAsia" w:ascii="仿宋_GB2312" w:hAnsi="仿宋_GB2312" w:eastAsia="仿宋_GB2312" w:cs="仿宋_GB2312"/>
          <w:b/>
          <w:sz w:val="32"/>
          <w:szCs w:val="32"/>
        </w:rPr>
        <w:t>验收管理：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highlight w:val="none"/>
          <w:lang w:val="en-US" w:eastAsia="zh-CN"/>
        </w:rPr>
        <w:t>根据《新疆维吾尔自治区衔接推进乡村振兴补助资金管理办法》文件精神，坚持项目竣工验收制度，遵照属地管理、“谁审批、谁验收”的原则。按照村、乡、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7、</w:t>
      </w:r>
      <w:r>
        <w:rPr>
          <w:rFonts w:hint="eastAsia" w:ascii="仿宋_GB2312" w:hAnsi="仿宋_GB2312" w:eastAsia="仿宋_GB2312" w:cs="仿宋_GB2312"/>
          <w:b/>
          <w:sz w:val="32"/>
          <w:szCs w:val="32"/>
        </w:rPr>
        <w:t>项目公告公示：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仿宋_GB2312" w:hAnsi="仿宋_GB2312" w:eastAsia="仿宋_GB2312" w:cs="仿宋_GB2312"/>
          <w:spacing w:val="-6"/>
          <w:sz w:val="32"/>
          <w:szCs w:val="32"/>
          <w:highlight w:val="none"/>
          <w:lang w:val="en-US" w:eastAsia="zh-CN"/>
        </w:rPr>
      </w:pPr>
      <w:r>
        <w:rPr>
          <w:rFonts w:hint="eastAsia" w:ascii="仿宋_GB2312" w:hAnsi="仿宋_GB2312" w:eastAsia="仿宋_GB2312" w:cs="仿宋_GB2312"/>
          <w:spacing w:val="-6"/>
          <w:sz w:val="32"/>
          <w:szCs w:val="32"/>
          <w:highlight w:val="none"/>
          <w:lang w:val="en-US" w:eastAsia="zh-CN"/>
        </w:rPr>
        <w:t>项目实施需按《新疆维吾尔自治区衔接推进乡村振兴补助资金管理办法》文件精神，县级通过政府网站对项目建设内容、受益情况等进行公告公示，乡、村两级通过公示栏、入户宣讲等形式对项目事前、事中、事后全过程进行公告公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8、项目后期管护及运营管理</w:t>
      </w:r>
      <w:r>
        <w:rPr>
          <w:rFonts w:hint="eastAsia" w:ascii="仿宋_GB2312" w:hAnsi="仿宋_GB2312" w:eastAsia="仿宋_GB2312" w:cs="仿宋_GB2312"/>
          <w:b/>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ascii="仿宋_GB2312" w:hAnsi="仿宋_GB2312" w:cs="仿宋_GB2312"/>
          <w:color w:val="000000"/>
          <w:sz w:val="32"/>
          <w:szCs w:val="32"/>
        </w:rPr>
      </w:pPr>
      <w:r>
        <w:rPr>
          <w:rFonts w:hint="eastAsia" w:ascii="仿宋_GB2312" w:hAnsi="仿宋_GB2312" w:eastAsia="仿宋_GB2312" w:cs="仿宋_GB2312"/>
          <w:spacing w:val="-6"/>
          <w:sz w:val="32"/>
          <w:szCs w:val="32"/>
          <w:highlight w:val="none"/>
          <w:lang w:val="en-US" w:eastAsia="zh-CN"/>
        </w:rPr>
        <w:t>根据《关于加强扶贫项目资产后续管理的实施意见》（新政办函〔2021〕149号）、《关于加强扶贫项目资产后续管理实施细则的通知》规定，一是遵照属地管理的原则，资产由项目实施所在地村委会所有并具体使用维护，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镇人民政府和有关部门反映项目后续管理工作中出现的新情况、新问题和意见建议。四是全面跟踪项目运行管理和效益情况，每年12月开展一次项目后续管理评估。五是对自然灾害造成的车辆损坏，其修复资金原则上由项目所在村委会自行解决</w:t>
      </w:r>
      <w:r>
        <w:rPr>
          <w:rFonts w:hint="default" w:ascii="仿宋_GB2312" w:hAnsi="仿宋_GB2312" w:eastAsia="仿宋_GB2312" w:cs="仿宋_GB2312"/>
          <w:spacing w:val="-6"/>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黑体" w:hAnsi="黑体" w:eastAsia="黑体"/>
          <w:b/>
          <w:bCs/>
          <w:sz w:val="32"/>
          <w:szCs w:val="32"/>
        </w:rPr>
      </w:pPr>
      <w:r>
        <w:rPr>
          <w:rFonts w:hint="eastAsia" w:ascii="黑体" w:hAnsi="黑体" w:eastAsia="黑体"/>
          <w:b w:val="0"/>
          <w:bCs w:val="0"/>
          <w:sz w:val="32"/>
          <w:szCs w:val="32"/>
        </w:rPr>
        <w:t>六、利益联结机制：</w:t>
      </w:r>
    </w:p>
    <w:p>
      <w:pPr>
        <w:keepLines w:val="0"/>
        <w:pageBreakBefore w:val="0"/>
        <w:widowControl w:val="0"/>
        <w:wordWrap/>
        <w:topLinePunct w:val="0"/>
        <w:bidi w:val="0"/>
        <w:snapToGrid/>
        <w:spacing w:line="560" w:lineRule="exact"/>
        <w:ind w:left="0" w:leftChars="0" w:firstLine="640" w:firstLineChars="200"/>
        <w:jc w:val="both"/>
        <w:textAlignment w:val="auto"/>
        <w:rPr>
          <w:rFonts w:ascii="黑体" w:hAnsi="黑体" w:eastAsia="黑体"/>
          <w:b w:val="0"/>
          <w:bCs w:val="0"/>
          <w:sz w:val="32"/>
          <w:szCs w:val="32"/>
        </w:rPr>
      </w:pPr>
      <w:r>
        <w:rPr>
          <w:rFonts w:hint="eastAsia" w:ascii="仿宋_GB2312" w:hAnsi="仿宋_GB2312" w:eastAsia="仿宋_GB2312" w:cs="仿宋_GB2312"/>
          <w:sz w:val="32"/>
          <w:szCs w:val="32"/>
        </w:rPr>
        <w:t>一是通过洒水降尘，有效减少灰尘飞扬，极大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改善本村群众的居住和生活环境，减少尘土污染和改善局地空气质量，项目惠及393户1003人（脱贫户10户20人）。二是可投入到防风防火等应急处突工作中，保障群众生命财产安全。</w:t>
      </w:r>
      <w:r>
        <w:rPr>
          <w:rFonts w:hint="eastAsia" w:ascii="黑体" w:hAnsi="黑体" w:eastAsia="黑体"/>
          <w:b w:val="0"/>
          <w:bCs w:val="0"/>
          <w:sz w:val="32"/>
          <w:szCs w:val="32"/>
        </w:rPr>
        <w:t>七、项目绩效目标及效益分析</w:t>
      </w:r>
    </w:p>
    <w:p>
      <w:pPr>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1、年度总体目标：</w:t>
      </w:r>
      <w:r>
        <w:rPr>
          <w:rFonts w:hint="eastAsia" w:ascii="仿宋_GB2312" w:hAnsi="仿宋_GB2312" w:eastAsia="仿宋_GB2312" w:cs="仿宋_GB2312"/>
          <w:sz w:val="32"/>
          <w:szCs w:val="32"/>
        </w:rPr>
        <w:t>计划购置约10立方左右容量的洒水车一辆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通过该项目的实施，</w:t>
      </w:r>
      <w:r>
        <w:rPr>
          <w:rFonts w:hint="eastAsia" w:ascii="仿宋_GB2312" w:hAnsi="仿宋_GB2312" w:eastAsia="仿宋_GB2312" w:cs="仿宋_GB2312"/>
          <w:sz w:val="32"/>
          <w:szCs w:val="32"/>
        </w:rPr>
        <w:t>一是通过洒水降尘，有效减少灰尘飞扬，极大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改善本村群众的居住和生活环境，减少尘土污染和改善局地空气质量，项目惠及393户1003人（脱贫户10户20人）。二是可投入到防风防火等应急处突工作中，保障群众生命财产安全。</w:t>
      </w:r>
    </w:p>
    <w:p>
      <w:pPr>
        <w:pStyle w:val="11"/>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2、经济效益</w:t>
      </w:r>
      <w:r>
        <w:rPr>
          <w:rFonts w:hint="eastAsia" w:ascii="仿宋_GB2312" w:hAnsi="仿宋_GB2312" w:cs="仿宋_GB2312"/>
          <w:b/>
          <w:bCs/>
          <w:sz w:val="32"/>
          <w:szCs w:val="32"/>
        </w:rPr>
        <w:t>：</w:t>
      </w:r>
      <w:r>
        <w:rPr>
          <w:rFonts w:hint="eastAsia" w:ascii="仿宋_GB2312" w:hAnsi="仿宋_GB2312" w:eastAsia="仿宋_GB2312" w:cs="仿宋_GB2312"/>
          <w:sz w:val="32"/>
          <w:szCs w:val="32"/>
        </w:rPr>
        <w:t>一是项目实施后，可以极大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改善本村群众的居住和生活环境，达到减少安全隐患目的，同时优化环境、减少尘土污染和改善局地空气质量。</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是在全村范围内洒水，有效减少灰尘飞扬，并在大风天气能有效预防火灾隐患，发现火灾苗头可第一时间进行扑灭，可以让村庄变得更整洁，进一步改善</w:t>
      </w:r>
      <w:r>
        <w:rPr>
          <w:rFonts w:hint="default" w:ascii="Times New Roman" w:hAnsi="Times New Roman" w:eastAsia="仿宋_GB2312" w:cs="Times New Roman"/>
          <w:b w:val="0"/>
          <w:bCs w:val="0"/>
          <w:w w:val="100"/>
          <w:sz w:val="32"/>
          <w:szCs w:val="32"/>
          <w:highlight w:val="none"/>
        </w:rPr>
        <w:t>康克村</w:t>
      </w:r>
      <w:r>
        <w:rPr>
          <w:rFonts w:hint="eastAsia" w:ascii="仿宋_GB2312" w:hAnsi="仿宋_GB2312" w:eastAsia="仿宋_GB2312" w:cs="仿宋_GB2312"/>
          <w:sz w:val="32"/>
          <w:szCs w:val="32"/>
        </w:rPr>
        <w:t>人居环境质量。</w:t>
      </w:r>
    </w:p>
    <w:p>
      <w:pPr>
        <w:pStyle w:val="11"/>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3、直接效益：</w:t>
      </w:r>
      <w:r>
        <w:rPr>
          <w:rFonts w:ascii="仿宋_GB2312" w:hAnsi="仿宋_GB2312" w:eastAsia="仿宋_GB2312" w:cs="仿宋_GB2312"/>
          <w:sz w:val="32"/>
          <w:szCs w:val="32"/>
        </w:rPr>
        <w:t>项目实施后，可以极大</w:t>
      </w:r>
      <w:r>
        <w:rPr>
          <w:rFonts w:hint="eastAsia" w:ascii="仿宋_GB2312" w:hAnsi="仿宋_GB2312" w:eastAsia="仿宋_GB2312" w:cs="仿宋_GB2312"/>
          <w:sz w:val="32"/>
          <w:szCs w:val="32"/>
          <w:lang w:eastAsia="zh-CN"/>
        </w:rPr>
        <w:t>地</w:t>
      </w:r>
      <w:r>
        <w:rPr>
          <w:rFonts w:ascii="仿宋_GB2312" w:hAnsi="仿宋_GB2312" w:eastAsia="仿宋_GB2312" w:cs="仿宋_GB2312"/>
          <w:sz w:val="32"/>
          <w:szCs w:val="32"/>
        </w:rPr>
        <w:t>改善本村群众的居住和生活环境，达到减少安全隐患目的，同时优化环境、减少尘土污染和改善局地空气质量。</w:t>
      </w:r>
    </w:p>
    <w:p>
      <w:pPr>
        <w:pStyle w:val="11"/>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4、间接效益：</w:t>
      </w:r>
      <w:r>
        <w:rPr>
          <w:rFonts w:hint="eastAsia" w:ascii="仿宋_GB2312" w:hAnsi="仿宋_GB2312" w:eastAsia="仿宋_GB2312" w:cs="仿宋_GB2312"/>
          <w:sz w:val="32"/>
          <w:szCs w:val="32"/>
        </w:rPr>
        <w:t>在全村范围内洒水，有效减少灰尘飞扬，并在大风天气能有效预防火灾隐患，发现火灾苗头可第一时间进行扑灭，可以让村庄变得更整洁，进一步改善</w:t>
      </w:r>
      <w:bookmarkStart w:id="3" w:name="OLE_LINK3"/>
      <w:r>
        <w:rPr>
          <w:rFonts w:hint="eastAsia" w:ascii="仿宋_GB2312" w:hAnsi="仿宋_GB2312" w:eastAsia="仿宋_GB2312" w:cs="仿宋_GB2312"/>
          <w:sz w:val="32"/>
          <w:szCs w:val="32"/>
          <w:lang w:val="en-US" w:eastAsia="zh-CN"/>
        </w:rPr>
        <w:t>康克村</w:t>
      </w:r>
      <w:bookmarkEnd w:id="3"/>
      <w:r>
        <w:rPr>
          <w:rFonts w:hint="eastAsia" w:ascii="仿宋_GB2312" w:hAnsi="仿宋_GB2312" w:eastAsia="仿宋_GB2312" w:cs="仿宋_GB2312"/>
          <w:sz w:val="32"/>
          <w:szCs w:val="32"/>
        </w:rPr>
        <w:t>人居环境质量。</w:t>
      </w:r>
    </w:p>
    <w:p>
      <w:pPr>
        <w:pStyle w:val="11"/>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5、社会效益</w:t>
      </w:r>
      <w:r>
        <w:rPr>
          <w:rFonts w:hint="eastAsia" w:ascii="仿宋_GB2312" w:hAnsi="仿宋_GB2312" w:cs="仿宋_GB2312"/>
          <w:b/>
          <w:bCs/>
          <w:sz w:val="32"/>
          <w:szCs w:val="32"/>
        </w:rPr>
        <w:t>：</w:t>
      </w:r>
      <w:r>
        <w:rPr>
          <w:rFonts w:hint="eastAsia" w:ascii="仿宋_GB2312" w:hAnsi="仿宋_GB2312" w:eastAsia="仿宋_GB2312" w:cs="仿宋_GB2312"/>
          <w:sz w:val="32"/>
          <w:szCs w:val="32"/>
        </w:rPr>
        <w:t>通过该项目的实施，提升村民对道路环境的重视和保护，提高村民对火灾隐患的防范意识，加强村应急处突能力，为群众生命财产和安全加上一层保障，对环境绿化和道路养护提供便捷快速的水资源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进一步改善村内人居环境质量</w:t>
      </w:r>
      <w:r>
        <w:rPr>
          <w:rFonts w:hint="eastAsia" w:ascii="仿宋_GB2312" w:hAnsi="仿宋_GB2312" w:eastAsia="仿宋_GB2312" w:cs="仿宋_GB2312"/>
          <w:sz w:val="32"/>
          <w:szCs w:val="32"/>
        </w:rPr>
        <w:t>。</w:t>
      </w:r>
    </w:p>
    <w:p>
      <w:pPr>
        <w:keepLines w:val="0"/>
        <w:pageBreakBefore w:val="0"/>
        <w:widowControl w:val="0"/>
        <w:wordWrap/>
        <w:topLinePunct w:val="0"/>
        <w:bidi w:val="0"/>
        <w:snapToGrid/>
        <w:spacing w:line="560" w:lineRule="exact"/>
        <w:ind w:left="0" w:leftChars="0" w:firstLine="643" w:firstLineChars="200"/>
        <w:jc w:val="both"/>
        <w:textAlignment w:val="auto"/>
        <w:rPr>
          <w:sz w:val="32"/>
          <w:szCs w:val="32"/>
        </w:rPr>
      </w:pPr>
      <w:r>
        <w:rPr>
          <w:rFonts w:hint="eastAsia" w:ascii="仿宋_GB2312" w:hAnsi="仿宋_GB2312" w:eastAsia="仿宋_GB2312" w:cs="仿宋_GB2312"/>
          <w:b/>
          <w:bCs/>
          <w:sz w:val="32"/>
          <w:szCs w:val="32"/>
        </w:rPr>
        <w:t>6、可持续影响指标：</w:t>
      </w:r>
      <w:r>
        <w:rPr>
          <w:rFonts w:hint="eastAsia" w:ascii="仿宋_GB2312" w:hAnsi="仿宋_GB2312" w:eastAsia="仿宋_GB2312" w:cs="仿宋_GB2312"/>
          <w:bCs/>
          <w:sz w:val="32"/>
          <w:szCs w:val="32"/>
        </w:rPr>
        <w:t>项目实施可以大大保障道路养护和提高火灾隐患的防范和应急能力，</w:t>
      </w:r>
      <w:r>
        <w:rPr>
          <w:rFonts w:hint="eastAsia" w:ascii="仿宋_GB2312" w:hAnsi="仿宋_GB2312" w:eastAsia="仿宋_GB2312" w:cs="仿宋_GB2312"/>
          <w:bCs/>
          <w:sz w:val="32"/>
          <w:szCs w:val="32"/>
          <w:lang w:val="en-US" w:eastAsia="zh-CN"/>
        </w:rPr>
        <w:t>洒水车可持续使用</w:t>
      </w:r>
      <w:r>
        <w:rPr>
          <w:rFonts w:hint="eastAsia" w:ascii="仿宋_GB2312" w:hAnsi="仿宋_GB2312" w:eastAsia="仿宋_GB2312" w:cs="仿宋_GB2312"/>
          <w:bCs/>
          <w:sz w:val="32"/>
          <w:szCs w:val="32"/>
        </w:rPr>
        <w:t>10年以上。</w:t>
      </w:r>
    </w:p>
    <w:p>
      <w:pPr>
        <w:pStyle w:val="10"/>
        <w:keepLines w:val="0"/>
        <w:pageBreakBefore w:val="0"/>
        <w:widowControl w:val="0"/>
        <w:wordWrap/>
        <w:topLinePunct w:val="0"/>
        <w:bidi w:val="0"/>
        <w:snapToGrid/>
        <w:spacing w:line="560" w:lineRule="exact"/>
        <w:ind w:left="0" w:leftChars="0" w:firstLine="643" w:firstLineChars="200"/>
        <w:jc w:val="both"/>
        <w:textAlignment w:val="auto"/>
        <w:rPr>
          <w:rFonts w:ascii="黑体" w:hAnsi="黑体" w:eastAsia="黑体" w:cs="黑体"/>
          <w:b/>
          <w:bCs/>
          <w:sz w:val="32"/>
          <w:szCs w:val="32"/>
        </w:rPr>
      </w:pPr>
      <w:r>
        <w:rPr>
          <w:rFonts w:hint="eastAsia" w:ascii="仿宋_GB2312" w:hAnsi="仿宋_GB2312" w:eastAsia="仿宋_GB2312" w:cs="仿宋_GB2312"/>
          <w:b/>
          <w:bCs/>
          <w:sz w:val="32"/>
          <w:szCs w:val="32"/>
        </w:rPr>
        <w:t>7、群众满意度：</w:t>
      </w:r>
      <w:r>
        <w:rPr>
          <w:rFonts w:hint="eastAsia" w:ascii="仿宋_GB2312" w:hAnsi="仿宋_GB2312" w:eastAsia="仿宋_GB2312" w:cs="仿宋_GB2312"/>
          <w:kern w:val="2"/>
          <w:sz w:val="32"/>
          <w:szCs w:val="32"/>
          <w:highlight w:val="none"/>
          <w:lang w:val="en-US" w:eastAsia="zh-CN" w:bidi="ar-SA"/>
        </w:rPr>
        <w:t>该</w:t>
      </w:r>
      <w:r>
        <w:rPr>
          <w:rFonts w:hint="eastAsia" w:ascii="仿宋_GB2312" w:hAnsi="仿宋_GB2312" w:eastAsia="仿宋_GB2312" w:cs="仿宋_GB2312"/>
          <w:sz w:val="32"/>
          <w:szCs w:val="32"/>
          <w:highlight w:val="none"/>
          <w:lang w:val="en-US" w:eastAsia="zh-CN"/>
        </w:rPr>
        <w:t>项目实施后预计受益脱贫、监测户人口满意度达到95%以上，项目区受益村民满意度可达到90%</w:t>
      </w:r>
      <w:r>
        <w:rPr>
          <w:rFonts w:hint="eastAsia" w:ascii="仿宋_GB2312" w:eastAsia="仿宋_GB2312" w:cs="Times New Roman"/>
          <w:kern w:val="2"/>
          <w:sz w:val="28"/>
          <w:szCs w:val="28"/>
          <w:highlight w:val="none"/>
          <w:lang w:val="en-US" w:eastAsia="zh-CN" w:bidi="ar-SA"/>
        </w:rPr>
        <w:t>。</w:t>
      </w:r>
    </w:p>
    <w:p>
      <w:pPr>
        <w:pStyle w:val="10"/>
        <w:keepLines w:val="0"/>
        <w:pageBreakBefore w:val="0"/>
        <w:widowControl w:val="0"/>
        <w:wordWrap/>
        <w:topLinePunct w:val="0"/>
        <w:bidi w:val="0"/>
        <w:snapToGrid/>
        <w:spacing w:line="560" w:lineRule="exact"/>
        <w:ind w:left="0" w:leftChars="0" w:firstLine="640" w:firstLineChars="200"/>
        <w:jc w:val="both"/>
        <w:textAlignment w:val="auto"/>
        <w:rPr>
          <w:rFonts w:ascii="黑体" w:hAnsi="黑体" w:eastAsia="黑体" w:cs="黑体"/>
          <w:b/>
          <w:bCs/>
          <w:sz w:val="32"/>
          <w:szCs w:val="32"/>
        </w:rPr>
      </w:pPr>
      <w:r>
        <w:rPr>
          <w:rFonts w:hint="eastAsia" w:ascii="黑体" w:hAnsi="黑体" w:eastAsia="黑体" w:cs="黑体"/>
          <w:b w:val="0"/>
          <w:bCs w:val="0"/>
          <w:sz w:val="32"/>
          <w:szCs w:val="32"/>
        </w:rPr>
        <w:t>八、</w:t>
      </w:r>
      <w:r>
        <w:rPr>
          <w:rFonts w:ascii="黑体" w:hAnsi="黑体" w:eastAsia="黑体" w:cs="黑体"/>
          <w:b w:val="0"/>
          <w:bCs w:val="0"/>
          <w:sz w:val="32"/>
          <w:szCs w:val="32"/>
        </w:rPr>
        <w:t>风险防范机制</w:t>
      </w:r>
    </w:p>
    <w:p>
      <w:pPr>
        <w:pStyle w:val="11"/>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Calibri" w:eastAsia="仿宋_GB2312" w:cs="Times New Roman"/>
          <w:sz w:val="32"/>
          <w:szCs w:val="32"/>
        </w:rPr>
      </w:pPr>
      <w:r>
        <w:rPr>
          <w:rFonts w:hint="eastAsia" w:ascii="仿宋_GB2312" w:hAnsi="仿宋_GB2312" w:eastAsia="仿宋_GB2312" w:cs="仿宋_GB2312"/>
          <w:b/>
          <w:bCs/>
          <w:sz w:val="32"/>
          <w:szCs w:val="32"/>
        </w:rPr>
        <w:t>主要风险因素：</w:t>
      </w:r>
      <w:r>
        <w:rPr>
          <w:rFonts w:hint="eastAsia" w:ascii="仿宋_GB2312" w:eastAsia="仿宋_GB2312" w:cs="Times New Roman"/>
          <w:sz w:val="32"/>
          <w:szCs w:val="32"/>
        </w:rPr>
        <w:t>一是</w:t>
      </w:r>
      <w:r>
        <w:rPr>
          <w:rFonts w:hint="eastAsia" w:ascii="仿宋_GB2312" w:hAnsi="Calibri" w:eastAsia="仿宋_GB2312" w:cs="Times New Roman"/>
          <w:sz w:val="32"/>
          <w:szCs w:val="32"/>
        </w:rPr>
        <w:t>本项目实施主要风险为采购车辆质量不合格、交付拖延、费用突破预算、出现大的漏洞等，造成车辆不能按期投入使用，导致项目不能正常运行，造成经济损失和负面影响。</w:t>
      </w:r>
    </w:p>
    <w:p>
      <w:pPr>
        <w:pStyle w:val="11"/>
        <w:keepLines w:val="0"/>
        <w:pageBreakBefore w:val="0"/>
        <w:widowControl w:val="0"/>
        <w:wordWrap/>
        <w:topLinePunct w:val="0"/>
        <w:bidi w:val="0"/>
        <w:snapToGrid/>
        <w:spacing w:line="560" w:lineRule="exact"/>
        <w:ind w:left="0" w:leftChars="0" w:firstLine="643" w:firstLineChars="200"/>
        <w:jc w:val="both"/>
        <w:textAlignment w:val="auto"/>
        <w:rPr>
          <w:rFonts w:hint="eastAsia" w:eastAsia="仿宋_GB2312"/>
          <w:sz w:val="32"/>
          <w:szCs w:val="32"/>
          <w:lang w:eastAsia="zh-CN"/>
        </w:rPr>
        <w:sectPr>
          <w:pgSz w:w="11906" w:h="16838"/>
          <w:pgMar w:top="1440" w:right="1797" w:bottom="1440" w:left="1797" w:header="851" w:footer="992" w:gutter="0"/>
          <w:cols w:space="425" w:num="1"/>
          <w:docGrid w:linePitch="286" w:charSpace="0"/>
        </w:sectPr>
      </w:pPr>
      <w:r>
        <w:rPr>
          <w:rFonts w:hint="eastAsia" w:ascii="仿宋_GB2312" w:hAnsi="仿宋_GB2312" w:eastAsia="仿宋_GB2312" w:cs="仿宋_GB2312"/>
          <w:b/>
          <w:bCs/>
          <w:sz w:val="32"/>
          <w:szCs w:val="32"/>
        </w:rPr>
        <w:t>防范化解措施：</w:t>
      </w:r>
      <w:r>
        <w:rPr>
          <w:rFonts w:hint="eastAsia" w:ascii="仿宋_GB2312" w:eastAsia="仿宋_GB2312" w:cs="Times New Roman"/>
          <w:sz w:val="32"/>
          <w:szCs w:val="32"/>
        </w:rPr>
        <w:t>一是</w:t>
      </w:r>
      <w:r>
        <w:rPr>
          <w:rFonts w:hint="eastAsia" w:ascii="仿宋_GB2312" w:hAnsi="Calibri" w:eastAsia="仿宋_GB2312" w:cs="Times New Roman"/>
          <w:sz w:val="32"/>
          <w:szCs w:val="32"/>
        </w:rPr>
        <w:t>做好车辆采购工作。选择资质等级高、社会信誉好，同时投标技术方案成熟、报价合理的厂商。</w:t>
      </w:r>
      <w:r>
        <w:rPr>
          <w:rFonts w:hint="eastAsia" w:ascii="仿宋_GB2312" w:eastAsia="仿宋_GB2312" w:cs="Times New Roman"/>
          <w:sz w:val="32"/>
          <w:szCs w:val="32"/>
        </w:rPr>
        <w:t>二是</w:t>
      </w:r>
      <w:r>
        <w:rPr>
          <w:rFonts w:hint="eastAsia" w:ascii="仿宋_GB2312" w:hAnsi="Calibri" w:eastAsia="仿宋_GB2312" w:cs="Times New Roman"/>
          <w:sz w:val="32"/>
          <w:szCs w:val="32"/>
        </w:rPr>
        <w:t>在采购过程中，按照预期制定的总进度计划，按期落实交付。要求厂商建立质量保证控制体系，要求对车辆售后做好服务保障</w:t>
      </w:r>
      <w:r>
        <w:rPr>
          <w:rFonts w:hint="eastAsia" w:ascii="仿宋_GB2312" w:hAnsi="Calibri" w:eastAsia="仿宋_GB2312" w:cs="Times New Roman"/>
          <w:sz w:val="32"/>
          <w:szCs w:val="32"/>
          <w:lang w:eastAsia="zh-CN"/>
        </w:rPr>
        <w:t>。</w:t>
      </w:r>
    </w:p>
    <w:p/>
    <w:sectPr>
      <w:pgSz w:w="11906" w:h="16838"/>
      <w:pgMar w:top="1440" w:right="1797" w:bottom="1440" w:left="1797"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0" w:usb1="00000000" w:usb2="00000000" w:usb3="00000000" w:csb0="00000000" w:csb1="00000000"/>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font>
  <w:font w:name="方正小标宋简体">
    <w:panose1 w:val="02010600010101010101"/>
    <w:charset w:val="86"/>
    <w:family w:val="script"/>
    <w:pitch w:val="default"/>
    <w:sig w:usb0="00000000" w:usb1="00000000" w:usb2="00000000" w:usb3="00000000" w:csb0="00000000" w:csb1="00000000"/>
  </w:font>
  <w:font w:name="方正黑体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903AE"/>
    <w:multiLevelType w:val="singleLevel"/>
    <w:tmpl w:val="883903A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NjQzMmUxNzk4NjYyYjgzYzBhMzRhNTdhMWQ4NDQifQ=="/>
  </w:docVars>
  <w:rsids>
    <w:rsidRoot w:val="00C9187C"/>
    <w:rsid w:val="00523450"/>
    <w:rsid w:val="00752AF6"/>
    <w:rsid w:val="008672CF"/>
    <w:rsid w:val="009F2F9E"/>
    <w:rsid w:val="00A6421F"/>
    <w:rsid w:val="00C9187C"/>
    <w:rsid w:val="00CE0581"/>
    <w:rsid w:val="00DF0967"/>
    <w:rsid w:val="00E568FC"/>
    <w:rsid w:val="01D053DA"/>
    <w:rsid w:val="04AE7E13"/>
    <w:rsid w:val="04B20F02"/>
    <w:rsid w:val="04E452F2"/>
    <w:rsid w:val="05527054"/>
    <w:rsid w:val="07C028FD"/>
    <w:rsid w:val="08AE6300"/>
    <w:rsid w:val="09185C9F"/>
    <w:rsid w:val="099715CA"/>
    <w:rsid w:val="0DFE55E7"/>
    <w:rsid w:val="0F8A61E2"/>
    <w:rsid w:val="13F55E8C"/>
    <w:rsid w:val="150F2B2F"/>
    <w:rsid w:val="16795C6E"/>
    <w:rsid w:val="16F83290"/>
    <w:rsid w:val="17BF5F86"/>
    <w:rsid w:val="19FF643B"/>
    <w:rsid w:val="1A111C52"/>
    <w:rsid w:val="1AFB04F5"/>
    <w:rsid w:val="1EB370DF"/>
    <w:rsid w:val="1FF73C45"/>
    <w:rsid w:val="215D00A4"/>
    <w:rsid w:val="250956C3"/>
    <w:rsid w:val="26455605"/>
    <w:rsid w:val="2884312D"/>
    <w:rsid w:val="288D35D5"/>
    <w:rsid w:val="2A300F40"/>
    <w:rsid w:val="2A334260"/>
    <w:rsid w:val="2B731902"/>
    <w:rsid w:val="2B735DE8"/>
    <w:rsid w:val="2BBE606A"/>
    <w:rsid w:val="2CF1749D"/>
    <w:rsid w:val="2D2A57C0"/>
    <w:rsid w:val="2DDFF5B8"/>
    <w:rsid w:val="2E945AE0"/>
    <w:rsid w:val="2F074DB3"/>
    <w:rsid w:val="32685A50"/>
    <w:rsid w:val="32C87C2C"/>
    <w:rsid w:val="33430AA7"/>
    <w:rsid w:val="35D579E0"/>
    <w:rsid w:val="399E6C78"/>
    <w:rsid w:val="3FA14F10"/>
    <w:rsid w:val="41A665E3"/>
    <w:rsid w:val="41B36E20"/>
    <w:rsid w:val="450847D3"/>
    <w:rsid w:val="45F27D9D"/>
    <w:rsid w:val="467C5658"/>
    <w:rsid w:val="485F7552"/>
    <w:rsid w:val="48A37E10"/>
    <w:rsid w:val="49CF7426"/>
    <w:rsid w:val="4DDD38D5"/>
    <w:rsid w:val="4F2710C4"/>
    <w:rsid w:val="4FDE7BCF"/>
    <w:rsid w:val="4FFDBAF6"/>
    <w:rsid w:val="501E3DEF"/>
    <w:rsid w:val="522353F8"/>
    <w:rsid w:val="52286598"/>
    <w:rsid w:val="52EA11CD"/>
    <w:rsid w:val="53A3294B"/>
    <w:rsid w:val="546154DC"/>
    <w:rsid w:val="54974982"/>
    <w:rsid w:val="551A003B"/>
    <w:rsid w:val="55840DD4"/>
    <w:rsid w:val="566E5742"/>
    <w:rsid w:val="56AB018C"/>
    <w:rsid w:val="58CC56D3"/>
    <w:rsid w:val="59BEED12"/>
    <w:rsid w:val="5A7415A7"/>
    <w:rsid w:val="5B6A2936"/>
    <w:rsid w:val="5B9F26AD"/>
    <w:rsid w:val="5BBBD6F1"/>
    <w:rsid w:val="5DEC2690"/>
    <w:rsid w:val="5F3C40C2"/>
    <w:rsid w:val="5FE76A34"/>
    <w:rsid w:val="5FFB316F"/>
    <w:rsid w:val="6007293B"/>
    <w:rsid w:val="603E7BF6"/>
    <w:rsid w:val="60C04C41"/>
    <w:rsid w:val="63FF625C"/>
    <w:rsid w:val="65051410"/>
    <w:rsid w:val="65A5632D"/>
    <w:rsid w:val="65FEF971"/>
    <w:rsid w:val="67076932"/>
    <w:rsid w:val="6A853C4A"/>
    <w:rsid w:val="6A8E24FE"/>
    <w:rsid w:val="6C0D6CD2"/>
    <w:rsid w:val="6CC25C5E"/>
    <w:rsid w:val="6ED51A64"/>
    <w:rsid w:val="6F2D3F54"/>
    <w:rsid w:val="6FEBFE6E"/>
    <w:rsid w:val="6FF5AED3"/>
    <w:rsid w:val="711B7254"/>
    <w:rsid w:val="71C805F9"/>
    <w:rsid w:val="75F5A2B0"/>
    <w:rsid w:val="76EE5DAF"/>
    <w:rsid w:val="76FFA09A"/>
    <w:rsid w:val="7746554F"/>
    <w:rsid w:val="7A131F51"/>
    <w:rsid w:val="7B7FB2EA"/>
    <w:rsid w:val="7D1F5D6F"/>
    <w:rsid w:val="7DEFCA8F"/>
    <w:rsid w:val="7DF4A4DF"/>
    <w:rsid w:val="7E284F6A"/>
    <w:rsid w:val="7EA064B9"/>
    <w:rsid w:val="7EE05121"/>
    <w:rsid w:val="7FBAA868"/>
    <w:rsid w:val="7FEA19DD"/>
    <w:rsid w:val="9E7F16B0"/>
    <w:rsid w:val="B1F30B87"/>
    <w:rsid w:val="B3DF999F"/>
    <w:rsid w:val="B3FB7145"/>
    <w:rsid w:val="B3FF12A1"/>
    <w:rsid w:val="BCFD56F3"/>
    <w:rsid w:val="BDFB57CF"/>
    <w:rsid w:val="BE672694"/>
    <w:rsid w:val="C765651A"/>
    <w:rsid w:val="D7EF80BB"/>
    <w:rsid w:val="DDBFE962"/>
    <w:rsid w:val="DEFFBE65"/>
    <w:rsid w:val="DFFFB2A6"/>
    <w:rsid w:val="E7EFD724"/>
    <w:rsid w:val="E9DB4ADB"/>
    <w:rsid w:val="EAFD4EA8"/>
    <w:rsid w:val="EC6FADEF"/>
    <w:rsid w:val="EFF59BA4"/>
    <w:rsid w:val="EFFC0B05"/>
    <w:rsid w:val="F33F4AB6"/>
    <w:rsid w:val="F3C2D39A"/>
    <w:rsid w:val="F5B31663"/>
    <w:rsid w:val="F5E653FC"/>
    <w:rsid w:val="F7DF68FF"/>
    <w:rsid w:val="F7FFCE8D"/>
    <w:rsid w:val="FB9D1752"/>
    <w:rsid w:val="FD8FB213"/>
    <w:rsid w:val="FE77F058"/>
    <w:rsid w:val="FEEF8B20"/>
    <w:rsid w:val="FFAFDF41"/>
    <w:rsid w:val="FFD7CC5A"/>
    <w:rsid w:val="FFDF26AA"/>
    <w:rsid w:val="FFE70EC7"/>
    <w:rsid w:val="FFFD5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4">
    <w:name w:val="Body Text Indent"/>
    <w:basedOn w:val="1"/>
    <w:qFormat/>
    <w:uiPriority w:val="99"/>
    <w:pPr>
      <w:spacing w:after="120"/>
      <w:ind w:left="420" w:leftChars="200"/>
    </w:pPr>
  </w:style>
  <w:style w:type="paragraph" w:styleId="5">
    <w:name w:val="Normal (Web)"/>
    <w:basedOn w:val="1"/>
    <w:qFormat/>
    <w:uiPriority w:val="0"/>
    <w:rPr>
      <w:sz w:val="24"/>
    </w:rPr>
  </w:style>
  <w:style w:type="paragraph" w:styleId="6">
    <w:name w:val="Body Text First Indent 2"/>
    <w:basedOn w:val="4"/>
    <w:qFormat/>
    <w:uiPriority w:val="99"/>
    <w:pPr>
      <w:ind w:firstLine="420" w:firstLineChars="200"/>
    </w:pPr>
  </w:style>
  <w:style w:type="paragraph" w:customStyle="1" w:styleId="9">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0">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1">
    <w:name w:val="列表段落1"/>
    <w:basedOn w:val="1"/>
    <w:qFormat/>
    <w:uiPriority w:val="34"/>
    <w:pPr>
      <w:ind w:firstLine="420" w:firstLineChars="200"/>
    </w:pPr>
  </w:style>
  <w:style w:type="paragraph" w:styleId="12">
    <w:name w:val="List Paragraph"/>
    <w:basedOn w:val="1"/>
    <w:unhideWhenUsed/>
    <w:qFormat/>
    <w:uiPriority w:val="99"/>
    <w:pPr>
      <w:ind w:firstLine="420" w:firstLineChars="200"/>
    </w:pPr>
  </w:style>
  <w:style w:type="character" w:customStyle="1" w:styleId="13">
    <w:name w:val="font1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3762</Words>
  <Characters>3853</Characters>
  <Lines>26</Lines>
  <Paragraphs>7</Paragraphs>
  <TotalTime>4</TotalTime>
  <ScaleCrop>false</ScaleCrop>
  <LinksUpToDate>false</LinksUpToDate>
  <CharactersWithSpaces>3868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2020-09-09T16:57:00Z</dcterms:created>
  <dc:creator>Administrator</dc:creator>
  <cp:lastModifiedBy>Administrator</cp:lastModifiedBy>
  <cp:lastPrinted>2024-04-29T11:45:00Z</cp:lastPrinted>
  <dcterms:modified xsi:type="dcterms:W3CDTF">2025-07-02T02:03:10Z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F6D1E2D143524BB99ADAF0BFC8CB65D7_13</vt:lpwstr>
  </property>
  <property fmtid="{D5CDD505-2E9C-101B-9397-08002B2CF9AE}" pid="4" name="KSOTemplateDocerSaveRecord">
    <vt:lpwstr>eyJoZGlkIjoiMGViYjFjMmIwMDJjMWYwZTEyYTM2YTY5OTY1ZThiNWIiLCJ1c2VySWQiOiI0MDgzNTQxMjQifQ==</vt:lpwstr>
  </property>
</Properties>
</file>