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wordWrap/>
        <w:topLinePunct w:val="0"/>
        <w:bidi w:val="0"/>
        <w:spacing w:line="560" w:lineRule="exact"/>
        <w:jc w:val="center"/>
        <w:rPr>
          <w:rFonts w:ascii="华文中宋" w:hAnsi="华文中宋" w:eastAsia="华文中宋" w:cs="方正小标宋简体"/>
          <w:b/>
          <w:sz w:val="52"/>
          <w:szCs w:val="52"/>
          <w:lang w:bidi="ar"/>
        </w:rPr>
      </w:pPr>
    </w:p>
    <w:p>
      <w:pPr>
        <w:pStyle w:val="2"/>
        <w:rPr>
          <w:rFonts w:ascii="华文中宋" w:hAnsi="华文中宋" w:eastAsia="华文中宋" w:cs="方正小标宋简体"/>
          <w:b/>
          <w:sz w:val="52"/>
          <w:szCs w:val="52"/>
          <w:lang w:bidi="ar"/>
        </w:rPr>
      </w:pPr>
    </w:p>
    <w:p>
      <w:pPr>
        <w:pStyle w:val="2"/>
        <w:ind w:left="0" w:leftChars="0" w:firstLine="0" w:firstLineChars="0"/>
        <w:rPr>
          <w:rFonts w:ascii="华文中宋" w:hAnsi="华文中宋" w:eastAsia="华文中宋" w:cs="方正小标宋简体"/>
          <w:b/>
          <w:sz w:val="52"/>
          <w:szCs w:val="52"/>
          <w:lang w:bidi="ar"/>
        </w:rPr>
      </w:pPr>
    </w:p>
    <w:p>
      <w:pPr>
        <w:keepLines w:val="0"/>
        <w:pageBreakBefore w:val="0"/>
        <w:wordWrap/>
        <w:topLinePunct w:val="0"/>
        <w:bidi w:val="0"/>
        <w:spacing w:line="560" w:lineRule="exact"/>
        <w:jc w:val="center"/>
        <w:rPr>
          <w:rFonts w:ascii="华文中宋" w:hAnsi="华文中宋" w:eastAsia="华文中宋" w:cs="方正小标宋简体"/>
          <w:b/>
          <w:sz w:val="52"/>
          <w:szCs w:val="52"/>
          <w:lang w:bidi="ar"/>
        </w:rPr>
      </w:pPr>
    </w:p>
    <w:p>
      <w:pPr>
        <w:keepLines w:val="0"/>
        <w:pageBreakBefore w:val="0"/>
        <w:wordWrap/>
        <w:topLinePunct w:val="0"/>
        <w:bidi w:val="0"/>
        <w:spacing w:line="360" w:lineRule="auto"/>
        <w:jc w:val="center"/>
        <w:rPr>
          <w:rFonts w:hint="eastAsia" w:ascii="方正小标宋简体" w:hAnsi="方正小标宋简体" w:eastAsia="方正小标宋简体" w:cs="方正小标宋简体"/>
          <w:b/>
          <w:sz w:val="48"/>
          <w:szCs w:val="48"/>
          <w:lang w:val="en-US" w:eastAsia="zh-CN" w:bidi="ar"/>
        </w:rPr>
      </w:pPr>
      <w:r>
        <w:rPr>
          <w:rFonts w:hint="eastAsia" w:ascii="方正小标宋简体" w:hAnsi="方正小标宋简体" w:eastAsia="方正小标宋简体" w:cs="方正小标宋简体"/>
          <w:b/>
          <w:sz w:val="48"/>
          <w:szCs w:val="48"/>
          <w:lang w:val="en-US" w:eastAsia="zh-CN" w:bidi="ar"/>
        </w:rPr>
        <w:t>博斯坦镇壮大村集体经济项目</w:t>
      </w:r>
    </w:p>
    <w:p>
      <w:pPr>
        <w:keepLines w:val="0"/>
        <w:pageBreakBefore w:val="0"/>
        <w:wordWrap/>
        <w:topLinePunct w:val="0"/>
        <w:bidi w:val="0"/>
        <w:spacing w:line="360" w:lineRule="auto"/>
        <w:jc w:val="center"/>
        <w:rPr>
          <w:rFonts w:hint="eastAsia" w:ascii="方正小标宋简体" w:hAnsi="方正小标宋简体" w:eastAsia="方正小标宋简体" w:cs="方正小标宋简体"/>
          <w:sz w:val="20"/>
          <w:szCs w:val="20"/>
        </w:rPr>
      </w:pPr>
      <w:r>
        <w:rPr>
          <w:rFonts w:hint="eastAsia" w:ascii="方正小标宋简体" w:hAnsi="方正小标宋简体" w:eastAsia="方正小标宋简体" w:cs="方正小标宋简体"/>
          <w:b/>
          <w:sz w:val="48"/>
          <w:szCs w:val="48"/>
          <w:lang w:bidi="ar"/>
        </w:rPr>
        <w:t>实施方案</w:t>
      </w:r>
    </w:p>
    <w:p>
      <w:pPr>
        <w:pStyle w:val="5"/>
        <w:keepLines w:val="0"/>
        <w:pageBreakBefore w:val="0"/>
        <w:wordWrap/>
        <w:topLinePunct w:val="0"/>
        <w:autoSpaceDE w:val="0"/>
        <w:autoSpaceDN w:val="0"/>
        <w:bidi w:val="0"/>
        <w:adjustRightInd w:val="0"/>
        <w:spacing w:line="360" w:lineRule="auto"/>
        <w:jc w:val="left"/>
      </w:pPr>
    </w:p>
    <w:p>
      <w:pPr>
        <w:keepLines w:val="0"/>
        <w:pageBreakBefore w:val="0"/>
        <w:wordWrap/>
        <w:topLinePunct w:val="0"/>
        <w:bidi w:val="0"/>
        <w:spacing w:line="560" w:lineRule="exact"/>
      </w:pPr>
    </w:p>
    <w:p>
      <w:pPr>
        <w:pStyle w:val="5"/>
        <w:keepLines w:val="0"/>
        <w:pageBreakBefore w:val="0"/>
        <w:wordWrap/>
        <w:topLinePunct w:val="0"/>
        <w:autoSpaceDE w:val="0"/>
        <w:autoSpaceDN w:val="0"/>
        <w:bidi w:val="0"/>
        <w:adjustRightInd w:val="0"/>
        <w:spacing w:line="560" w:lineRule="exact"/>
        <w:jc w:val="left"/>
      </w:pPr>
    </w:p>
    <w:p>
      <w:pPr>
        <w:keepLines w:val="0"/>
        <w:pageBreakBefore w:val="0"/>
        <w:wordWrap/>
        <w:topLinePunct w:val="0"/>
        <w:bidi w:val="0"/>
        <w:spacing w:line="560" w:lineRule="exact"/>
      </w:pPr>
    </w:p>
    <w:p>
      <w:pPr>
        <w:pStyle w:val="5"/>
        <w:keepLines w:val="0"/>
        <w:pageBreakBefore w:val="0"/>
        <w:wordWrap/>
        <w:topLinePunct w:val="0"/>
        <w:autoSpaceDE w:val="0"/>
        <w:autoSpaceDN w:val="0"/>
        <w:bidi w:val="0"/>
        <w:adjustRightInd w:val="0"/>
        <w:spacing w:line="560" w:lineRule="exact"/>
        <w:jc w:val="left"/>
      </w:pPr>
    </w:p>
    <w:p>
      <w:pPr>
        <w:pStyle w:val="5"/>
        <w:keepLines w:val="0"/>
        <w:pageBreakBefore w:val="0"/>
        <w:wordWrap/>
        <w:topLinePunct w:val="0"/>
        <w:autoSpaceDE w:val="0"/>
        <w:autoSpaceDN w:val="0"/>
        <w:bidi w:val="0"/>
        <w:adjustRightInd w:val="0"/>
        <w:spacing w:line="560" w:lineRule="exact"/>
        <w:jc w:val="left"/>
      </w:pPr>
    </w:p>
    <w:p>
      <w:pPr>
        <w:pStyle w:val="5"/>
        <w:keepLines w:val="0"/>
        <w:pageBreakBefore w:val="0"/>
        <w:wordWrap/>
        <w:topLinePunct w:val="0"/>
        <w:autoSpaceDE w:val="0"/>
        <w:autoSpaceDN w:val="0"/>
        <w:bidi w:val="0"/>
        <w:adjustRightInd w:val="0"/>
        <w:spacing w:line="560" w:lineRule="exact"/>
        <w:jc w:val="left"/>
      </w:pPr>
    </w:p>
    <w:p>
      <w:pPr>
        <w:pStyle w:val="5"/>
        <w:keepLines w:val="0"/>
        <w:pageBreakBefore w:val="0"/>
        <w:wordWrap/>
        <w:topLinePunct w:val="0"/>
        <w:autoSpaceDE w:val="0"/>
        <w:autoSpaceDN w:val="0"/>
        <w:bidi w:val="0"/>
        <w:adjustRightInd w:val="0"/>
        <w:spacing w:line="560" w:lineRule="exact"/>
        <w:jc w:val="left"/>
      </w:pPr>
    </w:p>
    <w:p>
      <w:pPr>
        <w:keepLines w:val="0"/>
        <w:pageBreakBefore w:val="0"/>
        <w:wordWrap/>
        <w:topLinePunct w:val="0"/>
        <w:bidi w:val="0"/>
        <w:spacing w:line="560" w:lineRule="exact"/>
        <w:rPr>
          <w:rFonts w:ascii="黑体" w:hAnsi="宋体" w:eastAsia="黑体"/>
          <w:sz w:val="32"/>
          <w:szCs w:val="32"/>
          <w:lang w:bidi="ar"/>
        </w:rPr>
      </w:pPr>
    </w:p>
    <w:p>
      <w:pPr>
        <w:keepLines w:val="0"/>
        <w:pageBreakBefore w:val="0"/>
        <w:widowControl w:val="0"/>
        <w:kinsoku/>
        <w:wordWrap/>
        <w:overflowPunct/>
        <w:topLinePunct w:val="0"/>
        <w:bidi w:val="0"/>
        <w:snapToGrid/>
        <w:spacing w:line="360" w:lineRule="auto"/>
        <w:ind w:leftChars="400" w:firstLine="320" w:firstLineChars="100"/>
        <w:textAlignment w:val="auto"/>
        <w:rPr>
          <w:rFonts w:ascii="黑体" w:hAnsi="宋体" w:eastAsia="黑体"/>
          <w:spacing w:val="-24"/>
          <w:sz w:val="32"/>
          <w:szCs w:val="32"/>
          <w:lang w:bidi="ar"/>
        </w:rPr>
      </w:pPr>
      <w:r>
        <w:rPr>
          <w:rFonts w:hint="eastAsia" w:ascii="黑体" w:hAnsi="宋体" w:eastAsia="黑体"/>
          <w:sz w:val="32"/>
          <w:szCs w:val="32"/>
          <w:lang w:bidi="ar"/>
        </w:rPr>
        <w:t>项目名称：</w:t>
      </w:r>
      <w:r>
        <w:rPr>
          <w:rFonts w:hint="eastAsia" w:ascii="黑体" w:hAnsi="宋体" w:eastAsia="黑体"/>
          <w:sz w:val="32"/>
          <w:szCs w:val="32"/>
          <w:lang w:val="en-US" w:eastAsia="zh-CN" w:bidi="ar"/>
        </w:rPr>
        <w:t>博斯坦镇壮大村集体经济项目</w:t>
      </w:r>
    </w:p>
    <w:p>
      <w:pPr>
        <w:keepNext/>
        <w:keepLines w:val="0"/>
        <w:pageBreakBefore w:val="0"/>
        <w:widowControl w:val="0"/>
        <w:kinsoku/>
        <w:wordWrap/>
        <w:overflowPunct/>
        <w:topLinePunct w:val="0"/>
        <w:bidi w:val="0"/>
        <w:snapToGrid/>
        <w:spacing w:line="360" w:lineRule="auto"/>
        <w:ind w:leftChars="400" w:firstLine="320" w:firstLineChars="100"/>
        <w:textAlignment w:val="auto"/>
        <w:rPr>
          <w:rFonts w:hint="default" w:ascii="仿宋_GB2312" w:hAnsi="仿宋_GB2312" w:eastAsia="仿宋_GB2312" w:cs="仿宋_GB2312"/>
          <w:sz w:val="32"/>
          <w:szCs w:val="32"/>
          <w:lang w:val="en-US"/>
        </w:rPr>
      </w:pPr>
      <w:r>
        <w:rPr>
          <w:rFonts w:hint="eastAsia" w:ascii="黑体" w:hAnsi="宋体" w:eastAsia="黑体"/>
          <w:sz w:val="32"/>
          <w:szCs w:val="32"/>
          <w:lang w:bidi="ar"/>
        </w:rPr>
        <w:t>项目主管单位：</w:t>
      </w:r>
      <w:r>
        <w:rPr>
          <w:rFonts w:hint="eastAsia" w:ascii="黑体" w:hAnsi="宋体" w:eastAsia="黑体"/>
          <w:sz w:val="32"/>
          <w:szCs w:val="32"/>
          <w:lang w:val="en-US" w:eastAsia="zh-CN" w:bidi="ar"/>
        </w:rPr>
        <w:t>托克逊县乡村振兴局</w:t>
      </w:r>
    </w:p>
    <w:p>
      <w:pPr>
        <w:keepNext/>
        <w:keepLines w:val="0"/>
        <w:pageBreakBefore w:val="0"/>
        <w:widowControl w:val="0"/>
        <w:kinsoku/>
        <w:wordWrap/>
        <w:overflowPunct/>
        <w:topLinePunct w:val="0"/>
        <w:bidi w:val="0"/>
        <w:snapToGrid/>
        <w:spacing w:line="360" w:lineRule="auto"/>
        <w:ind w:leftChars="400" w:firstLine="320" w:firstLineChars="100"/>
        <w:textAlignment w:val="auto"/>
        <w:rPr>
          <w:rFonts w:hint="eastAsia" w:ascii="黑体" w:hAnsi="宋体" w:eastAsia="黑体"/>
          <w:sz w:val="32"/>
          <w:szCs w:val="32"/>
          <w:lang w:val="en-US" w:eastAsia="zh-CN" w:bidi="ar"/>
        </w:rPr>
      </w:pPr>
      <w:r>
        <w:rPr>
          <w:rFonts w:hint="eastAsia" w:ascii="黑体" w:hAnsi="宋体" w:eastAsia="黑体"/>
          <w:sz w:val="32"/>
          <w:szCs w:val="32"/>
          <w:lang w:bidi="ar"/>
        </w:rPr>
        <w:t>项目</w:t>
      </w:r>
      <w:r>
        <w:rPr>
          <w:rFonts w:hint="eastAsia" w:ascii="黑体" w:hAnsi="宋体" w:eastAsia="黑体"/>
          <w:sz w:val="32"/>
          <w:szCs w:val="32"/>
          <w:lang w:val="en-US" w:eastAsia="zh-CN" w:bidi="ar"/>
        </w:rPr>
        <w:t>申报单位：博斯坦镇人民政府</w:t>
      </w:r>
    </w:p>
    <w:p>
      <w:pPr>
        <w:keepNext/>
        <w:keepLines w:val="0"/>
        <w:pageBreakBefore w:val="0"/>
        <w:widowControl w:val="0"/>
        <w:kinsoku/>
        <w:wordWrap/>
        <w:overflowPunct/>
        <w:topLinePunct w:val="0"/>
        <w:bidi w:val="0"/>
        <w:snapToGrid/>
        <w:spacing w:line="360" w:lineRule="auto"/>
        <w:ind w:leftChars="400" w:firstLine="320" w:firstLineChars="100"/>
        <w:textAlignment w:val="auto"/>
        <w:rPr>
          <w:rFonts w:hint="eastAsia" w:ascii="黑体" w:hAnsi="宋体" w:eastAsia="黑体"/>
          <w:sz w:val="32"/>
          <w:szCs w:val="32"/>
          <w:lang w:val="en-US" w:eastAsia="zh-CN" w:bidi="ar"/>
        </w:rPr>
      </w:pPr>
      <w:r>
        <w:rPr>
          <w:rFonts w:hint="eastAsia" w:ascii="黑体" w:hAnsi="宋体" w:eastAsia="黑体"/>
          <w:sz w:val="32"/>
          <w:szCs w:val="32"/>
          <w:lang w:val="en-US" w:eastAsia="zh-CN" w:bidi="ar"/>
        </w:rPr>
        <w:t>编制时间：2024年12月1日</w:t>
      </w:r>
    </w:p>
    <w:p>
      <w:pPr>
        <w:keepLines w:val="0"/>
        <w:pageBreakBefore w:val="0"/>
        <w:wordWrap/>
        <w:topLinePunct w:val="0"/>
        <w:bidi w:val="0"/>
        <w:spacing w:after="240" w:afterLines="100" w:line="360" w:lineRule="auto"/>
        <w:ind w:leftChars="400"/>
        <w:jc w:val="center"/>
        <w:rPr>
          <w:rFonts w:ascii="方正小标宋简体" w:hAnsi="方正黑体简体" w:eastAsia="方正小标宋简体"/>
          <w:sz w:val="44"/>
          <w:szCs w:val="44"/>
        </w:rPr>
        <w:sectPr>
          <w:pgSz w:w="11906" w:h="16838"/>
          <w:pgMar w:top="1440" w:right="1797" w:bottom="1440" w:left="1797" w:header="851" w:footer="992" w:gutter="0"/>
          <w:cols w:space="720" w:num="1"/>
          <w:docGrid w:linePitch="286" w:charSpace="0"/>
        </w:sectPr>
      </w:pPr>
    </w:p>
    <w:p>
      <w:pPr>
        <w:keepLines w:val="0"/>
        <w:pageBreakBefore w:val="0"/>
        <w:widowControl w:val="0"/>
        <w:kinsoku w:val="0"/>
        <w:wordWrap/>
        <w:overflowPunct w:val="0"/>
        <w:topLinePunct w:val="0"/>
        <w:autoSpaceDN/>
        <w:bidi w:val="0"/>
        <w:adjustRightInd/>
        <w:snapToGrid/>
        <w:spacing w:line="560" w:lineRule="exact"/>
        <w:ind w:leftChars="0" w:firstLine="880" w:firstLineChars="200"/>
        <w:jc w:val="center"/>
        <w:outlineLvl w:val="9"/>
        <w:rPr>
          <w:rFonts w:hint="eastAsia" w:ascii="方正小标宋简体" w:eastAsia="方正小标宋简体"/>
          <w:sz w:val="44"/>
          <w:szCs w:val="44"/>
          <w:lang w:val="en-US" w:eastAsia="zh-CN"/>
        </w:rPr>
      </w:pPr>
      <w:r>
        <w:rPr>
          <w:rFonts w:hint="eastAsia" w:ascii="方正小标宋简体" w:eastAsia="方正小标宋简体"/>
          <w:sz w:val="44"/>
          <w:szCs w:val="44"/>
          <w:lang w:val="en-US" w:eastAsia="zh-CN"/>
        </w:rPr>
        <w:t>博斯坦镇壮大村集体经济项目</w:t>
      </w:r>
    </w:p>
    <w:p>
      <w:pPr>
        <w:keepLines w:val="0"/>
        <w:pageBreakBefore w:val="0"/>
        <w:widowControl w:val="0"/>
        <w:kinsoku w:val="0"/>
        <w:wordWrap/>
        <w:overflowPunct w:val="0"/>
        <w:topLinePunct w:val="0"/>
        <w:autoSpaceDN/>
        <w:bidi w:val="0"/>
        <w:adjustRightInd/>
        <w:snapToGrid/>
        <w:spacing w:line="560" w:lineRule="exact"/>
        <w:ind w:leftChars="0" w:firstLine="880" w:firstLineChars="200"/>
        <w:jc w:val="center"/>
        <w:outlineLvl w:val="9"/>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实施方案</w:t>
      </w:r>
    </w:p>
    <w:p>
      <w:pPr>
        <w:pStyle w:val="2"/>
        <w:keepLines w:val="0"/>
        <w:pageBreakBefore w:val="0"/>
        <w:wordWrap/>
        <w:topLinePunct w:val="0"/>
        <w:bidi w:val="0"/>
        <w:spacing w:line="560" w:lineRule="exact"/>
        <w:rPr>
          <w:rFonts w:hint="eastAsia"/>
        </w:rPr>
      </w:pPr>
    </w:p>
    <w:p>
      <w:pPr>
        <w:pStyle w:val="10"/>
        <w:keepNext/>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项目概况</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1、</w:t>
      </w:r>
      <w:r>
        <w:rPr>
          <w:rFonts w:hint="eastAsia" w:ascii="仿宋_GB2312" w:hAnsi="仿宋_GB2312" w:eastAsia="仿宋_GB2312" w:cs="仿宋_GB2312"/>
          <w:b/>
          <w:bCs/>
          <w:kern w:val="2"/>
          <w:sz w:val="32"/>
          <w:szCs w:val="32"/>
          <w:lang w:val="en-US" w:eastAsia="zh-CN" w:bidi="ar-SA"/>
        </w:rPr>
        <w:t>项目名称：</w:t>
      </w:r>
      <w:r>
        <w:rPr>
          <w:rFonts w:hint="eastAsia" w:ascii="仿宋_GB2312" w:hAnsi="仿宋_GB2312" w:eastAsia="仿宋_GB2312" w:cs="仿宋_GB2312"/>
          <w:sz w:val="32"/>
          <w:szCs w:val="32"/>
          <w:lang w:val="en-US" w:eastAsia="zh-CN"/>
        </w:rPr>
        <w:t>博斯坦镇壮大村集体经济项目</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黑体" w:hAnsi="黑体" w:eastAsia="黑体" w:cs="黑体"/>
          <w:b/>
          <w:bCs/>
          <w:color w:val="auto"/>
          <w:kern w:val="2"/>
          <w:sz w:val="36"/>
          <w:szCs w:val="36"/>
          <w:lang w:val="en-US" w:eastAsia="zh-CN" w:bidi="ar-SA"/>
        </w:rPr>
      </w:pPr>
      <w:r>
        <w:rPr>
          <w:rFonts w:hint="default" w:ascii="仿宋_GB2312" w:hAnsi="仿宋_GB2312" w:eastAsia="仿宋_GB2312" w:cs="仿宋_GB2312"/>
          <w:b/>
          <w:bCs/>
          <w:color w:val="auto"/>
          <w:kern w:val="2"/>
          <w:sz w:val="32"/>
          <w:szCs w:val="32"/>
          <w:lang w:val="en-US" w:eastAsia="zh-CN" w:bidi="ar-SA"/>
        </w:rPr>
        <w:t>2、</w:t>
      </w:r>
      <w:r>
        <w:rPr>
          <w:rFonts w:hint="eastAsia" w:ascii="仿宋_GB2312" w:hAnsi="仿宋_GB2312" w:eastAsia="仿宋_GB2312" w:cs="仿宋_GB2312"/>
          <w:b/>
          <w:bCs/>
          <w:color w:val="auto"/>
          <w:kern w:val="2"/>
          <w:sz w:val="32"/>
          <w:szCs w:val="32"/>
          <w:lang w:val="en-US" w:eastAsia="zh-CN" w:bidi="ar-SA"/>
        </w:rPr>
        <w:t>项目库编号：</w:t>
      </w:r>
      <w:r>
        <w:rPr>
          <w:rFonts w:hint="eastAsia" w:ascii="黑体" w:hAnsi="黑体" w:eastAsia="黑体" w:cs="黑体"/>
          <w:sz w:val="36"/>
          <w:szCs w:val="36"/>
          <w:lang w:val="en-US" w:eastAsia="zh-CN"/>
        </w:rPr>
        <w:t>TKX0055</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3、</w:t>
      </w:r>
      <w:r>
        <w:rPr>
          <w:rFonts w:hint="eastAsia" w:ascii="仿宋_GB2312" w:hAnsi="仿宋_GB2312" w:eastAsia="仿宋_GB2312" w:cs="仿宋_GB2312"/>
          <w:b/>
          <w:bCs/>
          <w:kern w:val="2"/>
          <w:sz w:val="32"/>
          <w:szCs w:val="32"/>
          <w:lang w:val="en-US" w:eastAsia="zh-CN" w:bidi="ar-SA"/>
        </w:rPr>
        <w:t>项目建设单位及单位负责人：</w:t>
      </w:r>
      <w:r>
        <w:rPr>
          <w:rFonts w:hint="eastAsia" w:ascii="Times New Roman" w:hAnsi="Times New Roman" w:eastAsia="仿宋_GB2312" w:cs="Times New Roman"/>
          <w:w w:val="100"/>
          <w:sz w:val="32"/>
          <w:szCs w:val="32"/>
          <w:highlight w:val="none"/>
          <w:lang w:val="en-US" w:eastAsia="zh-CN"/>
        </w:rPr>
        <w:t>博斯坦镇</w:t>
      </w:r>
      <w:r>
        <w:rPr>
          <w:rFonts w:hint="default" w:ascii="Times New Roman" w:hAnsi="Times New Roman" w:eastAsia="仿宋_GB2312" w:cs="Times New Roman"/>
          <w:w w:val="100"/>
          <w:sz w:val="32"/>
          <w:szCs w:val="32"/>
          <w:highlight w:val="none"/>
          <w:lang w:val="en-US" w:eastAsia="zh-CN"/>
        </w:rPr>
        <w:t>人民政府</w:t>
      </w:r>
      <w:r>
        <w:rPr>
          <w:rFonts w:hint="eastAsia" w:ascii="Times New Roman" w:hAnsi="Times New Roman" w:eastAsia="仿宋_GB2312" w:cs="Times New Roman"/>
          <w:w w:val="100"/>
          <w:sz w:val="32"/>
          <w:szCs w:val="32"/>
          <w:highlight w:val="none"/>
          <w:lang w:val="en-US" w:eastAsia="zh-CN"/>
        </w:rPr>
        <w:t>（法人：博斯坦镇党委副书记、镇长买合木提·木合然木）</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项目负责人：</w:t>
      </w:r>
      <w:r>
        <w:rPr>
          <w:rFonts w:hint="eastAsia" w:ascii="Times New Roman" w:hAnsi="Times New Roman" w:eastAsia="仿宋_GB2312" w:cs="Times New Roman"/>
          <w:w w:val="100"/>
          <w:sz w:val="32"/>
          <w:szCs w:val="32"/>
          <w:highlight w:val="none"/>
          <w:lang w:val="en-US" w:eastAsia="zh-CN"/>
        </w:rPr>
        <w:t>买合木提·木合然木</w:t>
      </w:r>
      <w:r>
        <w:rPr>
          <w:rFonts w:hint="eastAsia" w:ascii="仿宋_GB2312" w:hAnsi="仿宋_GB2312" w:eastAsia="仿宋_GB2312" w:cs="仿宋_GB2312"/>
          <w:b w:val="0"/>
          <w:bCs w:val="0"/>
          <w:kern w:val="2"/>
          <w:sz w:val="32"/>
          <w:szCs w:val="32"/>
          <w:lang w:val="en-US" w:eastAsia="zh-CN" w:bidi="ar-SA"/>
        </w:rPr>
        <w:t xml:space="preserve">  </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w:t>
      </w:r>
      <w:r>
        <w:rPr>
          <w:rFonts w:hint="default"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项目行政主管单位：</w:t>
      </w:r>
      <w:r>
        <w:rPr>
          <w:rFonts w:hint="default" w:ascii="Times New Roman" w:hAnsi="Times New Roman" w:eastAsia="仿宋_GB2312" w:cs="Times New Roman"/>
          <w:w w:val="100"/>
          <w:sz w:val="32"/>
          <w:szCs w:val="32"/>
          <w:highlight w:val="none"/>
          <w:lang w:val="en-US" w:eastAsia="zh-CN"/>
        </w:rPr>
        <w:t>托克逊县</w:t>
      </w:r>
      <w:r>
        <w:rPr>
          <w:rFonts w:hint="eastAsia" w:ascii="Times New Roman" w:hAnsi="Times New Roman" w:eastAsia="仿宋_GB2312" w:cs="Times New Roman"/>
          <w:w w:val="100"/>
          <w:sz w:val="32"/>
          <w:szCs w:val="32"/>
          <w:highlight w:val="none"/>
          <w:lang w:val="en-US" w:eastAsia="zh-CN"/>
        </w:rPr>
        <w:t>乡村振兴局</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项目行业主管单位：</w:t>
      </w:r>
      <w:r>
        <w:rPr>
          <w:rFonts w:hint="eastAsia" w:ascii="仿宋_GB2312" w:hAnsi="仿宋_GB2312" w:eastAsia="仿宋_GB2312" w:cs="仿宋_GB2312"/>
          <w:color w:val="000000"/>
          <w:sz w:val="32"/>
          <w:szCs w:val="32"/>
          <w:lang w:eastAsia="zh-CN"/>
        </w:rPr>
        <w:t>托克逊</w:t>
      </w:r>
      <w:r>
        <w:rPr>
          <w:rFonts w:hint="eastAsia" w:ascii="仿宋_GB2312" w:hAnsi="仿宋_GB2312" w:eastAsia="仿宋_GB2312" w:cs="仿宋_GB2312"/>
          <w:color w:val="000000"/>
          <w:sz w:val="32"/>
          <w:szCs w:val="32"/>
        </w:rPr>
        <w:t>县</w:t>
      </w:r>
      <w:r>
        <w:rPr>
          <w:rFonts w:hint="eastAsia" w:ascii="仿宋_GB2312" w:hAnsi="仿宋_GB2312" w:eastAsia="仿宋_GB2312" w:cs="仿宋_GB2312"/>
          <w:color w:val="000000"/>
          <w:sz w:val="32"/>
          <w:szCs w:val="32"/>
          <w:lang w:val="en-US" w:eastAsia="zh-CN"/>
        </w:rPr>
        <w:t>组织部</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5</w:t>
      </w:r>
      <w:r>
        <w:rPr>
          <w:rFonts w:hint="default"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项目建设性质：</w:t>
      </w:r>
      <w:r>
        <w:rPr>
          <w:rFonts w:hint="eastAsia" w:ascii="仿宋_GB2312" w:hAnsi="仿宋_GB2312" w:eastAsia="仿宋_GB2312" w:cs="仿宋_GB2312"/>
          <w:sz w:val="32"/>
          <w:szCs w:val="32"/>
        </w:rPr>
        <w:t>新建</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6</w:t>
      </w:r>
      <w:r>
        <w:rPr>
          <w:rFonts w:hint="default"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项目类别：</w:t>
      </w:r>
      <w:r>
        <w:rPr>
          <w:rFonts w:hint="eastAsia" w:ascii="Times New Roman" w:hAnsi="Times New Roman" w:eastAsia="仿宋_GB2312" w:cs="Times New Roman"/>
          <w:spacing w:val="-6"/>
          <w:kern w:val="2"/>
          <w:sz w:val="32"/>
          <w:szCs w:val="22"/>
          <w:lang w:val="en-US" w:eastAsia="zh-CN" w:bidi="ar-SA"/>
        </w:rPr>
        <w:t>资产收益</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highlight w:val="none"/>
          <w:lang w:eastAsia="zh-CN"/>
        </w:rPr>
      </w:pPr>
      <w:r>
        <w:rPr>
          <w:rFonts w:hint="eastAsia" w:ascii="仿宋_GB2312" w:hAnsi="仿宋_GB2312" w:eastAsia="仿宋_GB2312" w:cs="仿宋_GB2312"/>
          <w:b/>
          <w:bCs/>
          <w:kern w:val="2"/>
          <w:sz w:val="32"/>
          <w:szCs w:val="32"/>
          <w:lang w:val="en-US" w:eastAsia="zh-CN" w:bidi="ar-SA"/>
        </w:rPr>
        <w:t>7</w:t>
      </w:r>
      <w:r>
        <w:rPr>
          <w:rFonts w:hint="default"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b/>
          <w:bCs/>
          <w:kern w:val="2"/>
          <w:sz w:val="32"/>
          <w:szCs w:val="32"/>
          <w:highlight w:val="none"/>
          <w:lang w:val="en-US" w:eastAsia="zh-CN" w:bidi="ar-SA"/>
        </w:rPr>
        <w:t>建设地点：</w:t>
      </w:r>
      <w:r>
        <w:rPr>
          <w:rFonts w:hint="eastAsia" w:ascii="仿宋_GB2312" w:hAnsi="Calibri" w:eastAsia="仿宋_GB2312" w:cs="Times New Roman"/>
          <w:sz w:val="32"/>
          <w:szCs w:val="32"/>
          <w:highlight w:val="none"/>
          <w:lang w:val="en-US" w:eastAsia="zh-CN"/>
        </w:rPr>
        <w:t>博斯坦镇博孜尤勒贡村、长安村、李孟坎儿孜村</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b/>
          <w:bCs/>
          <w:kern w:val="2"/>
          <w:sz w:val="32"/>
          <w:szCs w:val="32"/>
          <w:lang w:val="en-US" w:eastAsia="zh-CN" w:bidi="ar-SA"/>
        </w:rPr>
        <w:t>8</w:t>
      </w:r>
      <w:r>
        <w:rPr>
          <w:rFonts w:hint="default" w:ascii="仿宋_GB2312" w:hAnsi="Calibri" w:eastAsia="仿宋_GB2312" w:cs="Times New Roman"/>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项目总投资：</w:t>
      </w:r>
      <w:r>
        <w:rPr>
          <w:rFonts w:hint="eastAsia" w:ascii="仿宋_GB2312" w:hAnsi="仿宋_GB2312" w:eastAsia="仿宋_GB2312" w:cs="仿宋_GB2312"/>
          <w:kern w:val="2"/>
          <w:sz w:val="32"/>
          <w:szCs w:val="32"/>
          <w:lang w:val="en-US" w:eastAsia="zh-CN" w:bidi="ar-SA"/>
        </w:rPr>
        <w:t>300万元</w:t>
      </w:r>
    </w:p>
    <w:p>
      <w:pPr>
        <w:pStyle w:val="10"/>
        <w:keepNext/>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textAlignment w:val="auto"/>
        <w:rPr>
          <w:rFonts w:hint="eastAsia" w:ascii="仿宋_GB2312" w:hAnsi="Calibri" w:eastAsia="仿宋_GB2312" w:cs="Times New Roman"/>
          <w:sz w:val="32"/>
          <w:szCs w:val="32"/>
          <w:highlight w:val="none"/>
          <w:lang w:val="en-US" w:eastAsia="zh-CN"/>
        </w:rPr>
      </w:pPr>
      <w:r>
        <w:rPr>
          <w:rFonts w:hint="eastAsia" w:ascii="仿宋_GB2312" w:hAnsi="Calibri" w:eastAsia="仿宋_GB2312" w:cs="Times New Roman"/>
          <w:b/>
          <w:bCs/>
          <w:kern w:val="2"/>
          <w:sz w:val="32"/>
          <w:szCs w:val="32"/>
          <w:lang w:val="en-US" w:eastAsia="zh-CN" w:bidi="ar-SA"/>
        </w:rPr>
        <w:t>9</w:t>
      </w:r>
      <w:r>
        <w:rPr>
          <w:rFonts w:hint="default" w:ascii="仿宋_GB2312" w:hAnsi="Calibri" w:eastAsia="仿宋_GB2312" w:cs="Times New Roman"/>
          <w:b/>
          <w:bCs/>
          <w:kern w:val="2"/>
          <w:sz w:val="32"/>
          <w:szCs w:val="32"/>
          <w:lang w:val="en-US" w:eastAsia="zh-CN" w:bidi="ar-SA"/>
        </w:rPr>
        <w:t>、</w:t>
      </w:r>
      <w:r>
        <w:rPr>
          <w:rFonts w:hint="eastAsia" w:ascii="仿宋_GB2312" w:hAnsi="仿宋_GB2312" w:eastAsia="仿宋_GB2312" w:cs="仿宋_GB2312"/>
          <w:b/>
          <w:bCs/>
          <w:kern w:val="2"/>
          <w:sz w:val="32"/>
          <w:szCs w:val="32"/>
          <w:lang w:val="en-US" w:eastAsia="zh-CN" w:bidi="ar-SA"/>
        </w:rPr>
        <w:t>主要建设内容与规模：</w:t>
      </w:r>
      <w:r>
        <w:rPr>
          <w:rFonts w:hint="eastAsia" w:ascii="仿宋_GB2312" w:hAnsi="仿宋_GB2312" w:eastAsia="仿宋_GB2312" w:cs="仿宋_GB2312"/>
          <w:kern w:val="2"/>
          <w:sz w:val="32"/>
          <w:szCs w:val="32"/>
          <w:lang w:val="en-US" w:eastAsia="zh-CN" w:bidi="ar-SA"/>
        </w:rPr>
        <w:t>利用扶持资金300万元买羊（具体以市场价为主），采取与县域内养殖企业合作代养模式，每年按照投资总额6%的比例收益，增加博斯坦镇博孜尤勒贡村、长安村、李孟坎儿孜村集体经济收入，提升自身“造血”功能。</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left="0" w:leftChars="0" w:firstLine="640" w:firstLineChars="200"/>
        <w:textAlignment w:val="auto"/>
        <w:outlineLvl w:val="9"/>
        <w:rPr>
          <w:rFonts w:hint="eastAsia" w:ascii="Times New Roman" w:hAnsi="Times New Roman" w:eastAsia="黑体" w:cs="Times New Roman"/>
          <w:w w:val="100"/>
          <w:kern w:val="2"/>
          <w:sz w:val="32"/>
          <w:szCs w:val="22"/>
          <w:highlight w:val="none"/>
          <w:lang w:val="en-US" w:eastAsia="zh-CN" w:bidi="ar-SA"/>
        </w:rPr>
      </w:pPr>
      <w:r>
        <w:rPr>
          <w:rFonts w:hint="eastAsia" w:ascii="Times New Roman" w:hAnsi="Times New Roman" w:eastAsia="黑体" w:cs="Times New Roman"/>
          <w:w w:val="100"/>
          <w:kern w:val="2"/>
          <w:sz w:val="32"/>
          <w:szCs w:val="22"/>
          <w:highlight w:val="none"/>
          <w:lang w:val="en-US" w:eastAsia="zh-CN" w:bidi="ar-SA"/>
        </w:rPr>
        <w:t>项目建设的必要性和可行性</w:t>
      </w:r>
    </w:p>
    <w:p>
      <w:pPr>
        <w:pStyle w:val="2"/>
        <w:keepLines w:val="0"/>
        <w:pageBreakBefore w:val="0"/>
        <w:widowControl w:val="0"/>
        <w:numPr>
          <w:ilvl w:val="0"/>
          <w:numId w:val="2"/>
        </w:numPr>
        <w:kinsoku w:val="0"/>
        <w:wordWrap/>
        <w:overflowPunct w:val="0"/>
        <w:topLinePunct w:val="0"/>
        <w:autoSpaceDN/>
        <w:bidi w:val="0"/>
        <w:adjustRightInd/>
        <w:snapToGrid/>
        <w:spacing w:line="560" w:lineRule="exact"/>
        <w:ind w:leftChars="0" w:firstLine="643" w:firstLineChars="200"/>
        <w:jc w:val="both"/>
        <w:outlineLvl w:val="9"/>
        <w:rPr>
          <w:rFonts w:hint="eastAsia" w:ascii="仿宋_GB2312" w:hAnsi="仿宋_GB2312" w:eastAsia="仿宋_GB2312" w:cs="仿宋_GB2312"/>
          <w:color w:val="000000"/>
          <w:kern w:val="2"/>
          <w:sz w:val="32"/>
          <w:szCs w:val="32"/>
          <w:lang w:val="en-US" w:eastAsia="zh-CN" w:bidi="ar-SA"/>
        </w:rPr>
      </w:pPr>
      <w:r>
        <w:rPr>
          <w:rFonts w:hint="eastAsia" w:ascii="楷体" w:hAnsi="楷体" w:eastAsia="楷体" w:cs="楷体"/>
          <w:b/>
          <w:bCs/>
          <w:kern w:val="2"/>
          <w:sz w:val="32"/>
          <w:szCs w:val="32"/>
          <w:lang w:val="en-US" w:eastAsia="zh-CN" w:bidi="ar-SA"/>
        </w:rPr>
        <w:t>项目区基本情况：</w:t>
      </w:r>
      <w:r>
        <w:rPr>
          <w:rFonts w:hint="eastAsia" w:ascii="仿宋_GB2312" w:hAnsi="仿宋_GB2312" w:eastAsia="仿宋_GB2312" w:cs="仿宋_GB2312"/>
          <w:color w:val="000000"/>
          <w:sz w:val="32"/>
          <w:szCs w:val="32"/>
          <w:lang w:eastAsia="zh-CN"/>
        </w:rPr>
        <w:t>博孜尤勒贡村、长安村、李孟坎儿孜村</w:t>
      </w:r>
      <w:r>
        <w:rPr>
          <w:rFonts w:hint="eastAsia" w:ascii="仿宋_GB2312" w:hAnsi="仿宋_GB2312" w:eastAsia="仿宋_GB2312" w:cs="仿宋_GB2312"/>
          <w:color w:val="000000"/>
          <w:kern w:val="2"/>
          <w:sz w:val="32"/>
          <w:szCs w:val="32"/>
          <w:lang w:val="en-US" w:eastAsia="zh-CN" w:bidi="ar-SA"/>
        </w:rPr>
        <w:t>总面积16.64平方公里，耕地面积1.515万亩，主要农作物</w:t>
      </w:r>
      <w:r>
        <w:rPr>
          <w:rFonts w:hint="eastAsia" w:ascii="Times New Roman" w:hAnsi="Times New Roman" w:eastAsia="仿宋_GB2312" w:cs="仿宋_GB2312"/>
          <w:bCs w:val="0"/>
          <w:spacing w:val="8"/>
          <w:kern w:val="0"/>
          <w:sz w:val="32"/>
          <w:szCs w:val="32"/>
          <w:highlight w:val="none"/>
        </w:rPr>
        <w:t>红枣、甜瓜、高粱、玉米、杏子、孜然等</w:t>
      </w:r>
      <w:r>
        <w:rPr>
          <w:rFonts w:hint="eastAsia" w:ascii="仿宋_GB2312" w:hAnsi="仿宋_GB2312" w:eastAsia="仿宋_GB2312" w:cs="仿宋_GB2312"/>
          <w:color w:val="000000"/>
          <w:kern w:val="2"/>
          <w:sz w:val="32"/>
          <w:szCs w:val="32"/>
          <w:lang w:val="en-US" w:eastAsia="zh-CN" w:bidi="ar-SA"/>
        </w:rPr>
        <w:t>。下辖22个村民小组，总人口数2598户7164人（其中：汉族109户316人、维吾尔族2268户6222人、其他少数民族69户171人）；16至35岁群体1839人。</w:t>
      </w:r>
    </w:p>
    <w:p>
      <w:pPr>
        <w:pStyle w:val="2"/>
        <w:keepNext w:val="0"/>
        <w:keepLines w:val="0"/>
        <w:pageBreakBefore w:val="0"/>
        <w:widowControl w:val="0"/>
        <w:numPr>
          <w:ilvl w:val="0"/>
          <w:numId w:val="0"/>
        </w:numPr>
        <w:kinsoku w:val="0"/>
        <w:wordWrap/>
        <w:overflowPunct w:val="0"/>
        <w:topLinePunct w:val="0"/>
        <w:autoSpaceDE/>
        <w:autoSpaceDN/>
        <w:bidi w:val="0"/>
        <w:adjustRightInd/>
        <w:snapToGrid/>
        <w:spacing w:line="560" w:lineRule="exact"/>
        <w:ind w:firstLine="643" w:firstLineChars="200"/>
        <w:jc w:val="both"/>
        <w:textAlignment w:val="auto"/>
        <w:outlineLvl w:val="9"/>
        <w:rPr>
          <w:rFonts w:hint="eastAsia" w:ascii="仿宋_GB2312" w:hAnsi="仿宋_GB2312" w:eastAsia="仿宋_GB2312" w:cs="仿宋_GB2312"/>
          <w:color w:val="000000"/>
          <w:kern w:val="2"/>
          <w:sz w:val="32"/>
          <w:szCs w:val="32"/>
          <w:lang w:val="en-US" w:eastAsia="zh-CN" w:bidi="ar-SA"/>
        </w:rPr>
      </w:pPr>
      <w:r>
        <w:rPr>
          <w:rFonts w:hint="eastAsia" w:ascii="楷体" w:hAnsi="楷体" w:eastAsia="楷体" w:cs="楷体"/>
          <w:b/>
          <w:bCs/>
          <w:kern w:val="2"/>
          <w:sz w:val="32"/>
          <w:szCs w:val="32"/>
          <w:lang w:val="en-US" w:eastAsia="zh-CN" w:bidi="ar-SA"/>
        </w:rPr>
        <w:t>2、建设的必要性：</w:t>
      </w:r>
      <w:r>
        <w:rPr>
          <w:rFonts w:hint="eastAsia" w:ascii="仿宋_GB2312" w:hAnsi="仿宋_GB2312" w:eastAsia="仿宋_GB2312" w:cs="仿宋_GB2312"/>
          <w:color w:val="000000"/>
          <w:kern w:val="2"/>
          <w:sz w:val="32"/>
          <w:szCs w:val="32"/>
          <w:lang w:val="en-US" w:eastAsia="zh-CN" w:bidi="ar-SA"/>
        </w:rPr>
        <w:t>近几年各村积极努力盘活现有资产增加村集体经济，但因地理位置限制导致上述村集体经济到达瓶口期，出现为民办实事好事能力不足的情况。今后加大村集体经济收入工作的任务依然艰巨。通过项目的实施能有效壮大村集体经济并有效解除村集体为群众办实事好事资金不足的问题。</w:t>
      </w:r>
    </w:p>
    <w:p>
      <w:pPr>
        <w:keepNext w:val="0"/>
        <w:keepLines w:val="0"/>
        <w:pageBreakBefore w:val="0"/>
        <w:widowControl w:val="0"/>
        <w:kinsoku w:val="0"/>
        <w:wordWrap/>
        <w:overflowPunct w:val="0"/>
        <w:topLinePunct w:val="0"/>
        <w:autoSpaceDE w:val="0"/>
        <w:autoSpaceDN w:val="0"/>
        <w:bidi w:val="0"/>
        <w:adjustRightInd/>
        <w:snapToGrid/>
        <w:spacing w:line="560" w:lineRule="exact"/>
        <w:ind w:leftChars="0" w:firstLine="643"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楷体" w:hAnsi="楷体" w:eastAsia="楷体" w:cs="楷体"/>
          <w:b/>
          <w:bCs/>
          <w:sz w:val="32"/>
          <w:szCs w:val="32"/>
          <w:lang w:val="en-US" w:eastAsia="zh-CN"/>
        </w:rPr>
        <w:t>3、建设的可行性：</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color w:val="000000"/>
          <w:sz w:val="32"/>
          <w:szCs w:val="32"/>
          <w:lang w:val="en-US" w:eastAsia="zh-CN"/>
        </w:rPr>
        <w:t>有效能够解决村集体经济收入不足的问题，虽然今年来村“两委”班子积极通过各种办法努力增加村集体收入，但是因地理位置不佳，可用资源有限，导致目前集体经济收入主要靠集体土地、场地租赁，村集体经济后续不足问题逐步明显。通过此项目实施能够有效地解决以上问题</w:t>
      </w:r>
      <w:r>
        <w:rPr>
          <w:rFonts w:hint="eastAsia" w:ascii="仿宋_GB2312" w:hAnsi="仿宋_GB2312" w:eastAsia="仿宋_GB2312" w:cs="仿宋_GB2312"/>
          <w:color w:val="000000"/>
          <w:sz w:val="32"/>
          <w:szCs w:val="32"/>
          <w:highlight w:val="none"/>
          <w:lang w:val="en-US" w:eastAsia="zh-CN"/>
        </w:rPr>
        <w:t>。</w:t>
      </w:r>
      <w:r>
        <w:rPr>
          <w:rFonts w:hint="eastAsia" w:ascii="仿宋_GB2312" w:hAnsi="仿宋_GB2312" w:eastAsia="仿宋_GB2312" w:cs="仿宋_GB2312"/>
          <w:b/>
          <w:bCs/>
          <w:color w:val="000000"/>
          <w:sz w:val="32"/>
          <w:szCs w:val="32"/>
          <w:highlight w:val="none"/>
          <w:lang w:val="en-US" w:eastAsia="zh-CN"/>
        </w:rPr>
        <w:t>二是</w:t>
      </w:r>
      <w:r>
        <w:rPr>
          <w:rFonts w:hint="eastAsia" w:ascii="仿宋_GB2312" w:hAnsi="仿宋_GB2312" w:eastAsia="仿宋_GB2312" w:cs="仿宋_GB2312"/>
          <w:color w:val="000000"/>
          <w:sz w:val="32"/>
          <w:szCs w:val="32"/>
          <w:highlight w:val="none"/>
          <w:lang w:val="en-US" w:eastAsia="zh-CN"/>
        </w:rPr>
        <w:t>经济</w:t>
      </w:r>
      <w:r>
        <w:rPr>
          <w:rFonts w:hint="eastAsia" w:ascii="仿宋_GB2312" w:hAnsi="仿宋_GB2312" w:eastAsia="仿宋_GB2312" w:cs="仿宋_GB2312"/>
          <w:color w:val="000000"/>
          <w:sz w:val="32"/>
          <w:szCs w:val="32"/>
          <w:lang w:val="en-US" w:eastAsia="zh-CN"/>
        </w:rPr>
        <w:t>效益突出，此项目可以稳定的提升我村集体经济增收，在集体经济增收的同时可以提升上述三个村每年为群众办实事好事的力度，通过为群众办实事好事，能够进一步将群众紧紧的凝聚在村党组织领导下，增强党组织的凝聚力。</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0" w:firstLineChars="200"/>
        <w:jc w:val="both"/>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三、投资概算和资金筹措</w:t>
      </w:r>
    </w:p>
    <w:p>
      <w:pPr>
        <w:keepNext w:val="0"/>
        <w:keepLines w:val="0"/>
        <w:pageBreakBefore w:val="0"/>
        <w:widowControl w:val="0"/>
        <w:kinsoku w:val="0"/>
        <w:wordWrap/>
        <w:overflowPunct w:val="0"/>
        <w:topLinePunct w:val="0"/>
        <w:autoSpaceDE w:val="0"/>
        <w:autoSpaceDN w:val="0"/>
        <w:bidi w:val="0"/>
        <w:adjustRightInd/>
        <w:snapToGrid/>
        <w:spacing w:line="560" w:lineRule="exact"/>
        <w:ind w:leftChars="0" w:firstLine="643" w:firstLineChars="200"/>
        <w:jc w:val="both"/>
        <w:outlineLvl w:val="9"/>
        <w:rPr>
          <w:rFonts w:hint="eastAsia" w:ascii="仿宋_GB2312" w:hAnsi="仿宋_GB2312" w:eastAsia="仿宋_GB2312" w:cs="仿宋_GB2312"/>
          <w:sz w:val="32"/>
          <w:szCs w:val="32"/>
          <w:highlight w:val="red"/>
        </w:rPr>
      </w:pPr>
      <w:r>
        <w:rPr>
          <w:rFonts w:hint="eastAsia" w:ascii="楷体" w:hAnsi="楷体" w:eastAsia="楷体" w:cs="楷体"/>
          <w:b/>
          <w:bCs/>
          <w:sz w:val="32"/>
          <w:szCs w:val="32"/>
          <w:lang w:val="en-US" w:eastAsia="zh-CN"/>
        </w:rPr>
        <w:t>1、资金来源：</w:t>
      </w:r>
      <w:r>
        <w:rPr>
          <w:rFonts w:hint="eastAsia" w:ascii="仿宋_GB2312" w:hAnsi="仿宋_GB2312" w:eastAsia="仿宋_GB2312" w:cs="仿宋_GB2312"/>
          <w:sz w:val="32"/>
          <w:szCs w:val="32"/>
          <w:highlight w:val="none"/>
          <w:lang w:eastAsia="zh-CN"/>
        </w:rPr>
        <w:t>财政衔接推进乡村振兴补助资金</w:t>
      </w:r>
      <w:r>
        <w:rPr>
          <w:rFonts w:hint="eastAsia" w:ascii="仿宋_GB2312" w:hAnsi="仿宋_GB2312" w:eastAsia="仿宋_GB2312" w:cs="仿宋_GB2312"/>
          <w:sz w:val="32"/>
          <w:szCs w:val="32"/>
          <w:lang w:val="en-US" w:eastAsia="zh-CN"/>
        </w:rPr>
        <w:t>300万元</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val="0"/>
          <w:bCs w:val="0"/>
          <w:sz w:val="32"/>
          <w:szCs w:val="32"/>
          <w:lang w:eastAsia="zh-CN"/>
        </w:rPr>
        <w:t>其中，中央衔接资金</w:t>
      </w:r>
      <w:r>
        <w:rPr>
          <w:rFonts w:hint="eastAsia" w:ascii="仿宋_GB2312" w:hAnsi="仿宋_GB2312" w:eastAsia="仿宋_GB2312" w:cs="仿宋_GB2312"/>
          <w:b w:val="0"/>
          <w:bCs w:val="0"/>
          <w:sz w:val="32"/>
          <w:szCs w:val="32"/>
          <w:lang w:val="en-US" w:eastAsia="zh-CN"/>
        </w:rPr>
        <w:t>210万元，</w:t>
      </w:r>
      <w:r>
        <w:rPr>
          <w:rFonts w:hint="eastAsia" w:ascii="仿宋_GB2312" w:hAnsi="仿宋_GB2312" w:eastAsia="仿宋_GB2312" w:cs="仿宋_GB2312"/>
          <w:b w:val="0"/>
          <w:bCs w:val="0"/>
          <w:sz w:val="32"/>
          <w:szCs w:val="32"/>
          <w:lang w:eastAsia="zh-CN"/>
        </w:rPr>
        <w:t>自治区衔接资金</w:t>
      </w:r>
      <w:r>
        <w:rPr>
          <w:rFonts w:hint="eastAsia" w:ascii="仿宋_GB2312" w:hAnsi="仿宋_GB2312" w:eastAsia="仿宋_GB2312" w:cs="仿宋_GB2312"/>
          <w:b w:val="0"/>
          <w:bCs w:val="0"/>
          <w:sz w:val="32"/>
          <w:szCs w:val="32"/>
          <w:lang w:val="en-US" w:eastAsia="zh-CN"/>
        </w:rPr>
        <w:t>90万元。</w:t>
      </w:r>
    </w:p>
    <w:p>
      <w:pPr>
        <w:keepNext w:val="0"/>
        <w:keepLines w:val="0"/>
        <w:pageBreakBefore w:val="0"/>
        <w:widowControl w:val="0"/>
        <w:kinsoku w:val="0"/>
        <w:wordWrap/>
        <w:overflowPunct w:val="0"/>
        <w:topLinePunct w:val="0"/>
        <w:autoSpaceDE w:val="0"/>
        <w:autoSpaceDN w:val="0"/>
        <w:bidi w:val="0"/>
        <w:adjustRightInd/>
        <w:snapToGrid/>
        <w:spacing w:line="560" w:lineRule="exact"/>
        <w:ind w:lef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lang w:val="en-US" w:eastAsia="zh-CN"/>
        </w:rPr>
        <w:t>2、</w:t>
      </w:r>
      <w:r>
        <w:rPr>
          <w:rFonts w:hint="eastAsia" w:ascii="楷体" w:hAnsi="楷体" w:eastAsia="楷体" w:cs="楷体"/>
          <w:b/>
          <w:bCs/>
          <w:sz w:val="32"/>
          <w:szCs w:val="32"/>
        </w:rPr>
        <w:t>投资</w:t>
      </w:r>
      <w:r>
        <w:rPr>
          <w:rFonts w:hint="eastAsia" w:ascii="楷体" w:hAnsi="楷体" w:eastAsia="楷体" w:cs="楷体"/>
          <w:b/>
          <w:bCs/>
          <w:sz w:val="32"/>
          <w:szCs w:val="32"/>
          <w:lang w:val="en-US" w:eastAsia="zh-CN"/>
        </w:rPr>
        <w:t>概算</w:t>
      </w:r>
      <w:r>
        <w:rPr>
          <w:rFonts w:hint="eastAsia" w:ascii="楷体" w:hAnsi="楷体" w:eastAsia="楷体" w:cs="楷体"/>
          <w:b/>
          <w:bCs/>
          <w:sz w:val="32"/>
          <w:szCs w:val="32"/>
        </w:rPr>
        <w:t>：</w:t>
      </w:r>
      <w:r>
        <w:rPr>
          <w:rFonts w:hint="eastAsia" w:ascii="仿宋_GB2312" w:hAnsi="仿宋_GB2312" w:eastAsia="仿宋_GB2312" w:cs="仿宋_GB2312"/>
          <w:sz w:val="32"/>
          <w:szCs w:val="32"/>
          <w:lang w:val="en-US" w:eastAsia="zh-CN"/>
        </w:rPr>
        <w:t>利用扶持资金300万元买羊（具体以市场价为主），采取与县域内养殖企业合作代养模式，每年按照投资总额6%的比例收益，增加博斯坦镇博孜尤勒贡村、长安村、李孟坎儿孜村集体经济收入，提升自身“造血”功能。</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0" w:firstLineChars="200"/>
        <w:jc w:val="both"/>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四、项目招投标</w:t>
      </w:r>
    </w:p>
    <w:p>
      <w:pPr>
        <w:keepNext w:val="0"/>
        <w:keepLines w:val="0"/>
        <w:pageBreakBefore w:val="0"/>
        <w:widowControl w:val="0"/>
        <w:kinsoku w:val="0"/>
        <w:wordWrap/>
        <w:overflowPunct w:val="0"/>
        <w:topLinePunct w:val="0"/>
        <w:autoSpaceDE w:val="0"/>
        <w:autoSpaceDN/>
        <w:bidi w:val="0"/>
        <w:adjustRightInd/>
        <w:snapToGrid/>
        <w:spacing w:line="560" w:lineRule="exact"/>
        <w:ind w:leftChars="0" w:firstLine="643" w:firstLineChars="200"/>
        <w:jc w:val="both"/>
        <w:textAlignment w:val="baseline"/>
        <w:outlineLvl w:val="9"/>
        <w:rPr>
          <w:rFonts w:hint="eastAsia" w:ascii="仿宋_GB2312" w:hAnsi="仿宋_GB2312" w:eastAsia="仿宋_GB2312" w:cs="仿宋_GB2312"/>
          <w:sz w:val="32"/>
          <w:szCs w:val="32"/>
          <w:lang w:eastAsia="zh-CN"/>
        </w:rPr>
      </w:pPr>
      <w:r>
        <w:rPr>
          <w:rFonts w:hint="eastAsia" w:ascii="楷体" w:hAnsi="楷体" w:eastAsia="楷体" w:cs="楷体"/>
          <w:b/>
          <w:bCs/>
          <w:kern w:val="2"/>
          <w:sz w:val="32"/>
          <w:szCs w:val="32"/>
          <w:lang w:val="en-US" w:eastAsia="zh-CN" w:bidi="ar-SA"/>
        </w:rPr>
        <w:t>1、招投标组织单位：</w:t>
      </w:r>
      <w:r>
        <w:rPr>
          <w:rFonts w:hint="eastAsia" w:ascii="仿宋_GB2312" w:hAnsi="仿宋_GB2312" w:eastAsia="仿宋_GB2312" w:cs="仿宋_GB2312"/>
          <w:sz w:val="32"/>
          <w:szCs w:val="32"/>
          <w:lang w:eastAsia="zh-CN"/>
        </w:rPr>
        <w:t>博斯坦镇人民政府</w:t>
      </w:r>
    </w:p>
    <w:p>
      <w:pPr>
        <w:keepNext w:val="0"/>
        <w:keepLines w:val="0"/>
        <w:pageBreakBefore w:val="0"/>
        <w:widowControl w:val="0"/>
        <w:kinsoku w:val="0"/>
        <w:wordWrap/>
        <w:overflowPunct w:val="0"/>
        <w:topLinePunct w:val="0"/>
        <w:autoSpaceDE w:val="0"/>
        <w:autoSpaceDN/>
        <w:bidi w:val="0"/>
        <w:adjustRightInd/>
        <w:snapToGrid/>
        <w:spacing w:line="560" w:lineRule="exact"/>
        <w:ind w:leftChars="0" w:firstLine="643" w:firstLineChars="200"/>
        <w:jc w:val="both"/>
        <w:textAlignment w:val="baseline"/>
        <w:outlineLvl w:val="9"/>
        <w:rPr>
          <w:rFonts w:hint="eastAsia" w:ascii="仿宋_GB2312" w:hAnsi="仿宋_GB2312" w:eastAsia="仿宋_GB2312" w:cs="仿宋_GB2312"/>
          <w:sz w:val="32"/>
          <w:szCs w:val="32"/>
          <w:lang w:eastAsia="zh-CN"/>
        </w:rPr>
      </w:pPr>
      <w:r>
        <w:rPr>
          <w:rFonts w:hint="eastAsia" w:ascii="楷体" w:hAnsi="楷体" w:eastAsia="楷体" w:cs="楷体"/>
          <w:b/>
          <w:bCs/>
          <w:sz w:val="32"/>
          <w:szCs w:val="32"/>
          <w:lang w:val="en-US" w:eastAsia="zh-CN"/>
        </w:rPr>
        <w:t>2、</w:t>
      </w:r>
      <w:r>
        <w:rPr>
          <w:rFonts w:hint="eastAsia" w:ascii="楷体" w:hAnsi="楷体" w:eastAsia="楷体" w:cs="楷体"/>
          <w:b/>
          <w:bCs/>
          <w:sz w:val="32"/>
          <w:szCs w:val="32"/>
        </w:rPr>
        <w:t>招投标流程</w:t>
      </w:r>
      <w:r>
        <w:rPr>
          <w:rFonts w:hint="eastAsia" w:ascii="楷体" w:hAnsi="楷体" w:eastAsia="楷体" w:cs="楷体"/>
          <w:b/>
          <w:bCs/>
          <w:sz w:val="32"/>
          <w:szCs w:val="32"/>
          <w:lang w:eastAsia="zh-CN"/>
        </w:rPr>
        <w:t>：</w:t>
      </w:r>
      <w:r>
        <w:rPr>
          <w:rFonts w:hint="eastAsia" w:ascii="仿宋_GB2312" w:hAnsi="仿宋_GB2312" w:eastAsia="仿宋_GB2312" w:cs="仿宋_GB2312"/>
          <w:sz w:val="32"/>
          <w:szCs w:val="32"/>
          <w:lang w:eastAsia="zh-CN"/>
        </w:rPr>
        <w:t>招投标组织单位进行会议研究，进行公开招标，公开投标。</w:t>
      </w:r>
    </w:p>
    <w:p>
      <w:pPr>
        <w:keepNext w:val="0"/>
        <w:keepLines w:val="0"/>
        <w:pageBreakBefore w:val="0"/>
        <w:widowControl w:val="0"/>
        <w:kinsoku w:val="0"/>
        <w:wordWrap/>
        <w:overflowPunct w:val="0"/>
        <w:topLinePunct w:val="0"/>
        <w:autoSpaceDE w:val="0"/>
        <w:autoSpaceDN/>
        <w:bidi w:val="0"/>
        <w:adjustRightInd/>
        <w:snapToGrid/>
        <w:spacing w:line="560" w:lineRule="exact"/>
        <w:ind w:leftChars="0" w:firstLine="643" w:firstLineChars="200"/>
        <w:jc w:val="both"/>
        <w:outlineLvl w:val="9"/>
        <w:rPr>
          <w:rFonts w:hint="eastAsia" w:ascii="仿宋_GB2312" w:hAnsi="仿宋_GB2312" w:eastAsia="仿宋_GB2312" w:cs="仿宋_GB2312"/>
          <w:sz w:val="32"/>
          <w:szCs w:val="32"/>
          <w:lang w:eastAsia="zh-CN"/>
        </w:rPr>
      </w:pPr>
      <w:r>
        <w:rPr>
          <w:rFonts w:hint="eastAsia" w:ascii="楷体" w:hAnsi="楷体" w:eastAsia="楷体" w:cs="楷体"/>
          <w:b/>
          <w:bCs/>
          <w:kern w:val="2"/>
          <w:sz w:val="32"/>
          <w:szCs w:val="32"/>
          <w:lang w:val="en-US" w:eastAsia="zh-CN" w:bidi="ar-SA"/>
        </w:rPr>
        <w:t>3、招投标承办单位：</w:t>
      </w:r>
      <w:r>
        <w:rPr>
          <w:rFonts w:hint="eastAsia" w:ascii="仿宋_GB2312" w:hAnsi="仿宋_GB2312" w:eastAsia="仿宋_GB2312" w:cs="仿宋_GB2312"/>
          <w:sz w:val="32"/>
          <w:szCs w:val="32"/>
          <w:lang w:eastAsia="zh-CN"/>
        </w:rPr>
        <w:t>博斯坦镇人民政府</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0" w:firstLineChars="200"/>
        <w:jc w:val="both"/>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五、项目实施进度计划</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0" w:firstLineChars="200"/>
        <w:jc w:val="both"/>
        <w:outlineLvl w:val="9"/>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202</w:t>
      </w:r>
      <w:r>
        <w:rPr>
          <w:rFonts w:hint="eastAsia" w:ascii="仿宋_GB2312" w:hAnsi="仿宋_GB2312" w:eastAsia="仿宋_GB2312" w:cs="仿宋_GB2312"/>
          <w:color w:val="000000"/>
          <w:sz w:val="32"/>
          <w:szCs w:val="32"/>
          <w:highlight w:val="none"/>
          <w:lang w:val="en-US" w:eastAsia="zh-CN"/>
        </w:rPr>
        <w:t>5</w:t>
      </w:r>
      <w:r>
        <w:rPr>
          <w:rFonts w:hint="eastAsia" w:ascii="仿宋_GB2312" w:hAnsi="仿宋_GB2312" w:eastAsia="仿宋_GB2312" w:cs="仿宋_GB2312"/>
          <w:color w:val="000000"/>
          <w:sz w:val="32"/>
          <w:szCs w:val="32"/>
          <w:highlight w:val="none"/>
          <w:lang w:eastAsia="zh-CN"/>
        </w:rPr>
        <w:t>年</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lang w:eastAsia="zh-CN"/>
        </w:rPr>
        <w:t>月底</w:t>
      </w:r>
      <w:r>
        <w:rPr>
          <w:rFonts w:hint="eastAsia" w:ascii="仿宋_GB2312" w:hAnsi="仿宋_GB2312" w:eastAsia="仿宋_GB2312" w:cs="仿宋_GB2312"/>
          <w:color w:val="000000"/>
          <w:sz w:val="32"/>
          <w:szCs w:val="32"/>
          <w:highlight w:val="none"/>
          <w:lang w:val="en-US" w:eastAsia="zh-CN"/>
        </w:rPr>
        <w:t>，</w:t>
      </w:r>
      <w:r>
        <w:rPr>
          <w:rFonts w:hint="eastAsia" w:ascii="仿宋_GB2312" w:hAnsi="仿宋_GB2312" w:eastAsia="仿宋_GB2312" w:cs="仿宋_GB2312"/>
          <w:color w:val="000000"/>
          <w:sz w:val="32"/>
          <w:szCs w:val="32"/>
          <w:highlight w:val="none"/>
          <w:lang w:eastAsia="zh-CN"/>
        </w:rPr>
        <w:t>完成项目</w:t>
      </w:r>
      <w:r>
        <w:rPr>
          <w:rFonts w:hint="eastAsia" w:ascii="仿宋_GB2312" w:hAnsi="仿宋_GB2312" w:eastAsia="仿宋_GB2312" w:cs="仿宋_GB2312"/>
          <w:color w:val="000000"/>
          <w:sz w:val="32"/>
          <w:szCs w:val="32"/>
          <w:highlight w:val="none"/>
          <w:lang w:val="en-US" w:eastAsia="zh-CN"/>
        </w:rPr>
        <w:t>前期手续；</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0" w:firstLineChars="200"/>
        <w:jc w:val="both"/>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202</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lang w:eastAsia="zh-CN"/>
        </w:rPr>
        <w:t>年</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lang w:eastAsia="zh-CN"/>
        </w:rPr>
        <w:t>月底，项目实施完毕，并组织乡村振兴办、财政局、</w:t>
      </w:r>
      <w:r>
        <w:rPr>
          <w:rFonts w:hint="eastAsia" w:ascii="仿宋_GB2312" w:hAnsi="仿宋_GB2312" w:eastAsia="仿宋_GB2312" w:cs="仿宋_GB2312"/>
          <w:color w:val="000000"/>
          <w:sz w:val="32"/>
          <w:szCs w:val="32"/>
          <w:lang w:val="en-US" w:eastAsia="zh-CN"/>
        </w:rPr>
        <w:t>组织部</w:t>
      </w:r>
      <w:r>
        <w:rPr>
          <w:rFonts w:hint="eastAsia" w:ascii="仿宋_GB2312" w:hAnsi="仿宋_GB2312" w:eastAsia="仿宋_GB2312" w:cs="仿宋_GB2312"/>
          <w:color w:val="000000"/>
          <w:sz w:val="32"/>
          <w:szCs w:val="32"/>
          <w:lang w:eastAsia="zh-CN"/>
        </w:rPr>
        <w:t>等相关部门验收。</w:t>
      </w:r>
    </w:p>
    <w:p>
      <w:pPr>
        <w:keepNext w:val="0"/>
        <w:keepLines w:val="0"/>
        <w:pageBreakBefore w:val="0"/>
        <w:widowControl w:val="0"/>
        <w:numPr>
          <w:ilvl w:val="0"/>
          <w:numId w:val="3"/>
        </w:numPr>
        <w:kinsoku w:val="0"/>
        <w:wordWrap/>
        <w:overflowPunct w:val="0"/>
        <w:topLinePunct w:val="0"/>
        <w:autoSpaceDE w:val="0"/>
        <w:autoSpaceDN w:val="0"/>
        <w:bidi w:val="0"/>
        <w:adjustRightInd w:val="0"/>
        <w:snapToGrid w:val="0"/>
        <w:spacing w:line="560" w:lineRule="exact"/>
        <w:ind w:leftChars="0" w:firstLine="640" w:firstLineChars="200"/>
        <w:jc w:val="both"/>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资金使用和管理</w:t>
      </w:r>
    </w:p>
    <w:p>
      <w:pPr>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严格</w:t>
      </w:r>
      <w:r>
        <w:rPr>
          <w:rFonts w:hint="eastAsia" w:ascii="仿宋_GB2312" w:hAnsi="仿宋_GB2312" w:eastAsia="仿宋_GB2312" w:cs="仿宋_GB2312"/>
          <w:color w:val="000000"/>
          <w:sz w:val="32"/>
          <w:szCs w:val="32"/>
          <w:lang w:val="en-US" w:eastAsia="zh-CN"/>
        </w:rPr>
        <w:t>按照</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关于印发《新疆维吾尔自治区财政衔接推进乡村振兴补助资金管理办法》的通知（新财规〔2021〕11号）〉</w:t>
      </w:r>
      <w:r>
        <w:rPr>
          <w:rFonts w:hint="eastAsia" w:ascii="仿宋_GB2312" w:hAnsi="仿宋_GB2312" w:eastAsia="仿宋_GB2312" w:cs="仿宋_GB2312"/>
          <w:color w:val="000000"/>
          <w:sz w:val="32"/>
          <w:szCs w:val="32"/>
          <w:lang w:eastAsia="zh-CN"/>
        </w:rPr>
        <w:t>〈关于印发《新疆维吾尔自治区财政衔接推进乡村振兴补助资金（巩固拓展脱贫攻坚成果和乡村振兴任务）项目管理办法（暂行）》的通知（新乡振〔2021〕32号）〉文件要求，执行报账制，做到资金到项目、管理到项目、核算到项目，按</w:t>
      </w:r>
      <w:r>
        <w:rPr>
          <w:rFonts w:hint="eastAsia" w:ascii="仿宋_GB2312" w:hAnsi="仿宋_GB2312" w:eastAsia="仿宋_GB2312" w:cs="仿宋_GB2312"/>
          <w:color w:val="000000"/>
          <w:sz w:val="32"/>
          <w:szCs w:val="32"/>
          <w:lang w:val="en-US" w:eastAsia="zh-CN"/>
        </w:rPr>
        <w:t>项目</w:t>
      </w:r>
      <w:r>
        <w:rPr>
          <w:rFonts w:hint="eastAsia" w:ascii="仿宋_GB2312" w:hAnsi="仿宋_GB2312" w:eastAsia="仿宋_GB2312" w:cs="仿宋_GB2312"/>
          <w:color w:val="000000"/>
          <w:sz w:val="32"/>
          <w:szCs w:val="32"/>
          <w:lang w:eastAsia="zh-CN"/>
        </w:rPr>
        <w:t>中标单位签订的采购合同相关内容进行拨付，签订项目采购合同后拨付</w:t>
      </w:r>
      <w:r>
        <w:rPr>
          <w:rFonts w:hint="eastAsia" w:ascii="仿宋_GB2312" w:hAnsi="仿宋_GB2312" w:eastAsia="仿宋_GB2312" w:cs="仿宋_GB2312"/>
          <w:color w:val="000000"/>
          <w:sz w:val="32"/>
          <w:szCs w:val="32"/>
          <w:lang w:val="en-US" w:eastAsia="zh-CN"/>
        </w:rPr>
        <w:t>50</w:t>
      </w:r>
      <w:r>
        <w:rPr>
          <w:rFonts w:hint="eastAsia" w:ascii="仿宋_GB2312" w:hAnsi="仿宋_GB2312" w:eastAsia="仿宋_GB2312" w:cs="仿宋_GB2312"/>
          <w:color w:val="000000"/>
          <w:sz w:val="32"/>
          <w:szCs w:val="32"/>
          <w:lang w:eastAsia="zh-CN"/>
        </w:rPr>
        <w:t>%启动资金，项目验收完成后拨付剩余</w:t>
      </w:r>
      <w:r>
        <w:rPr>
          <w:rFonts w:hint="eastAsia" w:ascii="仿宋_GB2312" w:hAnsi="仿宋_GB2312" w:eastAsia="仿宋_GB2312" w:cs="仿宋_GB2312"/>
          <w:color w:val="000000"/>
          <w:sz w:val="32"/>
          <w:szCs w:val="32"/>
          <w:lang w:val="en-US" w:eastAsia="zh-CN"/>
        </w:rPr>
        <w:t>50</w:t>
      </w:r>
      <w:r>
        <w:rPr>
          <w:rFonts w:hint="eastAsia" w:ascii="仿宋_GB2312" w:hAnsi="仿宋_GB2312" w:eastAsia="仿宋_GB2312" w:cs="仿宋_GB2312"/>
          <w:color w:val="000000"/>
          <w:sz w:val="32"/>
          <w:szCs w:val="32"/>
          <w:lang w:eastAsia="zh-CN"/>
        </w:rPr>
        <w:t>%资金。确保发挥衔接推进乡村振兴补助资金项目的最佳效益。严格执行专款专用，杜绝挤占、挪用项目资金，严禁虚列支出、以拨代支虚增项目进度。项目资金支付后，在检查中发现资金使用存在违法违规问题的，及时追回、收回。对资金使用严格监管，防止资金使用不精准、虚报冒领。</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0" w:firstLineChars="200"/>
        <w:jc w:val="both"/>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七、项目实施的保障措施</w:t>
      </w:r>
    </w:p>
    <w:p>
      <w:pPr>
        <w:pStyle w:val="2"/>
        <w:keepNext w:val="0"/>
        <w:keepLines w:val="0"/>
        <w:pageBreakBefore w:val="0"/>
        <w:widowControl w:val="0"/>
        <w:numPr>
          <w:ilvl w:val="0"/>
          <w:numId w:val="0"/>
        </w:numPr>
        <w:kinsoku w:val="0"/>
        <w:wordWrap/>
        <w:overflowPunct w:val="0"/>
        <w:topLinePunct w:val="0"/>
        <w:autoSpaceDE w:val="0"/>
        <w:autoSpaceDN w:val="0"/>
        <w:bidi w:val="0"/>
        <w:adjustRightInd w:val="0"/>
        <w:snapToGrid w:val="0"/>
        <w:spacing w:line="560" w:lineRule="exact"/>
        <w:ind w:left="0" w:leftChars="0" w:firstLine="643" w:firstLineChars="200"/>
        <w:jc w:val="both"/>
        <w:textAlignment w:val="auto"/>
        <w:outlineLvl w:val="9"/>
        <w:rPr>
          <w:rFonts w:hint="default" w:ascii="仿宋_GB2312" w:hAnsi="仿宋_GB2312" w:eastAsia="仿宋_GB2312" w:cs="仿宋_GB2312"/>
          <w:color w:val="000000"/>
          <w:kern w:val="2"/>
          <w:sz w:val="32"/>
          <w:szCs w:val="32"/>
          <w:lang w:val="en-US" w:eastAsia="zh-CN" w:bidi="ar-SA"/>
        </w:rPr>
      </w:pPr>
      <w:r>
        <w:rPr>
          <w:rFonts w:hint="eastAsia" w:ascii="楷体" w:hAnsi="楷体" w:eastAsia="楷体" w:cs="楷体"/>
          <w:b/>
          <w:bCs/>
          <w:kern w:val="2"/>
          <w:sz w:val="32"/>
          <w:szCs w:val="32"/>
          <w:lang w:val="en-US" w:eastAsia="zh-CN" w:bidi="ar-SA"/>
        </w:rPr>
        <w:t>1、建立组织体系：</w:t>
      </w:r>
      <w:r>
        <w:rPr>
          <w:rFonts w:hint="default" w:ascii="Times New Roman" w:hAnsi="Times New Roman" w:eastAsia="仿宋_GB2312" w:cs="Times New Roman"/>
          <w:b/>
          <w:bCs/>
          <w:w w:val="100"/>
          <w:sz w:val="32"/>
          <w:szCs w:val="32"/>
          <w:lang w:val="en-US" w:eastAsia="zh-CN"/>
        </w:rPr>
        <w:t>一是</w:t>
      </w:r>
      <w:r>
        <w:rPr>
          <w:rFonts w:hint="default" w:ascii="仿宋_GB2312" w:hAnsi="仿宋_GB2312" w:eastAsia="仿宋_GB2312" w:cs="仿宋_GB2312"/>
          <w:color w:val="000000"/>
          <w:kern w:val="2"/>
          <w:sz w:val="32"/>
          <w:szCs w:val="32"/>
          <w:lang w:val="en-US" w:eastAsia="zh-CN" w:bidi="ar-SA"/>
        </w:rPr>
        <w:t>成立以镇党委、政府</w:t>
      </w:r>
      <w:r>
        <w:rPr>
          <w:rFonts w:hint="eastAsia" w:ascii="仿宋_GB2312" w:hAnsi="仿宋_GB2312" w:eastAsia="仿宋_GB2312" w:cs="仿宋_GB2312"/>
          <w:color w:val="000000"/>
          <w:kern w:val="2"/>
          <w:sz w:val="32"/>
          <w:szCs w:val="32"/>
          <w:lang w:val="en-US" w:eastAsia="zh-CN" w:bidi="ar-SA"/>
        </w:rPr>
        <w:t>主要</w:t>
      </w:r>
      <w:r>
        <w:rPr>
          <w:rFonts w:hint="default" w:ascii="仿宋_GB2312" w:hAnsi="仿宋_GB2312" w:eastAsia="仿宋_GB2312" w:cs="仿宋_GB2312"/>
          <w:color w:val="000000"/>
          <w:kern w:val="2"/>
          <w:sz w:val="32"/>
          <w:szCs w:val="32"/>
          <w:lang w:val="en-US" w:eastAsia="zh-CN" w:bidi="ar-SA"/>
        </w:rPr>
        <w:t>领导为组长，镇乡村振兴办、财政所等负责人为成员的领导小组，负责项目的领导、协调、实施、督促、指导等工作，为项目建设提供组织保障。</w:t>
      </w:r>
      <w:r>
        <w:rPr>
          <w:rFonts w:hint="default" w:ascii="仿宋_GB2312" w:hAnsi="仿宋_GB2312" w:eastAsia="仿宋_GB2312" w:cs="仿宋_GB2312"/>
          <w:b/>
          <w:bCs/>
          <w:color w:val="000000"/>
          <w:kern w:val="2"/>
          <w:sz w:val="32"/>
          <w:szCs w:val="32"/>
          <w:lang w:val="en-US" w:eastAsia="zh-CN" w:bidi="ar-SA"/>
        </w:rPr>
        <w:t>二是</w:t>
      </w:r>
      <w:r>
        <w:rPr>
          <w:rFonts w:hint="default" w:ascii="仿宋_GB2312" w:hAnsi="仿宋_GB2312" w:eastAsia="仿宋_GB2312" w:cs="仿宋_GB2312"/>
          <w:color w:val="000000"/>
          <w:kern w:val="2"/>
          <w:sz w:val="32"/>
          <w:szCs w:val="32"/>
          <w:lang w:val="en-US" w:eastAsia="zh-CN" w:bidi="ar-SA"/>
        </w:rPr>
        <w:t>镇乡村振兴、</w:t>
      </w:r>
      <w:r>
        <w:rPr>
          <w:rFonts w:hint="eastAsia" w:ascii="仿宋_GB2312" w:hAnsi="仿宋_GB2312" w:eastAsia="仿宋_GB2312" w:cs="仿宋_GB2312"/>
          <w:color w:val="000000"/>
          <w:kern w:val="2"/>
          <w:sz w:val="32"/>
          <w:szCs w:val="32"/>
          <w:lang w:val="en-US" w:eastAsia="zh-CN" w:bidi="ar-SA"/>
        </w:rPr>
        <w:t>项目办</w:t>
      </w:r>
      <w:r>
        <w:rPr>
          <w:rFonts w:hint="default" w:ascii="仿宋_GB2312" w:hAnsi="仿宋_GB2312" w:eastAsia="仿宋_GB2312" w:cs="仿宋_GB2312"/>
          <w:color w:val="000000"/>
          <w:kern w:val="2"/>
          <w:sz w:val="32"/>
          <w:szCs w:val="32"/>
          <w:lang w:val="en-US" w:eastAsia="zh-CN" w:bidi="ar-SA"/>
        </w:rPr>
        <w:t>、财政所等部门为项目实施的监督单位。负责项目实施</w:t>
      </w:r>
      <w:r>
        <w:rPr>
          <w:rFonts w:hint="eastAsia" w:ascii="仿宋_GB2312" w:hAnsi="仿宋_GB2312" w:cs="仿宋_GB2312"/>
          <w:color w:val="000000"/>
          <w:kern w:val="2"/>
          <w:sz w:val="32"/>
          <w:szCs w:val="32"/>
          <w:lang w:val="en-US" w:eastAsia="zh-CN" w:bidi="ar-SA"/>
        </w:rPr>
        <w:t>全过程</w:t>
      </w:r>
      <w:r>
        <w:rPr>
          <w:rFonts w:hint="default" w:ascii="仿宋_GB2312" w:hAnsi="仿宋_GB2312" w:eastAsia="仿宋_GB2312" w:cs="仿宋_GB2312"/>
          <w:color w:val="000000"/>
          <w:kern w:val="2"/>
          <w:sz w:val="32"/>
          <w:szCs w:val="32"/>
          <w:lang w:val="en-US" w:eastAsia="zh-CN" w:bidi="ar-SA"/>
        </w:rPr>
        <w:t>的监督、检查，资金审批及管理。</w:t>
      </w:r>
      <w:r>
        <w:rPr>
          <w:rFonts w:hint="default" w:ascii="仿宋_GB2312" w:hAnsi="仿宋_GB2312" w:eastAsia="仿宋_GB2312" w:cs="仿宋_GB2312"/>
          <w:b/>
          <w:bCs/>
          <w:color w:val="000000"/>
          <w:kern w:val="2"/>
          <w:sz w:val="32"/>
          <w:szCs w:val="32"/>
          <w:lang w:val="en-US" w:eastAsia="zh-CN" w:bidi="ar-SA"/>
        </w:rPr>
        <w:t>三是</w:t>
      </w:r>
      <w:r>
        <w:rPr>
          <w:rFonts w:hint="eastAsia" w:ascii="仿宋_GB2312" w:hAnsi="仿宋_GB2312" w:cs="仿宋_GB2312"/>
          <w:b/>
          <w:bCs/>
          <w:color w:val="000000"/>
          <w:kern w:val="2"/>
          <w:sz w:val="32"/>
          <w:szCs w:val="32"/>
          <w:lang w:val="en-US" w:eastAsia="zh-CN" w:bidi="ar-SA"/>
        </w:rPr>
        <w:t>县委组织部</w:t>
      </w:r>
      <w:r>
        <w:rPr>
          <w:rFonts w:hint="default" w:ascii="仿宋_GB2312" w:hAnsi="仿宋_GB2312" w:eastAsia="仿宋_GB2312" w:cs="仿宋_GB2312"/>
          <w:color w:val="000000"/>
          <w:kern w:val="2"/>
          <w:sz w:val="32"/>
          <w:szCs w:val="32"/>
          <w:lang w:val="en-US" w:eastAsia="zh-CN" w:bidi="ar-SA"/>
        </w:rPr>
        <w:t>为项目实施的技术指导单位，负责项目检测并组织工作人员进行指导服务。</w:t>
      </w:r>
      <w:r>
        <w:rPr>
          <w:rFonts w:hint="default" w:ascii="仿宋_GB2312" w:hAnsi="仿宋_GB2312" w:eastAsia="仿宋_GB2312" w:cs="仿宋_GB2312"/>
          <w:b/>
          <w:bCs/>
          <w:color w:val="000000"/>
          <w:kern w:val="2"/>
          <w:sz w:val="32"/>
          <w:szCs w:val="32"/>
          <w:lang w:val="en-US" w:eastAsia="zh-CN" w:bidi="ar-SA"/>
        </w:rPr>
        <w:t>四是</w:t>
      </w:r>
      <w:r>
        <w:rPr>
          <w:rFonts w:hint="eastAsia" w:ascii="仿宋_GB2312" w:hAnsi="仿宋_GB2312" w:eastAsia="仿宋_GB2312" w:cs="仿宋_GB2312"/>
          <w:color w:val="000000"/>
          <w:kern w:val="2"/>
          <w:sz w:val="32"/>
          <w:szCs w:val="32"/>
          <w:lang w:val="en-US" w:eastAsia="zh-CN" w:bidi="ar-SA"/>
        </w:rPr>
        <w:t>博斯坦镇</w:t>
      </w:r>
      <w:r>
        <w:rPr>
          <w:rFonts w:hint="default" w:ascii="仿宋_GB2312" w:hAnsi="仿宋_GB2312" w:eastAsia="仿宋_GB2312" w:cs="仿宋_GB2312"/>
          <w:color w:val="000000"/>
          <w:kern w:val="2"/>
          <w:sz w:val="32"/>
          <w:szCs w:val="32"/>
          <w:lang w:val="en-US" w:eastAsia="zh-CN" w:bidi="ar-SA"/>
        </w:rPr>
        <w:t>为项目实施主体。乡和行政村分别成立项目实施领导小组，明确1名副科级领导专抓此项工作，主要负责宣传发动、组织实施和协助村里并进行指导，帮助落实任务；负责组织开展验收、项目档案的归档等工作。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leftChars="0" w:firstLine="643" w:firstLineChars="200"/>
        <w:jc w:val="both"/>
        <w:textAlignment w:val="auto"/>
        <w:outlineLvl w:val="9"/>
        <w:rPr>
          <w:rFonts w:hint="default"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2、做好</w:t>
      </w:r>
      <w:r>
        <w:rPr>
          <w:rFonts w:hint="default" w:ascii="楷体" w:hAnsi="楷体" w:eastAsia="楷体" w:cs="楷体"/>
          <w:b/>
          <w:bCs/>
          <w:kern w:val="2"/>
          <w:sz w:val="32"/>
          <w:szCs w:val="32"/>
          <w:lang w:val="en-US" w:eastAsia="zh-CN" w:bidi="ar-SA"/>
        </w:rPr>
        <w:t>项目管理</w:t>
      </w:r>
      <w:r>
        <w:rPr>
          <w:rFonts w:hint="eastAsia" w:ascii="楷体" w:hAnsi="楷体" w:eastAsia="楷体" w:cs="楷体"/>
          <w:b/>
          <w:bCs/>
          <w:kern w:val="2"/>
          <w:sz w:val="32"/>
          <w:szCs w:val="32"/>
          <w:lang w:val="en-US" w:eastAsia="zh-CN" w:bidi="ar-SA"/>
        </w:rPr>
        <w:t>：</w:t>
      </w:r>
      <w:r>
        <w:rPr>
          <w:rFonts w:hint="default" w:ascii="仿宋_GB2312" w:hAnsi="仿宋_GB2312" w:eastAsia="仿宋_GB2312" w:cs="仿宋_GB2312"/>
          <w:color w:val="000000"/>
          <w:sz w:val="32"/>
          <w:szCs w:val="32"/>
          <w:lang w:eastAsia="zh-CN"/>
        </w:rPr>
        <w:t>为保质保量按时完成该项目，实行目标管理责任制，明确领导小组各成员的职责，全面推行项目法人责任制，严格落实衔接资金推进乡村振兴补助资金项目资产公开公示制度、自觉接受巡查、绩效考核、结果反馈等以及社会各界对项目运行。后期管理等环节进行全程监督，保障项目资产安全有效</w:t>
      </w:r>
      <w:r>
        <w:rPr>
          <w:rFonts w:hint="eastAsia" w:ascii="仿宋_GB2312" w:hAnsi="仿宋_GB2312" w:eastAsia="仿宋_GB2312" w:cs="仿宋_GB2312"/>
          <w:color w:val="000000"/>
          <w:sz w:val="32"/>
          <w:szCs w:val="32"/>
          <w:lang w:eastAsia="zh-CN"/>
        </w:rPr>
        <w:t>。</w:t>
      </w: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leftChars="0" w:firstLine="643" w:firstLineChars="200"/>
        <w:jc w:val="both"/>
        <w:textAlignment w:val="auto"/>
        <w:outlineLvl w:val="9"/>
        <w:rPr>
          <w:rFonts w:hint="default" w:ascii="仿宋_GB2312" w:hAnsi="仿宋_GB2312" w:eastAsia="仿宋_GB2312" w:cs="仿宋_GB2312"/>
          <w:color w:val="000000"/>
          <w:kern w:val="2"/>
          <w:sz w:val="32"/>
          <w:szCs w:val="32"/>
          <w:lang w:val="en-US" w:eastAsia="zh-CN" w:bidi="ar-SA"/>
        </w:rPr>
      </w:pPr>
      <w:r>
        <w:rPr>
          <w:rFonts w:hint="eastAsia" w:ascii="楷体" w:hAnsi="楷体" w:eastAsia="楷体" w:cs="楷体"/>
          <w:b/>
          <w:bCs/>
          <w:kern w:val="2"/>
          <w:sz w:val="32"/>
          <w:szCs w:val="32"/>
          <w:lang w:val="en-US" w:eastAsia="zh-CN" w:bidi="ar-SA"/>
        </w:rPr>
        <w:t>3、强化项目</w:t>
      </w:r>
      <w:r>
        <w:rPr>
          <w:rFonts w:hint="default" w:ascii="楷体" w:hAnsi="楷体" w:eastAsia="楷体" w:cs="楷体"/>
          <w:b/>
          <w:bCs/>
          <w:kern w:val="2"/>
          <w:sz w:val="32"/>
          <w:szCs w:val="32"/>
          <w:lang w:val="en-US" w:eastAsia="zh-CN" w:bidi="ar-SA"/>
        </w:rPr>
        <w:t>验收</w:t>
      </w:r>
      <w:r>
        <w:rPr>
          <w:rFonts w:hint="eastAsia" w:ascii="楷体" w:hAnsi="楷体" w:eastAsia="楷体" w:cs="楷体"/>
          <w:b/>
          <w:bCs/>
          <w:kern w:val="2"/>
          <w:sz w:val="32"/>
          <w:szCs w:val="32"/>
          <w:lang w:val="en-US" w:eastAsia="zh-CN" w:bidi="ar-SA"/>
        </w:rPr>
        <w:t>：</w:t>
      </w:r>
      <w:r>
        <w:rPr>
          <w:rFonts w:hint="default" w:ascii="仿宋_GB2312" w:hAnsi="仿宋_GB2312" w:eastAsia="仿宋_GB2312" w:cs="仿宋_GB2312"/>
          <w:color w:val="000000"/>
          <w:kern w:val="2"/>
          <w:sz w:val="32"/>
          <w:szCs w:val="32"/>
          <w:lang w:val="en-US" w:eastAsia="zh-CN" w:bidi="ar-SA"/>
        </w:rPr>
        <w:t>严格按照关于印发《新疆维吾尔自治区财政衔接推进乡村振兴补助资金（巩固拓展脱贫攻坚成果和乡村振兴任务）项目管理办法（暂行）》的通知（新乡振〔2021〕32号）文件精神，坚持项目竣工验收制度，遵照属地管理、“谁审批、谁验收”的原则。按照村、乡、县三个级别逐级开展验收工作。</w:t>
      </w:r>
    </w:p>
    <w:p>
      <w:pPr>
        <w:keepNext w:val="0"/>
        <w:keepLines w:val="0"/>
        <w:pageBreakBefore w:val="0"/>
        <w:widowControl w:val="0"/>
        <w:kinsoku w:val="0"/>
        <w:wordWrap/>
        <w:overflowPunct w:val="0"/>
        <w:topLinePunct w:val="0"/>
        <w:autoSpaceDE w:val="0"/>
        <w:autoSpaceDN w:val="0"/>
        <w:bidi w:val="0"/>
        <w:adjustRightInd/>
        <w:snapToGrid/>
        <w:spacing w:line="560" w:lineRule="exact"/>
        <w:ind w:left="0" w:leftChars="0" w:firstLine="643" w:firstLineChars="200"/>
        <w:jc w:val="both"/>
        <w:textAlignment w:val="auto"/>
        <w:outlineLvl w:val="9"/>
        <w:rPr>
          <w:rFonts w:hint="default" w:ascii="仿宋_GB2312" w:hAnsi="仿宋_GB2312" w:eastAsia="仿宋_GB2312" w:cs="仿宋_GB2312"/>
          <w:color w:val="000000"/>
          <w:sz w:val="32"/>
          <w:szCs w:val="32"/>
          <w:lang w:val="en-US" w:eastAsia="zh-CN"/>
        </w:rPr>
      </w:pPr>
      <w:r>
        <w:rPr>
          <w:rFonts w:hint="eastAsia" w:ascii="楷体" w:hAnsi="楷体" w:eastAsia="楷体" w:cs="楷体"/>
          <w:b/>
          <w:bCs/>
          <w:kern w:val="2"/>
          <w:sz w:val="32"/>
          <w:szCs w:val="32"/>
          <w:lang w:val="en-US" w:eastAsia="zh-CN" w:bidi="ar-SA"/>
        </w:rPr>
        <w:t>4、</w:t>
      </w:r>
      <w:r>
        <w:rPr>
          <w:rFonts w:hint="eastAsia" w:ascii="楷体" w:hAnsi="楷体" w:eastAsia="楷体" w:cs="楷体"/>
          <w:b/>
          <w:bCs/>
          <w:sz w:val="32"/>
          <w:szCs w:val="32"/>
          <w:lang w:val="en-US" w:eastAsia="zh-CN"/>
        </w:rPr>
        <w:t>项目公告公示</w:t>
      </w:r>
      <w:r>
        <w:rPr>
          <w:rFonts w:hint="eastAsia" w:ascii="楷体" w:hAnsi="楷体" w:eastAsia="楷体" w:cs="楷体"/>
          <w:b/>
          <w:bCs/>
          <w:kern w:val="2"/>
          <w:sz w:val="32"/>
          <w:szCs w:val="32"/>
          <w:lang w:val="en-US" w:eastAsia="zh-CN" w:bidi="ar-SA"/>
        </w:rPr>
        <w:t>：</w:t>
      </w:r>
      <w:r>
        <w:rPr>
          <w:rFonts w:hint="eastAsia" w:ascii="仿宋_GB2312" w:hAnsi="仿宋_GB2312" w:eastAsia="仿宋_GB2312" w:cs="仿宋_GB2312"/>
          <w:color w:val="000000"/>
          <w:sz w:val="32"/>
          <w:szCs w:val="32"/>
          <w:lang w:val="en-US" w:eastAsia="zh-CN"/>
        </w:rPr>
        <w:t>项目实施县级通过县政务公开栏、县政府网站、托克逊零距离等形式进行公告公示。项目区制定永久性公示牌。公示内容包括项目名称、投资规模及来源、项目地点、项目建设内容、项目建设期限、项目预期目标、主管部门及责任人、施工单位及责任人、受益户名单、监督电话等。</w:t>
      </w:r>
    </w:p>
    <w:p>
      <w:pPr>
        <w:keepNext w:val="0"/>
        <w:keepLines w:val="0"/>
        <w:pageBreakBefore w:val="0"/>
        <w:widowControl w:val="0"/>
        <w:kinsoku w:val="0"/>
        <w:wordWrap/>
        <w:overflowPunct w:val="0"/>
        <w:topLinePunct w:val="0"/>
        <w:autoSpaceDE w:val="0"/>
        <w:autoSpaceDN w:val="0"/>
        <w:bidi w:val="0"/>
        <w:adjustRightInd w:val="0"/>
        <w:snapToGrid w:val="0"/>
        <w:spacing w:line="560" w:lineRule="exact"/>
        <w:ind w:firstLine="643" w:firstLineChars="200"/>
        <w:jc w:val="both"/>
        <w:textAlignment w:val="auto"/>
        <w:outlineLvl w:val="9"/>
        <w:rPr>
          <w:rFonts w:hint="default" w:ascii="仿宋_GB2312" w:hAnsi="仿宋_GB2312" w:eastAsia="仿宋_GB2312" w:cs="仿宋_GB2312"/>
          <w:color w:val="000000"/>
          <w:sz w:val="32"/>
          <w:szCs w:val="32"/>
          <w:lang w:val="en-US" w:eastAsia="zh-CN"/>
        </w:rPr>
      </w:pPr>
      <w:r>
        <w:rPr>
          <w:rFonts w:hint="eastAsia" w:ascii="楷体" w:hAnsi="楷体" w:eastAsia="楷体" w:cs="楷体"/>
          <w:b/>
          <w:bCs/>
          <w:kern w:val="2"/>
          <w:sz w:val="32"/>
          <w:szCs w:val="32"/>
          <w:lang w:val="en-US" w:eastAsia="zh-CN" w:bidi="ar-SA"/>
        </w:rPr>
        <w:t>5、加强后续管理：</w:t>
      </w:r>
      <w:r>
        <w:rPr>
          <w:rFonts w:hint="default" w:ascii="仿宋_GB2312" w:hAnsi="仿宋_GB2312" w:eastAsia="仿宋_GB2312" w:cs="仿宋_GB2312"/>
          <w:color w:val="000000"/>
          <w:sz w:val="32"/>
          <w:szCs w:val="32"/>
          <w:lang w:val="en-US" w:eastAsia="zh-CN"/>
        </w:rPr>
        <w:t>县级有关部门要牵头制定项目后期管护制度，明确项目后期管护主体和工作责任。需根据相关政策文件明确政府在项目经营过程中的责任等内容。</w:t>
      </w:r>
    </w:p>
    <w:p>
      <w:pPr>
        <w:pStyle w:val="2"/>
        <w:keepLines w:val="0"/>
        <w:pageBreakBefore w:val="0"/>
        <w:wordWrap/>
        <w:topLinePunct w:val="0"/>
        <w:bidi w:val="0"/>
        <w:spacing w:line="560" w:lineRule="exact"/>
        <w:rPr>
          <w:rFonts w:hint="eastAsia" w:ascii="黑体" w:hAnsi="黑体" w:eastAsia="黑体" w:cs="黑体"/>
          <w:color w:val="000000"/>
          <w:sz w:val="32"/>
          <w:szCs w:val="32"/>
          <w:lang w:val="en-US" w:eastAsia="zh-CN"/>
        </w:rPr>
      </w:pPr>
      <w:r>
        <w:rPr>
          <w:rFonts w:hint="eastAsia" w:ascii="黑体" w:hAnsi="黑体" w:eastAsia="黑体" w:cs="黑体"/>
          <w:b w:val="0"/>
          <w:bCs w:val="0"/>
          <w:sz w:val="32"/>
          <w:szCs w:val="32"/>
          <w:lang w:val="en-US" w:eastAsia="zh-CN"/>
        </w:rPr>
        <w:t>八、</w:t>
      </w:r>
      <w:r>
        <w:rPr>
          <w:rFonts w:hint="eastAsia" w:ascii="黑体" w:hAnsi="黑体" w:eastAsia="黑体" w:cs="黑体"/>
          <w:color w:val="000000"/>
          <w:sz w:val="32"/>
          <w:szCs w:val="32"/>
          <w:lang w:val="en-US" w:eastAsia="zh-CN"/>
        </w:rPr>
        <w:t>利益联结机制</w:t>
      </w:r>
    </w:p>
    <w:p>
      <w:pPr>
        <w:pStyle w:val="2"/>
        <w:keepLines w:val="0"/>
        <w:pageBreakBefore w:val="0"/>
        <w:wordWrap/>
        <w:topLinePunct w:val="0"/>
        <w:bidi w:val="0"/>
        <w:spacing w:line="560" w:lineRule="exac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一是项目实施覆盖我镇博孜尤勒贡村、长安村及李孟坎儿孜村辖区内1635户5972人，其中脱贫户、监测对象88户266人。二是带动博斯坦镇辖区内更多脱贫户和监测对象参与养殖业，提高脱贫户和监测对象收入水平和生活质量。三是通过合作代养羊获取分红的模式增加博斯坦镇博孜尤勒贡村、长安村及李孟坎儿孜村集体经济收入。四是使用项目分红为3个村各设立1个公益性岗位，解决村内脱贫户、监测户就业问题，每年可带动脱贫户、监测户增收约5.4万元。</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0" w:firstLineChars="200"/>
        <w:jc w:val="both"/>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九、项目绩效目标及效益分析</w:t>
      </w:r>
    </w:p>
    <w:p>
      <w:pPr>
        <w:keepNext w:val="0"/>
        <w:keepLines w:val="0"/>
        <w:pageBreakBefore w:val="0"/>
        <w:widowControl w:val="0"/>
        <w:kinsoku w:val="0"/>
        <w:wordWrap/>
        <w:overflowPunct w:val="0"/>
        <w:topLinePunct w:val="0"/>
        <w:autoSpaceDE w:val="0"/>
        <w:autoSpaceDN w:val="0"/>
        <w:bidi w:val="0"/>
        <w:adjustRightInd/>
        <w:snapToGrid/>
        <w:spacing w:line="560" w:lineRule="exact"/>
        <w:ind w:leftChars="0" w:firstLine="643" w:firstLineChars="200"/>
        <w:jc w:val="both"/>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b/>
          <w:bCs/>
          <w:kern w:val="2"/>
          <w:sz w:val="32"/>
          <w:szCs w:val="32"/>
          <w:lang w:val="en-US" w:eastAsia="zh-CN" w:bidi="ar-SA"/>
        </w:rPr>
        <w:t>1、年度目标：</w:t>
      </w:r>
      <w:r>
        <w:rPr>
          <w:rFonts w:hint="eastAsia" w:ascii="仿宋_GB2312" w:hAnsi="仿宋_GB2312" w:eastAsia="仿宋_GB2312" w:cs="仿宋_GB2312"/>
          <w:color w:val="000000"/>
          <w:sz w:val="32"/>
          <w:szCs w:val="32"/>
          <w:lang w:eastAsia="zh-CN"/>
        </w:rPr>
        <w:t>利用扶持资金300万元购买1875只羊（具体以市场价为主），采取与县域内养殖企业合作代养模式，增加村集体经济收入。项目实施覆盖我镇博孜尤勒贡村、长安村及李孟坎儿孜村辖区内1635户5972人（其中脱贫户、监测对象88户266人）。</w:t>
      </w:r>
    </w:p>
    <w:p>
      <w:pPr>
        <w:keepNext w:val="0"/>
        <w:keepLines w:val="0"/>
        <w:pageBreakBefore w:val="0"/>
        <w:widowControl w:val="0"/>
        <w:kinsoku w:val="0"/>
        <w:wordWrap/>
        <w:overflowPunct w:val="0"/>
        <w:topLinePunct w:val="0"/>
        <w:autoSpaceDE w:val="0"/>
        <w:autoSpaceDN w:val="0"/>
        <w:bidi w:val="0"/>
        <w:adjustRightInd/>
        <w:snapToGrid/>
        <w:spacing w:line="560" w:lineRule="exact"/>
        <w:ind w:leftChars="0" w:firstLine="643" w:firstLineChars="200"/>
        <w:jc w:val="both"/>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b/>
          <w:bCs/>
          <w:kern w:val="2"/>
          <w:sz w:val="32"/>
          <w:szCs w:val="32"/>
          <w:lang w:val="en-US" w:eastAsia="zh-CN" w:bidi="ar-SA"/>
        </w:rPr>
        <w:t>2、项目覆盖情况：</w:t>
      </w:r>
      <w:r>
        <w:rPr>
          <w:rFonts w:hint="eastAsia" w:ascii="仿宋_GB2312" w:hAnsi="仿宋_GB2312" w:eastAsia="仿宋_GB2312" w:cs="仿宋_GB2312"/>
          <w:color w:val="000000"/>
          <w:sz w:val="32"/>
          <w:szCs w:val="32"/>
          <w:lang w:eastAsia="zh-CN"/>
        </w:rPr>
        <w:t>该项目覆盖博孜尤勒贡村、长安村、李孟坎儿孜村</w:t>
      </w:r>
      <w:r>
        <w:rPr>
          <w:rFonts w:hint="eastAsia" w:ascii="仿宋_GB2312" w:hAnsi="仿宋_GB2312" w:eastAsia="仿宋_GB2312" w:cs="仿宋_GB2312"/>
          <w:color w:val="auto"/>
          <w:sz w:val="32"/>
          <w:szCs w:val="32"/>
          <w:highlight w:val="none"/>
          <w:lang w:val="en-US" w:eastAsia="zh-CN"/>
        </w:rPr>
        <w:t>1635</w:t>
      </w:r>
      <w:r>
        <w:rPr>
          <w:rFonts w:hint="eastAsia" w:ascii="仿宋_GB2312" w:hAnsi="仿宋_GB2312" w:eastAsia="仿宋_GB2312" w:cs="仿宋_GB2312"/>
          <w:color w:val="auto"/>
          <w:sz w:val="32"/>
          <w:szCs w:val="32"/>
          <w:highlight w:val="none"/>
          <w:lang w:eastAsia="zh-CN"/>
        </w:rPr>
        <w:t>户</w:t>
      </w:r>
      <w:r>
        <w:rPr>
          <w:rFonts w:hint="eastAsia" w:ascii="仿宋_GB2312" w:hAnsi="仿宋_GB2312" w:eastAsia="仿宋_GB2312" w:cs="仿宋_GB2312"/>
          <w:color w:val="auto"/>
          <w:sz w:val="32"/>
          <w:szCs w:val="32"/>
          <w:highlight w:val="none"/>
          <w:lang w:val="en-US" w:eastAsia="zh-CN"/>
        </w:rPr>
        <w:t>5972</w:t>
      </w:r>
      <w:r>
        <w:rPr>
          <w:rFonts w:hint="eastAsia" w:ascii="仿宋_GB2312" w:hAnsi="仿宋_GB2312" w:eastAsia="仿宋_GB2312" w:cs="仿宋_GB2312"/>
          <w:color w:val="000000"/>
          <w:sz w:val="32"/>
          <w:szCs w:val="32"/>
          <w:lang w:eastAsia="zh-CN"/>
        </w:rPr>
        <w:t>（其中脱贫人口和监测对象8</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lang w:eastAsia="zh-CN"/>
        </w:rPr>
        <w:t>户26</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lang w:eastAsia="zh-CN"/>
        </w:rPr>
        <w:t>人）。项目的实施，能进一步</w:t>
      </w:r>
      <w:r>
        <w:rPr>
          <w:rFonts w:hint="eastAsia" w:ascii="仿宋_GB2312" w:hAnsi="仿宋_GB2312" w:eastAsia="仿宋_GB2312" w:cs="仿宋_GB2312"/>
          <w:color w:val="000000"/>
          <w:sz w:val="32"/>
          <w:szCs w:val="32"/>
          <w:lang w:val="en-US" w:eastAsia="zh-CN"/>
        </w:rPr>
        <w:t>壮大</w:t>
      </w:r>
      <w:r>
        <w:rPr>
          <w:rFonts w:hint="eastAsia" w:ascii="仿宋_GB2312" w:hAnsi="仿宋_GB2312" w:eastAsia="仿宋_GB2312" w:cs="仿宋_GB2312"/>
          <w:color w:val="000000"/>
          <w:sz w:val="32"/>
          <w:szCs w:val="32"/>
          <w:lang w:eastAsia="zh-CN"/>
        </w:rPr>
        <w:t>三个村集体经济收入。</w:t>
      </w:r>
    </w:p>
    <w:p>
      <w:pPr>
        <w:pStyle w:val="2"/>
        <w:keepNext w:val="0"/>
        <w:keepLines w:val="0"/>
        <w:pageBreakBefore w:val="0"/>
        <w:widowControl w:val="0"/>
        <w:kinsoku w:val="0"/>
        <w:wordWrap/>
        <w:overflowPunct w:val="0"/>
        <w:topLinePunct w:val="0"/>
        <w:autoSpaceDE w:val="0"/>
        <w:autoSpaceDN w:val="0"/>
        <w:bidi w:val="0"/>
        <w:adjustRightInd/>
        <w:snapToGrid/>
        <w:spacing w:line="560" w:lineRule="exact"/>
        <w:ind w:leftChars="0" w:firstLine="643" w:firstLineChars="200"/>
        <w:jc w:val="both"/>
        <w:textAlignment w:val="auto"/>
        <w:outlineLvl w:val="9"/>
        <w:rPr>
          <w:rFonts w:hint="eastAsia" w:ascii="仿宋_GB2312" w:hAnsi="仿宋_GB2312" w:eastAsia="仿宋_GB2312" w:cs="仿宋_GB2312"/>
          <w:kern w:val="2"/>
          <w:sz w:val="32"/>
          <w:szCs w:val="32"/>
          <w:lang w:val="en-US" w:eastAsia="zh-CN" w:bidi="ar-SA"/>
        </w:rPr>
      </w:pPr>
      <w:r>
        <w:rPr>
          <w:rFonts w:hint="eastAsia" w:ascii="楷体" w:hAnsi="楷体" w:eastAsia="楷体" w:cs="楷体"/>
          <w:b/>
          <w:bCs/>
          <w:kern w:val="2"/>
          <w:sz w:val="32"/>
          <w:szCs w:val="32"/>
          <w:lang w:val="en-US" w:eastAsia="zh-CN" w:bidi="ar-SA"/>
        </w:rPr>
        <w:t>3、经济效益：</w:t>
      </w:r>
      <w:r>
        <w:rPr>
          <w:rFonts w:hint="eastAsia" w:ascii="仿宋_GB2312" w:hAnsi="仿宋_GB2312" w:cs="仿宋_GB2312"/>
          <w:color w:val="000000"/>
          <w:kern w:val="2"/>
          <w:sz w:val="32"/>
          <w:szCs w:val="32"/>
          <w:lang w:val="en-US" w:eastAsia="zh-CN" w:bidi="ar-SA"/>
        </w:rPr>
        <w:t>通过该项目</w:t>
      </w:r>
      <w:r>
        <w:rPr>
          <w:rFonts w:hint="eastAsia" w:ascii="仿宋_GB2312" w:hAnsi="仿宋_GB2312" w:eastAsia="仿宋_GB2312" w:cs="仿宋_GB2312"/>
          <w:color w:val="000000"/>
          <w:kern w:val="2"/>
          <w:sz w:val="32"/>
          <w:szCs w:val="32"/>
          <w:lang w:val="en-US" w:eastAsia="zh-CN" w:bidi="ar-SA"/>
        </w:rPr>
        <w:t>，每年通过</w:t>
      </w:r>
      <w:r>
        <w:rPr>
          <w:rFonts w:hint="eastAsia" w:ascii="仿宋_GB2312" w:hAnsi="仿宋_GB2312" w:cs="仿宋_GB2312"/>
          <w:color w:val="000000"/>
          <w:kern w:val="2"/>
          <w:sz w:val="32"/>
          <w:szCs w:val="32"/>
          <w:lang w:val="en-US" w:eastAsia="zh-CN" w:bidi="ar-SA"/>
        </w:rPr>
        <w:t>分红</w:t>
      </w:r>
      <w:r>
        <w:rPr>
          <w:rFonts w:hint="eastAsia" w:ascii="仿宋_GB2312" w:hAnsi="仿宋_GB2312" w:eastAsia="仿宋_GB2312" w:cs="仿宋_GB2312"/>
          <w:color w:val="000000"/>
          <w:kern w:val="2"/>
          <w:sz w:val="32"/>
          <w:szCs w:val="32"/>
          <w:lang w:val="en-US" w:eastAsia="zh-CN" w:bidi="ar-SA"/>
        </w:rPr>
        <w:t>等形式可增加村</w:t>
      </w:r>
      <w:r>
        <w:rPr>
          <w:rFonts w:hint="eastAsia" w:ascii="仿宋_GB2312" w:hAnsi="仿宋_GB2312" w:cs="仿宋_GB2312"/>
          <w:color w:val="000000"/>
          <w:kern w:val="2"/>
          <w:sz w:val="32"/>
          <w:szCs w:val="32"/>
          <w:lang w:val="en-US" w:eastAsia="zh-CN" w:bidi="ar-SA"/>
        </w:rPr>
        <w:t>集体</w:t>
      </w:r>
      <w:r>
        <w:rPr>
          <w:rFonts w:hint="eastAsia" w:ascii="仿宋_GB2312" w:hAnsi="仿宋_GB2312" w:eastAsia="仿宋_GB2312" w:cs="仿宋_GB2312"/>
          <w:color w:val="000000"/>
          <w:kern w:val="2"/>
          <w:sz w:val="32"/>
          <w:szCs w:val="32"/>
          <w:lang w:val="en-US" w:eastAsia="zh-CN" w:bidi="ar-SA"/>
        </w:rPr>
        <w:t>收入</w:t>
      </w:r>
      <w:r>
        <w:rPr>
          <w:rFonts w:hint="eastAsia" w:ascii="仿宋_GB2312" w:hAnsi="仿宋_GB2312" w:cs="仿宋_GB2312"/>
          <w:color w:val="000000"/>
          <w:kern w:val="2"/>
          <w:sz w:val="32"/>
          <w:szCs w:val="32"/>
          <w:lang w:val="en-US" w:eastAsia="zh-CN" w:bidi="ar-SA"/>
        </w:rPr>
        <w:t>约17</w:t>
      </w:r>
      <w:r>
        <w:rPr>
          <w:rFonts w:hint="eastAsia" w:ascii="仿宋_GB2312" w:hAnsi="仿宋_GB2312" w:eastAsia="仿宋_GB2312" w:cs="仿宋_GB2312"/>
          <w:color w:val="000000"/>
          <w:kern w:val="2"/>
          <w:sz w:val="32"/>
          <w:szCs w:val="32"/>
          <w:lang w:val="en-US" w:eastAsia="zh-CN" w:bidi="ar-SA"/>
        </w:rPr>
        <w:t>万元</w:t>
      </w:r>
      <w:r>
        <w:rPr>
          <w:rFonts w:hint="eastAsia" w:ascii="仿宋_GB2312" w:hAnsi="仿宋_GB2312" w:cs="仿宋_GB2312"/>
          <w:color w:val="000000"/>
          <w:kern w:val="2"/>
          <w:sz w:val="32"/>
          <w:szCs w:val="32"/>
          <w:lang w:val="en-US" w:eastAsia="zh-CN" w:bidi="ar-SA"/>
        </w:rPr>
        <w:t>，</w:t>
      </w:r>
      <w:r>
        <w:rPr>
          <w:rFonts w:hint="eastAsia" w:ascii="仿宋" w:hAnsi="仿宋" w:eastAsia="仿宋" w:cs="仿宋"/>
          <w:color w:val="000000"/>
          <w:sz w:val="32"/>
          <w:szCs w:val="32"/>
          <w:lang w:val="en-US" w:eastAsia="zh-CN"/>
        </w:rPr>
        <w:t>使用该项目分红为3个村各设立1个公益性岗位，用于解决脱贫户、监测户就业增收问题，每年可带动脱贫户、监测户增收约5.4万元。</w:t>
      </w:r>
    </w:p>
    <w:p>
      <w:pPr>
        <w:pStyle w:val="2"/>
        <w:keepNext w:val="0"/>
        <w:keepLines w:val="0"/>
        <w:pageBreakBefore w:val="0"/>
        <w:widowControl w:val="0"/>
        <w:kinsoku w:val="0"/>
        <w:wordWrap/>
        <w:overflowPunct w:val="0"/>
        <w:topLinePunct w:val="0"/>
        <w:autoSpaceDE w:val="0"/>
        <w:autoSpaceDN w:val="0"/>
        <w:bidi w:val="0"/>
        <w:adjustRightInd/>
        <w:snapToGrid/>
        <w:spacing w:line="560" w:lineRule="exact"/>
        <w:ind w:leftChars="0" w:firstLine="643"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楷体" w:hAnsi="楷体" w:eastAsia="楷体" w:cs="楷体"/>
          <w:b/>
          <w:bCs/>
          <w:kern w:val="2"/>
          <w:sz w:val="32"/>
          <w:szCs w:val="32"/>
          <w:lang w:val="en-US" w:eastAsia="zh-CN" w:bidi="ar-SA"/>
        </w:rPr>
        <w:t>4、社会效益：</w:t>
      </w:r>
      <w:r>
        <w:rPr>
          <w:rFonts w:hint="eastAsia" w:ascii="仿宋_GB2312" w:hAnsi="仿宋_GB2312" w:eastAsia="仿宋_GB2312" w:cs="仿宋_GB2312"/>
          <w:color w:val="000000"/>
          <w:kern w:val="2"/>
          <w:sz w:val="32"/>
          <w:szCs w:val="32"/>
          <w:lang w:val="en-US" w:eastAsia="zh-CN" w:bidi="ar-SA"/>
        </w:rPr>
        <w:t>该项目的实施，</w:t>
      </w:r>
      <w:r>
        <w:rPr>
          <w:rFonts w:hint="eastAsia" w:ascii="仿宋_GB2312" w:hAnsi="仿宋_GB2312" w:eastAsia="仿宋_GB2312" w:cs="仿宋_GB2312"/>
          <w:color w:val="000000"/>
          <w:sz w:val="32"/>
          <w:szCs w:val="32"/>
          <w:lang w:val="en-US" w:eastAsia="zh-CN"/>
        </w:rPr>
        <w:t>在集体经济增收的同时可以提升上述三个村每年为群众办实事好事的力度，通过为群众办实事好事，能够进一步将</w:t>
      </w:r>
      <w:r>
        <w:rPr>
          <w:rFonts w:hint="eastAsia" w:ascii="仿宋_GB2312" w:hAnsi="仿宋_GB2312" w:cs="仿宋_GB2312"/>
          <w:color w:val="000000"/>
          <w:sz w:val="32"/>
          <w:szCs w:val="32"/>
          <w:lang w:val="en-US" w:eastAsia="zh-CN"/>
        </w:rPr>
        <w:t>群众</w:t>
      </w:r>
      <w:r>
        <w:rPr>
          <w:rFonts w:hint="eastAsia" w:ascii="仿宋_GB2312" w:hAnsi="仿宋_GB2312" w:eastAsia="仿宋_GB2312" w:cs="仿宋_GB2312"/>
          <w:color w:val="000000"/>
          <w:sz w:val="32"/>
          <w:szCs w:val="32"/>
          <w:lang w:val="en-US" w:eastAsia="zh-CN"/>
        </w:rPr>
        <w:t>紧紧</w:t>
      </w:r>
      <w:r>
        <w:rPr>
          <w:rFonts w:hint="eastAsia" w:ascii="仿宋_GB2312" w:hAnsi="仿宋_GB2312" w:cs="仿宋_GB2312"/>
          <w:color w:val="000000"/>
          <w:sz w:val="32"/>
          <w:szCs w:val="32"/>
          <w:lang w:val="en-US" w:eastAsia="zh-CN"/>
        </w:rPr>
        <w:t>地</w:t>
      </w:r>
      <w:r>
        <w:rPr>
          <w:rFonts w:hint="eastAsia" w:ascii="仿宋_GB2312" w:hAnsi="仿宋_GB2312" w:eastAsia="仿宋_GB2312" w:cs="仿宋_GB2312"/>
          <w:color w:val="000000"/>
          <w:sz w:val="32"/>
          <w:szCs w:val="32"/>
          <w:lang w:val="en-US" w:eastAsia="zh-CN"/>
        </w:rPr>
        <w:t>凝聚在村党组织领导下，增强党组织的凝聚力</w:t>
      </w:r>
      <w:r>
        <w:rPr>
          <w:rFonts w:hint="eastAsia" w:ascii="仿宋_GB2312" w:hAnsi="仿宋_GB2312" w:eastAsia="仿宋_GB2312" w:cs="仿宋_GB2312"/>
          <w:color w:val="000000"/>
          <w:kern w:val="2"/>
          <w:sz w:val="32"/>
          <w:szCs w:val="32"/>
          <w:lang w:val="en-US" w:eastAsia="zh-CN" w:bidi="ar-SA"/>
        </w:rPr>
        <w:t>；增强干部和群众的生态环境保护意识，推动城乡一体化建设，促进农村物质文明、精神文明、政治文明和生态文明的协调发展。</w:t>
      </w:r>
    </w:p>
    <w:p>
      <w:pPr>
        <w:pStyle w:val="2"/>
        <w:keepLines w:val="0"/>
        <w:pageBreakBefore w:val="0"/>
        <w:wordWrap/>
        <w:topLinePunct w:val="0"/>
        <w:bidi w:val="0"/>
        <w:spacing w:line="560" w:lineRule="exact"/>
        <w:rPr>
          <w:rFonts w:hint="eastAsia"/>
          <w:lang w:val="en-US" w:eastAsia="zh-CN"/>
        </w:rPr>
      </w:pPr>
      <w:r>
        <w:rPr>
          <w:rFonts w:hint="eastAsia" w:ascii="楷体" w:hAnsi="楷体" w:eastAsia="楷体" w:cs="楷体"/>
          <w:b/>
          <w:bCs/>
          <w:kern w:val="2"/>
          <w:sz w:val="32"/>
          <w:szCs w:val="32"/>
          <w:lang w:val="en-US" w:eastAsia="zh-CN" w:bidi="ar-SA"/>
        </w:rPr>
        <w:t>5、</w:t>
      </w:r>
      <w:r>
        <w:rPr>
          <w:rFonts w:hint="eastAsia" w:ascii="楷体_GB2312" w:hAnsi="楷体_GB2312" w:eastAsia="楷体_GB2312" w:cs="楷体_GB2312"/>
          <w:b/>
          <w:bCs/>
          <w:spacing w:val="-6"/>
          <w:w w:val="100"/>
          <w:kern w:val="2"/>
          <w:sz w:val="32"/>
          <w:szCs w:val="32"/>
          <w:lang w:val="en-US" w:eastAsia="zh-CN" w:bidi="ar-SA"/>
        </w:rPr>
        <w:t>服务对象满意度</w:t>
      </w:r>
      <w:r>
        <w:rPr>
          <w:rFonts w:hint="eastAsia" w:ascii="楷体" w:hAnsi="楷体" w:eastAsia="楷体" w:cs="楷体"/>
          <w:b/>
          <w:bCs/>
          <w:kern w:val="2"/>
          <w:sz w:val="32"/>
          <w:szCs w:val="32"/>
          <w:lang w:val="en-US" w:eastAsia="zh-CN" w:bidi="ar-SA"/>
        </w:rPr>
        <w:t>：</w:t>
      </w:r>
      <w:r>
        <w:rPr>
          <w:rFonts w:hint="eastAsia" w:ascii="仿宋_GB2312" w:hAnsi="仿宋_GB2312" w:eastAsia="仿宋_GB2312" w:cs="仿宋_GB2312"/>
          <w:b w:val="0"/>
          <w:bCs w:val="0"/>
          <w:spacing w:val="-6"/>
          <w:kern w:val="2"/>
          <w:sz w:val="32"/>
          <w:szCs w:val="32"/>
          <w:lang w:val="en-US" w:eastAsia="zh-CN" w:bidi="ar-SA"/>
        </w:rPr>
        <w:t>项目</w:t>
      </w:r>
      <w:r>
        <w:rPr>
          <w:rFonts w:hint="eastAsia" w:ascii="仿宋_GB2312" w:hAnsi="仿宋_GB2312" w:cs="仿宋_GB2312"/>
          <w:b w:val="0"/>
          <w:bCs w:val="0"/>
          <w:spacing w:val="-6"/>
          <w:kern w:val="2"/>
          <w:sz w:val="32"/>
          <w:szCs w:val="32"/>
          <w:lang w:val="en-US" w:eastAsia="zh-CN" w:bidi="ar-SA"/>
        </w:rPr>
        <w:t>实施</w:t>
      </w:r>
      <w:r>
        <w:rPr>
          <w:rFonts w:hint="eastAsia" w:ascii="仿宋_GB2312" w:hAnsi="仿宋_GB2312" w:eastAsia="仿宋_GB2312" w:cs="仿宋_GB2312"/>
          <w:b w:val="0"/>
          <w:bCs w:val="0"/>
          <w:spacing w:val="-6"/>
          <w:kern w:val="2"/>
          <w:sz w:val="32"/>
          <w:szCs w:val="32"/>
          <w:lang w:val="en-US" w:eastAsia="zh-CN" w:bidi="ar-SA"/>
        </w:rPr>
        <w:t>后，</w:t>
      </w:r>
      <w:r>
        <w:rPr>
          <w:rFonts w:hint="eastAsia" w:ascii="仿宋_GB2312" w:hAnsi="仿宋_GB2312" w:cs="仿宋_GB2312"/>
          <w:b w:val="0"/>
          <w:bCs w:val="0"/>
          <w:spacing w:val="-6"/>
          <w:kern w:val="2"/>
          <w:sz w:val="32"/>
          <w:szCs w:val="32"/>
          <w:lang w:val="en-US" w:eastAsia="zh-CN" w:bidi="ar-SA"/>
        </w:rPr>
        <w:t>预计受益脱贫户（监测户）人口</w:t>
      </w:r>
      <w:r>
        <w:rPr>
          <w:rFonts w:hint="eastAsia" w:ascii="仿宋_GB2312" w:hAnsi="仿宋_GB2312" w:eastAsia="仿宋_GB2312" w:cs="仿宋_GB2312"/>
          <w:b w:val="0"/>
          <w:bCs w:val="0"/>
          <w:spacing w:val="-6"/>
          <w:kern w:val="2"/>
          <w:sz w:val="32"/>
          <w:szCs w:val="32"/>
          <w:lang w:val="en-US" w:eastAsia="zh-CN" w:bidi="ar-SA"/>
        </w:rPr>
        <w:t>满意度可达到95%。</w:t>
      </w:r>
    </w:p>
    <w:p>
      <w:pPr>
        <w:pStyle w:val="10"/>
        <w:keepNext w:val="0"/>
        <w:keepLines w:val="0"/>
        <w:pageBreakBefore w:val="0"/>
        <w:widowControl w:val="0"/>
        <w:kinsoku w:val="0"/>
        <w:wordWrap/>
        <w:overflowPunct w:val="0"/>
        <w:topLinePunct w:val="0"/>
        <w:autoSpaceDE w:val="0"/>
        <w:autoSpaceDN w:val="0"/>
        <w:bidi w:val="0"/>
        <w:spacing w:line="560" w:lineRule="exact"/>
        <w:ind w:left="0" w:leftChars="0" w:firstLine="640" w:firstLineChars="200"/>
        <w:jc w:val="both"/>
        <w:outlineLvl w:val="9"/>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十、风险分析</w:t>
      </w:r>
    </w:p>
    <w:p>
      <w:pPr>
        <w:pStyle w:val="10"/>
        <w:keepNext w:val="0"/>
        <w:keepLines w:val="0"/>
        <w:pageBreakBefore w:val="0"/>
        <w:widowControl w:val="0"/>
        <w:kinsoku w:val="0"/>
        <w:wordWrap/>
        <w:overflowPunct w:val="0"/>
        <w:topLinePunct w:val="0"/>
        <w:autoSpaceDE w:val="0"/>
        <w:autoSpaceDN w:val="0"/>
        <w:bidi w:val="0"/>
        <w:spacing w:line="560" w:lineRule="exact"/>
        <w:ind w:left="0" w:leftChars="0" w:firstLine="643" w:firstLineChars="200"/>
        <w:jc w:val="both"/>
        <w:outlineLvl w:val="9"/>
        <w:rPr>
          <w:rFonts w:hint="default" w:ascii="仿宋_GB2312" w:hAnsi="仿宋_GB2312" w:eastAsia="仿宋_GB2312" w:cs="仿宋_GB2312"/>
          <w:sz w:val="32"/>
          <w:szCs w:val="32"/>
          <w:lang w:val="en-US" w:eastAsia="zh-CN"/>
        </w:rPr>
      </w:pPr>
      <w:r>
        <w:rPr>
          <w:rFonts w:hint="eastAsia" w:ascii="楷体" w:hAnsi="楷体" w:eastAsia="楷体" w:cs="楷体"/>
          <w:b/>
          <w:bCs/>
          <w:kern w:val="2"/>
          <w:sz w:val="32"/>
          <w:szCs w:val="32"/>
          <w:lang w:val="en-US" w:eastAsia="zh-CN" w:bidi="ar-SA"/>
        </w:rPr>
        <w:t>主要风险因素：</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多胎羊采购流程不到位不规范</w:t>
      </w:r>
      <w:r>
        <w:rPr>
          <w:rFonts w:hint="eastAsia" w:ascii="仿宋_GB2312" w:hAnsi="仿宋_GB2312" w:eastAsia="仿宋_GB2312" w:cs="仿宋_GB2312"/>
          <w:color w:val="000000"/>
          <w:kern w:val="2"/>
          <w:sz w:val="32"/>
          <w:szCs w:val="32"/>
          <w:lang w:val="en-US" w:eastAsia="zh-CN" w:bidi="ar-SA"/>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项目资产与县域内养殖企业合作代养后企业未能及时分红</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村级对收益资金分配不到位。</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leftChars="0" w:firstLine="643"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楷体" w:hAnsi="楷体" w:eastAsia="楷体" w:cs="楷体"/>
          <w:b/>
          <w:bCs/>
          <w:sz w:val="32"/>
          <w:szCs w:val="32"/>
          <w:lang w:val="en-US" w:eastAsia="zh-CN"/>
        </w:rPr>
        <w:t>防范化解措施：</w:t>
      </w:r>
      <w:r>
        <w:rPr>
          <w:rFonts w:hint="eastAsia" w:ascii="仿宋_GB2312" w:hAnsi="仿宋_GB2312" w:eastAsia="仿宋_GB2312" w:cs="仿宋_GB2312"/>
          <w:b/>
          <w:bCs/>
          <w:sz w:val="32"/>
          <w:szCs w:val="32"/>
          <w:highlight w:val="none"/>
          <w:lang w:val="en-US" w:eastAsia="zh-CN"/>
        </w:rPr>
        <w:t>一是</w:t>
      </w:r>
      <w:r>
        <w:rPr>
          <w:rFonts w:hint="eastAsia" w:ascii="仿宋_GB2312" w:hAnsi="仿宋_GB2312" w:eastAsia="仿宋_GB2312" w:cs="仿宋_GB2312"/>
          <w:sz w:val="32"/>
          <w:szCs w:val="32"/>
          <w:highlight w:val="none"/>
          <w:lang w:val="en-US" w:eastAsia="zh-CN"/>
        </w:rPr>
        <w:t>对</w:t>
      </w:r>
      <w:r>
        <w:rPr>
          <w:rFonts w:hint="eastAsia" w:ascii="仿宋_GB2312" w:hAnsi="仿宋_GB2312" w:eastAsia="仿宋_GB2312" w:cs="仿宋_GB2312"/>
          <w:sz w:val="32"/>
          <w:szCs w:val="32"/>
          <w:lang w:val="en-US" w:eastAsia="zh-CN"/>
        </w:rPr>
        <w:t>多胎羊采购</w:t>
      </w:r>
      <w:r>
        <w:rPr>
          <w:rFonts w:hint="eastAsia" w:ascii="仿宋_GB2312" w:hAnsi="仿宋_GB2312" w:eastAsia="仿宋_GB2312" w:cs="仿宋_GB2312"/>
          <w:sz w:val="32"/>
          <w:szCs w:val="32"/>
          <w:highlight w:val="none"/>
          <w:lang w:val="en-US" w:eastAsia="zh-CN"/>
        </w:rPr>
        <w:t>流程组织行业部门进行验收，如有不符合采购流程及规范的予以改善或退回。</w:t>
      </w:r>
      <w:r>
        <w:rPr>
          <w:rFonts w:hint="eastAsia" w:ascii="仿宋_GB2312" w:hAnsi="仿宋_GB2312" w:eastAsia="仿宋_GB2312" w:cs="仿宋_GB2312"/>
          <w:b/>
          <w:bCs/>
          <w:sz w:val="32"/>
          <w:szCs w:val="32"/>
          <w:highlight w:val="none"/>
          <w:lang w:val="en-US" w:eastAsia="zh-CN"/>
        </w:rPr>
        <w:t>二是</w:t>
      </w:r>
      <w:r>
        <w:rPr>
          <w:rFonts w:hint="eastAsia" w:ascii="仿宋_GB2312" w:hAnsi="仿宋_GB2312" w:eastAsia="仿宋_GB2312" w:cs="仿宋_GB2312"/>
          <w:sz w:val="32"/>
          <w:szCs w:val="32"/>
          <w:highlight w:val="none"/>
          <w:lang w:val="en-US" w:eastAsia="zh-CN"/>
        </w:rPr>
        <w:t>项目资产给</w:t>
      </w:r>
      <w:r>
        <w:rPr>
          <w:rFonts w:hint="eastAsia" w:ascii="仿宋_GB2312" w:hAnsi="仿宋_GB2312" w:eastAsia="仿宋_GB2312" w:cs="仿宋_GB2312"/>
          <w:b w:val="0"/>
          <w:bCs w:val="0"/>
          <w:sz w:val="32"/>
          <w:szCs w:val="32"/>
          <w:lang w:val="en-US" w:eastAsia="zh-CN"/>
        </w:rPr>
        <w:t>县域内养殖企业</w:t>
      </w:r>
      <w:r>
        <w:rPr>
          <w:rFonts w:hint="eastAsia" w:ascii="仿宋_GB2312" w:hAnsi="仿宋_GB2312" w:eastAsia="仿宋_GB2312" w:cs="仿宋_GB2312"/>
          <w:sz w:val="32"/>
          <w:szCs w:val="32"/>
          <w:highlight w:val="none"/>
          <w:lang w:val="en-US" w:eastAsia="zh-CN"/>
        </w:rPr>
        <w:t>之后签订分红协议，明确双方责任。确保分红收益及时达到村委会指定卡上。</w:t>
      </w:r>
      <w:r>
        <w:rPr>
          <w:rFonts w:hint="eastAsia" w:ascii="仿宋_GB2312" w:hAnsi="仿宋_GB2312" w:eastAsia="仿宋_GB2312" w:cs="仿宋_GB2312"/>
          <w:b/>
          <w:bCs/>
          <w:sz w:val="32"/>
          <w:szCs w:val="32"/>
          <w:highlight w:val="none"/>
          <w:lang w:val="en-US" w:eastAsia="zh-CN"/>
        </w:rPr>
        <w:t>三是</w:t>
      </w:r>
      <w:r>
        <w:rPr>
          <w:rFonts w:hint="eastAsia" w:ascii="仿宋_GB2312" w:hAnsi="仿宋_GB2312" w:eastAsia="仿宋_GB2312" w:cs="仿宋_GB2312"/>
          <w:sz w:val="32"/>
          <w:szCs w:val="32"/>
          <w:highlight w:val="none"/>
          <w:lang w:val="en-US" w:eastAsia="zh-CN"/>
        </w:rPr>
        <w:t>博孜尤勒贡村、长安村、李孟坎儿孜村后期制定好切合实际的收益资金分配方案。根据资金分配方案进行安排资金。资金使用完之后再次对项目收益资金收益情况公示，确保收益资金使用透明并合理。</w:t>
      </w: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pPr>
    </w:p>
    <w:p>
      <w:pPr>
        <w:pStyle w:val="2"/>
        <w:keepLines w:val="0"/>
        <w:pageBreakBefore w:val="0"/>
        <w:wordWrap/>
        <w:topLinePunct w:val="0"/>
        <w:bidi w:val="0"/>
        <w:spacing w:line="560" w:lineRule="exact"/>
        <w:rPr>
          <w:rFonts w:hint="eastAsia" w:ascii="仿宋_GB2312" w:hAnsi="仿宋_GB2312" w:eastAsia="仿宋_GB2312" w:cs="仿宋_GB2312"/>
          <w:sz w:val="32"/>
          <w:szCs w:val="32"/>
          <w:highlight w:val="none"/>
          <w:lang w:val="en-US" w:eastAsia="zh-CN"/>
        </w:rPr>
        <w:sectPr>
          <w:footerReference r:id="rId3" w:type="default"/>
          <w:pgSz w:w="11906" w:h="16838"/>
          <w:pgMar w:top="2098" w:right="1531" w:bottom="2098" w:left="1531" w:header="851" w:footer="992" w:gutter="0"/>
          <w:pgNumType w:start="1"/>
          <w:cols w:space="720" w:num="1"/>
          <w:docGrid w:type="lines" w:linePitch="312" w:charSpace="0"/>
        </w:sectPr>
      </w:pPr>
      <w:bookmarkStart w:id="0" w:name="_GoBack"/>
      <w:bookmarkEnd w:id="0"/>
    </w:p>
    <w:p>
      <w:pPr>
        <w:pStyle w:val="2"/>
        <w:keepLines w:val="0"/>
        <w:pageBreakBefore w:val="0"/>
        <w:wordWrap/>
        <w:topLinePunct w:val="0"/>
        <w:bidi w:val="0"/>
        <w:spacing w:line="560" w:lineRule="exact"/>
        <w:ind w:left="0" w:leftChars="0" w:firstLine="0" w:firstLineChars="0"/>
        <w:rPr>
          <w:rFonts w:hint="eastAsia" w:ascii="仿宋_GB2312" w:hAnsi="仿宋_GB2312" w:eastAsia="仿宋_GB2312" w:cs="仿宋_GB2312"/>
          <w:sz w:val="32"/>
          <w:szCs w:val="32"/>
          <w:highlight w:val="none"/>
          <w:lang w:val="en-US" w:eastAsia="zh-CN"/>
        </w:rPr>
      </w:pPr>
    </w:p>
    <w:p>
      <w:pPr>
        <w:pStyle w:val="6"/>
        <w:keepLines w:val="0"/>
        <w:pageBreakBefore w:val="0"/>
        <w:widowControl w:val="0"/>
        <w:wordWrap/>
        <w:topLinePunct w:val="0"/>
        <w:bidi w:val="0"/>
        <w:spacing w:before="0" w:after="0" w:line="560" w:lineRule="exact"/>
        <w:ind w:leftChars="0" w:firstLine="643" w:firstLineChars="200"/>
        <w:jc w:val="both"/>
        <w:outlineLvl w:val="9"/>
        <w:rPr>
          <w:rFonts w:hint="eastAsia"/>
          <w:lang w:val="en-US" w:eastAsia="zh-CN"/>
        </w:rPr>
      </w:pPr>
    </w:p>
    <w:p>
      <w:pPr>
        <w:pStyle w:val="2"/>
        <w:keepLines w:val="0"/>
        <w:pageBreakBefore w:val="0"/>
        <w:widowControl w:val="0"/>
        <w:kinsoku w:val="0"/>
        <w:wordWrap/>
        <w:overflowPunct w:val="0"/>
        <w:topLinePunct w:val="0"/>
        <w:autoSpaceDN/>
        <w:bidi w:val="0"/>
        <w:adjustRightInd/>
        <w:snapToGrid/>
        <w:spacing w:line="560" w:lineRule="exact"/>
        <w:ind w:left="0" w:leftChars="0" w:firstLine="640" w:firstLineChars="200"/>
        <w:jc w:val="both"/>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val="0"/>
        <w:wordWrap/>
        <w:overflowPunct w:val="0"/>
        <w:topLinePunct w:val="0"/>
        <w:autoSpaceDN/>
        <w:bidi w:val="0"/>
        <w:adjustRightInd/>
        <w:snapToGrid/>
        <w:spacing w:line="560" w:lineRule="exact"/>
        <w:ind w:leftChars="0" w:firstLine="640" w:firstLineChars="200"/>
        <w:jc w:val="both"/>
        <w:outlineLvl w:val="9"/>
        <w:rPr>
          <w:rFonts w:hint="eastAsia" w:ascii="仿宋_GB2312" w:hAnsi="仿宋_GB2312" w:eastAsia="仿宋_GB2312" w:cs="仿宋_GB2312"/>
          <w:sz w:val="32"/>
          <w:szCs w:val="32"/>
          <w:lang w:eastAsia="zh-CN"/>
        </w:rPr>
      </w:pPr>
    </w:p>
    <w:p>
      <w:pPr>
        <w:pStyle w:val="2"/>
        <w:keepLines w:val="0"/>
        <w:pageBreakBefore w:val="0"/>
        <w:widowControl w:val="0"/>
        <w:kinsoku w:val="0"/>
        <w:wordWrap/>
        <w:overflowPunct w:val="0"/>
        <w:topLinePunct w:val="0"/>
        <w:autoSpaceDN/>
        <w:bidi w:val="0"/>
        <w:adjustRightInd/>
        <w:snapToGrid/>
        <w:spacing w:line="560" w:lineRule="exact"/>
        <w:ind w:left="0" w:leftChars="0" w:firstLine="640" w:firstLineChars="200"/>
        <w:jc w:val="both"/>
        <w:outlineLvl w:val="9"/>
        <w:rPr>
          <w:rFonts w:hint="eastAsia" w:ascii="仿宋_GB2312" w:hAnsi="仿宋_GB2312" w:eastAsia="仿宋_GB2312" w:cs="仿宋_GB2312"/>
          <w:sz w:val="32"/>
          <w:szCs w:val="32"/>
          <w:lang w:eastAsia="zh-CN"/>
        </w:rPr>
      </w:pPr>
    </w:p>
    <w:p>
      <w:pPr>
        <w:pStyle w:val="2"/>
        <w:keepLines w:val="0"/>
        <w:pageBreakBefore w:val="0"/>
        <w:widowControl w:val="0"/>
        <w:kinsoku w:val="0"/>
        <w:wordWrap/>
        <w:overflowPunct w:val="0"/>
        <w:topLinePunct w:val="0"/>
        <w:autoSpaceDN/>
        <w:bidi w:val="0"/>
        <w:adjustRightInd/>
        <w:snapToGrid/>
        <w:spacing w:line="560" w:lineRule="exact"/>
        <w:ind w:left="0" w:leftChars="0" w:firstLine="640" w:firstLineChars="200"/>
        <w:jc w:val="both"/>
        <w:outlineLvl w:val="9"/>
        <w:rPr>
          <w:rFonts w:hint="eastAsia" w:ascii="仿宋_GB2312" w:hAnsi="仿宋_GB2312" w:eastAsia="仿宋_GB2312" w:cs="仿宋_GB2312"/>
          <w:sz w:val="32"/>
          <w:szCs w:val="32"/>
          <w:lang w:eastAsia="zh-CN"/>
        </w:rPr>
      </w:pPr>
    </w:p>
    <w:p>
      <w:pPr>
        <w:pStyle w:val="2"/>
        <w:keepLines w:val="0"/>
        <w:pageBreakBefore w:val="0"/>
        <w:widowControl w:val="0"/>
        <w:kinsoku w:val="0"/>
        <w:wordWrap/>
        <w:overflowPunct w:val="0"/>
        <w:topLinePunct w:val="0"/>
        <w:autoSpaceDN/>
        <w:bidi w:val="0"/>
        <w:adjustRightInd/>
        <w:snapToGrid/>
        <w:spacing w:line="560" w:lineRule="exact"/>
        <w:ind w:left="0" w:leftChars="0" w:firstLine="640" w:firstLineChars="200"/>
        <w:jc w:val="both"/>
        <w:outlineLvl w:val="9"/>
        <w:rPr>
          <w:rFonts w:hint="eastAsia" w:ascii="仿宋_GB2312" w:hAnsi="仿宋_GB2312" w:eastAsia="仿宋_GB2312" w:cs="仿宋_GB2312"/>
          <w:sz w:val="32"/>
          <w:szCs w:val="32"/>
          <w:lang w:eastAsia="zh-CN"/>
        </w:rPr>
      </w:pPr>
    </w:p>
    <w:p>
      <w:pPr>
        <w:pStyle w:val="2"/>
        <w:keepLines w:val="0"/>
        <w:pageBreakBefore w:val="0"/>
        <w:widowControl w:val="0"/>
        <w:kinsoku w:val="0"/>
        <w:wordWrap/>
        <w:overflowPunct w:val="0"/>
        <w:topLinePunct w:val="0"/>
        <w:autoSpaceDN/>
        <w:bidi w:val="0"/>
        <w:adjustRightInd/>
        <w:snapToGrid/>
        <w:spacing w:line="560" w:lineRule="exact"/>
        <w:ind w:left="0" w:leftChars="0" w:firstLine="640" w:firstLineChars="200"/>
        <w:jc w:val="both"/>
        <w:outlineLvl w:val="9"/>
        <w:rPr>
          <w:rFonts w:hint="eastAsia" w:ascii="仿宋_GB2312" w:hAnsi="仿宋_GB2312" w:eastAsia="仿宋_GB2312" w:cs="仿宋_GB2312"/>
          <w:sz w:val="32"/>
          <w:szCs w:val="32"/>
          <w:lang w:eastAsia="zh-CN"/>
        </w:rPr>
      </w:pPr>
    </w:p>
    <w:p>
      <w:pPr>
        <w:keepLines w:val="0"/>
        <w:pageBreakBefore w:val="0"/>
        <w:widowControl w:val="0"/>
        <w:wordWrap/>
        <w:topLinePunct w:val="0"/>
        <w:bidi w:val="0"/>
        <w:spacing w:line="560" w:lineRule="exact"/>
        <w:ind w:leftChars="0" w:firstLine="420" w:firstLineChars="200"/>
        <w:jc w:val="both"/>
        <w:outlineLvl w:val="9"/>
      </w:pPr>
    </w:p>
    <w:sectPr>
      <w:pgSz w:w="16838" w:h="11906" w:orient="landscape"/>
      <w:pgMar w:top="1531" w:right="2098" w:bottom="1531" w:left="2098" w:header="851" w:footer="992" w:gutter="0"/>
      <w:pgNumType w:start="1"/>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950799D-D80B-4FE1-AB37-782393857F6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68845E2E-60C0-448C-B11F-8B62F2318DC4}"/>
  </w:font>
  <w:font w:name="仿宋_GB2312">
    <w:panose1 w:val="02010609030101010101"/>
    <w:charset w:val="86"/>
    <w:family w:val="modern"/>
    <w:pitch w:val="default"/>
    <w:sig w:usb0="00000000" w:usb1="00000000" w:usb2="00000000" w:usb3="00000000" w:csb0="00000000" w:csb1="00000000"/>
    <w:embedRegular r:id="rId3" w:fontKey="{F89B8C9E-8132-4BE6-AC7B-84F5A1F49D66}"/>
  </w:font>
  <w:font w:name="华文中宋">
    <w:panose1 w:val="02010600040101010101"/>
    <w:charset w:val="86"/>
    <w:family w:val="auto"/>
    <w:pitch w:val="default"/>
    <w:sig w:usb0="00000000" w:usb1="00000000" w:usb2="00000000" w:usb3="00000000" w:csb0="00000000" w:csb1="00000000"/>
    <w:embedRegular r:id="rId4" w:fontKey="{87AB46BF-32B6-4AF2-A0BA-0BCD4352129B}"/>
  </w:font>
  <w:font w:name="方正小标宋简体">
    <w:panose1 w:val="02000000000000000000"/>
    <w:charset w:val="86"/>
    <w:family w:val="script"/>
    <w:pitch w:val="default"/>
    <w:sig w:usb0="00000000" w:usb1="00000000" w:usb2="00000000" w:usb3="00000000" w:csb0="00000000" w:csb1="00000000"/>
    <w:embedRegular r:id="rId5" w:fontKey="{65917EC0-6EDB-484F-9DD9-F5162D080079}"/>
  </w:font>
  <w:font w:name="方正黑体简体">
    <w:panose1 w:val="02000000000000000000"/>
    <w:charset w:val="86"/>
    <w:family w:val="auto"/>
    <w:pitch w:val="default"/>
    <w:sig w:usb0="00000000" w:usb1="00000000" w:usb2="00000000" w:usb3="00000000" w:csb0="00000000" w:csb1="00000000"/>
    <w:embedRegular r:id="rId6" w:fontKey="{62A7E46C-531E-4811-A0C4-08E7A434EF91}"/>
  </w:font>
  <w:font w:name="楷体">
    <w:panose1 w:val="02010609060101010101"/>
    <w:charset w:val="86"/>
    <w:family w:val="auto"/>
    <w:pitch w:val="default"/>
    <w:sig w:usb0="800002BF" w:usb1="38CF7CFA" w:usb2="00000016" w:usb3="00000000" w:csb0="00040001" w:csb1="00000000"/>
    <w:embedRegular r:id="rId7" w:fontKey="{50183459-B9E9-4C4F-A874-1591F6B68AB9}"/>
  </w:font>
  <w:font w:name="仿宋">
    <w:panose1 w:val="02010609060101010101"/>
    <w:charset w:val="86"/>
    <w:family w:val="auto"/>
    <w:pitch w:val="default"/>
    <w:sig w:usb0="800002BF" w:usb1="38CF7CFA" w:usb2="00000016" w:usb3="00000000" w:csb0="00040001" w:csb1="00000000"/>
    <w:embedRegular r:id="rId8" w:fontKey="{03813CDE-5E96-4B40-A7EF-C6E401234062}"/>
  </w:font>
  <w:font w:name="楷体_GB2312">
    <w:panose1 w:val="02010609030101010101"/>
    <w:charset w:val="86"/>
    <w:family w:val="modern"/>
    <w:pitch w:val="default"/>
    <w:sig w:usb0="00000000" w:usb1="00000000" w:usb2="00000000" w:usb3="00000000" w:csb0="00000000" w:csb1="00000000"/>
    <w:embedRegular r:id="rId9" w:fontKey="{B1612DFE-28CC-4721-AFF9-D4034562E8E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BE4A5F"/>
    <w:multiLevelType w:val="singleLevel"/>
    <w:tmpl w:val="95BE4A5F"/>
    <w:lvl w:ilvl="0" w:tentative="0">
      <w:start w:val="1"/>
      <w:numFmt w:val="decimal"/>
      <w:suff w:val="nothing"/>
      <w:lvlText w:val="%1、"/>
      <w:lvlJc w:val="left"/>
      <w:rPr>
        <w:rFonts w:hint="default" w:ascii="楷体" w:hAnsi="楷体" w:eastAsia="楷体" w:cs="楷体"/>
        <w:b/>
        <w:bCs/>
      </w:rPr>
    </w:lvl>
  </w:abstractNum>
  <w:abstractNum w:abstractNumId="1">
    <w:nsid w:val="A1EDF1DE"/>
    <w:multiLevelType w:val="singleLevel"/>
    <w:tmpl w:val="A1EDF1DE"/>
    <w:lvl w:ilvl="0" w:tentative="0">
      <w:start w:val="1"/>
      <w:numFmt w:val="chineseCounting"/>
      <w:suff w:val="nothing"/>
      <w:lvlText w:val="%1、"/>
      <w:lvlJc w:val="left"/>
      <w:rPr>
        <w:rFonts w:hint="eastAsia"/>
      </w:rPr>
    </w:lvl>
  </w:abstractNum>
  <w:abstractNum w:abstractNumId="2">
    <w:nsid w:val="3246FB8E"/>
    <w:multiLevelType w:val="singleLevel"/>
    <w:tmpl w:val="3246FB8E"/>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mYmZkZDM4Zjg4YjY5NTllZDU3NWUxMzZkMGJjMGIifQ=="/>
    <w:docVar w:name="KSO_WPS_MARK_KEY" w:val="3e27841e-7804-4470-8f7a-9fd4c683d83f"/>
  </w:docVars>
  <w:rsids>
    <w:rsidRoot w:val="00000000"/>
    <w:rsid w:val="0186656C"/>
    <w:rsid w:val="03793EC1"/>
    <w:rsid w:val="05EB6980"/>
    <w:rsid w:val="0656788B"/>
    <w:rsid w:val="09E662EA"/>
    <w:rsid w:val="0BEF6A57"/>
    <w:rsid w:val="0EFE0131"/>
    <w:rsid w:val="10502EE4"/>
    <w:rsid w:val="132D3722"/>
    <w:rsid w:val="16E760AA"/>
    <w:rsid w:val="174602E7"/>
    <w:rsid w:val="1ADC42FE"/>
    <w:rsid w:val="1D58507C"/>
    <w:rsid w:val="26492B3F"/>
    <w:rsid w:val="28EB63A0"/>
    <w:rsid w:val="2D074030"/>
    <w:rsid w:val="2D186EFB"/>
    <w:rsid w:val="2E692241"/>
    <w:rsid w:val="2E987963"/>
    <w:rsid w:val="2F5051AF"/>
    <w:rsid w:val="300E12F2"/>
    <w:rsid w:val="3062163D"/>
    <w:rsid w:val="315F792B"/>
    <w:rsid w:val="357245CD"/>
    <w:rsid w:val="382A0C93"/>
    <w:rsid w:val="3AF9054E"/>
    <w:rsid w:val="3EBF7C5B"/>
    <w:rsid w:val="3FC06CA7"/>
    <w:rsid w:val="49CB11CB"/>
    <w:rsid w:val="4BD937CF"/>
    <w:rsid w:val="4BE72244"/>
    <w:rsid w:val="4C2555A1"/>
    <w:rsid w:val="4DF711BF"/>
    <w:rsid w:val="4F383E22"/>
    <w:rsid w:val="52463A9C"/>
    <w:rsid w:val="52C264C7"/>
    <w:rsid w:val="57F9198D"/>
    <w:rsid w:val="59943156"/>
    <w:rsid w:val="5CD0027F"/>
    <w:rsid w:val="5D0E2082"/>
    <w:rsid w:val="607D2A88"/>
    <w:rsid w:val="628179C1"/>
    <w:rsid w:val="637D1D0F"/>
    <w:rsid w:val="663A7A43"/>
    <w:rsid w:val="689C6793"/>
    <w:rsid w:val="6E5F44EB"/>
    <w:rsid w:val="6EDE7415"/>
    <w:rsid w:val="72211D7C"/>
    <w:rsid w:val="72260B53"/>
    <w:rsid w:val="72B60DD6"/>
    <w:rsid w:val="77A80CB1"/>
    <w:rsid w:val="7819395D"/>
    <w:rsid w:val="78535CA9"/>
    <w:rsid w:val="78F11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3">
    <w:name w:val="Body Text Indent"/>
    <w:basedOn w:val="1"/>
    <w:unhideWhenUsed/>
    <w:qFormat/>
    <w:uiPriority w:val="99"/>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Normal (Web)"/>
    <w:basedOn w:val="1"/>
    <w:qFormat/>
    <w:uiPriority w:val="0"/>
    <w:rPr>
      <w:sz w:val="24"/>
    </w:rPr>
  </w:style>
  <w:style w:type="paragraph" w:styleId="6">
    <w:name w:val="Title"/>
    <w:basedOn w:val="1"/>
    <w:next w:val="1"/>
    <w:qFormat/>
    <w:uiPriority w:val="0"/>
    <w:pPr>
      <w:spacing w:before="240" w:after="60"/>
      <w:jc w:val="center"/>
      <w:outlineLvl w:val="0"/>
    </w:pPr>
    <w:rPr>
      <w:rFonts w:ascii="Arial" w:hAnsi="Arial" w:cs="Arial"/>
      <w:b/>
      <w:bCs/>
      <w:sz w:val="32"/>
      <w:szCs w:val="32"/>
    </w:rPr>
  </w:style>
  <w:style w:type="paragraph" w:styleId="7">
    <w:name w:val="Body Text First Indent 2"/>
    <w:basedOn w:val="3"/>
    <w:unhideWhenUsed/>
    <w:qFormat/>
    <w:uiPriority w:val="99"/>
    <w:pPr>
      <w:ind w:firstLine="420" w:firstLineChars="200"/>
    </w:pPr>
  </w:style>
  <w:style w:type="paragraph" w:customStyle="1" w:styleId="10">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3250</Words>
  <Characters>3374</Characters>
  <Lines>0</Lines>
  <Paragraphs>0</Paragraphs>
  <TotalTime>86</TotalTime>
  <ScaleCrop>false</ScaleCrop>
  <LinksUpToDate>false</LinksUpToDate>
  <CharactersWithSpaces>3376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2023-11-19T10:18:00Z</dcterms:created>
  <dc:creator>Administrator</dc:creator>
  <cp:lastModifiedBy>Administrator</cp:lastModifiedBy>
  <cp:lastPrinted>2024-02-01T09:53:00Z</cp:lastPrinted>
  <dcterms:modified xsi:type="dcterms:W3CDTF">2025-07-01T11:07:02Z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C9F088677DE141619FEE32C4CDA9AC95_13</vt:lpwstr>
  </property>
  <property fmtid="{D5CDD505-2E9C-101B-9397-08002B2CF9AE}" pid="4" name="KSOTemplateDocerSaveRecord">
    <vt:lpwstr>eyJoZGlkIjoiMGViYjFjMmIwMDJjMWYwZTEyYTM2YTY5OTY1ZThiNWIiLCJ1c2VySWQiOiI0MDgzNTQxMjQifQ==</vt:lpwstr>
  </property>
</Properties>
</file>