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7A8C0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val="0"/>
          <w:spacing w:val="0"/>
          <w:sz w:val="44"/>
          <w:szCs w:val="44"/>
          <w:lang w:val="en-US" w:eastAsia="zh-CN"/>
        </w:rPr>
      </w:pPr>
    </w:p>
    <w:p w14:paraId="7166CB4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val="0"/>
          <w:spacing w:val="0"/>
          <w:sz w:val="44"/>
          <w:szCs w:val="44"/>
          <w:lang w:val="en-US" w:eastAsia="zh-CN"/>
        </w:rPr>
      </w:pPr>
    </w:p>
    <w:p w14:paraId="4DE9FA0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val="0"/>
          <w:spacing w:val="0"/>
          <w:sz w:val="44"/>
          <w:szCs w:val="44"/>
          <w:lang w:val="en-US" w:eastAsia="zh-CN"/>
        </w:rPr>
      </w:pPr>
      <w:r>
        <w:rPr>
          <w:rFonts w:hint="eastAsia" w:ascii="黑体" w:hAnsi="黑体" w:eastAsia="黑体" w:cs="黑体"/>
          <w:b w:val="0"/>
          <w:bCs w:val="0"/>
          <w:spacing w:val="0"/>
          <w:sz w:val="44"/>
          <w:szCs w:val="44"/>
          <w:lang w:val="en-US" w:eastAsia="zh-CN"/>
        </w:rPr>
        <w:t>托克逊县博斯坦镇琼帕依扎村自来水入户项目实施方案</w:t>
      </w:r>
    </w:p>
    <w:p w14:paraId="012C417E">
      <w:pPr>
        <w:pStyle w:val="7"/>
        <w:keepNext/>
        <w:keepLines w:val="0"/>
        <w:pageBreakBefore w:val="0"/>
        <w:widowControl w:val="0"/>
        <w:kinsoku/>
        <w:wordWrap/>
        <w:overflowPunct/>
        <w:topLinePunct w:val="0"/>
        <w:autoSpaceDE/>
        <w:autoSpaceDN/>
        <w:bidi w:val="0"/>
        <w:adjustRightInd/>
        <w:snapToGrid/>
        <w:spacing w:line="560" w:lineRule="exact"/>
        <w:textAlignment w:val="auto"/>
        <w:rPr>
          <w:rFonts w:hint="eastAsia" w:ascii="方正小标宋简体" w:hAnsi="方正小标宋简体" w:eastAsia="方正小标宋简体" w:cs="方正小标宋简体"/>
          <w:b w:val="0"/>
          <w:bCs w:val="0"/>
          <w:color w:val="auto"/>
          <w:spacing w:val="0"/>
          <w:sz w:val="44"/>
          <w:szCs w:val="44"/>
          <w:highlight w:val="none"/>
          <w:shd w:val="clear" w:color="auto" w:fill="auto"/>
          <w:lang w:eastAsia="zh-CN"/>
        </w:rPr>
      </w:pPr>
    </w:p>
    <w:p w14:paraId="29DE65EB">
      <w:pPr>
        <w:pStyle w:val="7"/>
        <w:keepNext/>
        <w:keepLines w:val="0"/>
        <w:pageBreakBefore w:val="0"/>
        <w:widowControl w:val="0"/>
        <w:kinsoku/>
        <w:wordWrap/>
        <w:overflowPunct/>
        <w:topLinePunct w:val="0"/>
        <w:autoSpaceDE/>
        <w:autoSpaceDN/>
        <w:bidi w:val="0"/>
        <w:adjustRightInd/>
        <w:snapToGrid/>
        <w:spacing w:line="560" w:lineRule="exact"/>
        <w:textAlignment w:val="auto"/>
        <w:rPr>
          <w:rFonts w:hint="eastAsia" w:ascii="方正小标宋简体" w:hAnsi="方正小标宋简体" w:eastAsia="方正小标宋简体" w:cs="方正小标宋简体"/>
          <w:b w:val="0"/>
          <w:bCs w:val="0"/>
          <w:color w:val="auto"/>
          <w:spacing w:val="0"/>
          <w:sz w:val="44"/>
          <w:szCs w:val="44"/>
          <w:highlight w:val="none"/>
          <w:shd w:val="clear" w:color="auto" w:fill="auto"/>
          <w:lang w:eastAsia="zh-CN"/>
        </w:rPr>
      </w:pPr>
    </w:p>
    <w:p w14:paraId="5DF1908A">
      <w:pPr>
        <w:pStyle w:val="7"/>
        <w:keepNext/>
        <w:keepLines w:val="0"/>
        <w:pageBreakBefore w:val="0"/>
        <w:widowControl w:val="0"/>
        <w:kinsoku/>
        <w:wordWrap/>
        <w:overflowPunct/>
        <w:topLinePunct w:val="0"/>
        <w:autoSpaceDE/>
        <w:autoSpaceDN/>
        <w:bidi w:val="0"/>
        <w:adjustRightInd/>
        <w:snapToGrid/>
        <w:spacing w:line="560" w:lineRule="exact"/>
        <w:textAlignment w:val="auto"/>
        <w:rPr>
          <w:rFonts w:hint="eastAsia" w:ascii="方正小标宋简体" w:hAnsi="方正小标宋简体" w:eastAsia="方正小标宋简体" w:cs="方正小标宋简体"/>
          <w:b w:val="0"/>
          <w:bCs w:val="0"/>
          <w:color w:val="auto"/>
          <w:spacing w:val="0"/>
          <w:sz w:val="44"/>
          <w:szCs w:val="44"/>
          <w:highlight w:val="none"/>
          <w:shd w:val="clear" w:color="auto" w:fill="auto"/>
          <w:lang w:eastAsia="zh-CN"/>
        </w:rPr>
      </w:pPr>
    </w:p>
    <w:p w14:paraId="3F5FA522">
      <w:pPr>
        <w:pStyle w:val="7"/>
        <w:keepNext/>
        <w:keepLines w:val="0"/>
        <w:pageBreakBefore w:val="0"/>
        <w:widowControl w:val="0"/>
        <w:kinsoku/>
        <w:wordWrap/>
        <w:overflowPunct/>
        <w:topLinePunct w:val="0"/>
        <w:autoSpaceDE/>
        <w:autoSpaceDN/>
        <w:bidi w:val="0"/>
        <w:adjustRightInd/>
        <w:snapToGrid/>
        <w:spacing w:line="560" w:lineRule="exact"/>
        <w:textAlignment w:val="auto"/>
        <w:rPr>
          <w:rFonts w:hint="eastAsia" w:ascii="方正小标宋简体" w:hAnsi="方正小标宋简体" w:eastAsia="方正小标宋简体" w:cs="方正小标宋简体"/>
          <w:b w:val="0"/>
          <w:bCs w:val="0"/>
          <w:color w:val="auto"/>
          <w:spacing w:val="0"/>
          <w:sz w:val="44"/>
          <w:szCs w:val="44"/>
          <w:highlight w:val="none"/>
          <w:shd w:val="clear" w:color="auto" w:fill="auto"/>
          <w:lang w:eastAsia="zh-CN"/>
        </w:rPr>
      </w:pPr>
    </w:p>
    <w:p w14:paraId="5BC52A0F">
      <w:pPr>
        <w:pStyle w:val="7"/>
        <w:keepNext/>
        <w:keepLines w:val="0"/>
        <w:pageBreakBefore w:val="0"/>
        <w:widowControl w:val="0"/>
        <w:kinsoku/>
        <w:wordWrap/>
        <w:overflowPunct/>
        <w:topLinePunct w:val="0"/>
        <w:autoSpaceDE/>
        <w:autoSpaceDN/>
        <w:bidi w:val="0"/>
        <w:adjustRightInd/>
        <w:snapToGrid/>
        <w:spacing w:line="560" w:lineRule="exact"/>
        <w:textAlignment w:val="auto"/>
        <w:rPr>
          <w:rFonts w:hint="eastAsia" w:ascii="方正小标宋简体" w:hAnsi="方正小标宋简体" w:eastAsia="方正小标宋简体" w:cs="方正小标宋简体"/>
          <w:b w:val="0"/>
          <w:bCs w:val="0"/>
          <w:color w:val="auto"/>
          <w:spacing w:val="0"/>
          <w:sz w:val="44"/>
          <w:szCs w:val="44"/>
          <w:highlight w:val="none"/>
          <w:shd w:val="clear" w:color="auto" w:fill="auto"/>
          <w:lang w:eastAsia="zh-CN"/>
        </w:rPr>
      </w:pPr>
    </w:p>
    <w:p w14:paraId="50263104">
      <w:pPr>
        <w:pStyle w:val="7"/>
        <w:keepNext/>
        <w:keepLines w:val="0"/>
        <w:pageBreakBefore w:val="0"/>
        <w:widowControl w:val="0"/>
        <w:kinsoku/>
        <w:wordWrap/>
        <w:overflowPunct/>
        <w:topLinePunct w:val="0"/>
        <w:autoSpaceDE/>
        <w:autoSpaceDN/>
        <w:bidi w:val="0"/>
        <w:adjustRightInd/>
        <w:snapToGrid/>
        <w:spacing w:line="560" w:lineRule="exact"/>
        <w:textAlignment w:val="auto"/>
        <w:rPr>
          <w:rFonts w:hint="eastAsia" w:ascii="方正小标宋简体" w:hAnsi="方正小标宋简体" w:eastAsia="方正小标宋简体" w:cs="方正小标宋简体"/>
          <w:b w:val="0"/>
          <w:bCs w:val="0"/>
          <w:color w:val="auto"/>
          <w:spacing w:val="0"/>
          <w:sz w:val="44"/>
          <w:szCs w:val="44"/>
          <w:highlight w:val="none"/>
          <w:shd w:val="clear" w:color="auto" w:fill="auto"/>
          <w:lang w:eastAsia="zh-CN"/>
        </w:rPr>
      </w:pPr>
    </w:p>
    <w:p w14:paraId="0BBFC2A8">
      <w:pPr>
        <w:pStyle w:val="7"/>
        <w:keepNext/>
        <w:keepLines w:val="0"/>
        <w:pageBreakBefore w:val="0"/>
        <w:widowControl w:val="0"/>
        <w:kinsoku/>
        <w:wordWrap/>
        <w:overflowPunct/>
        <w:topLinePunct w:val="0"/>
        <w:autoSpaceDE/>
        <w:autoSpaceDN/>
        <w:bidi w:val="0"/>
        <w:adjustRightInd/>
        <w:snapToGrid/>
        <w:spacing w:line="560" w:lineRule="exact"/>
        <w:textAlignment w:val="auto"/>
        <w:rPr>
          <w:rFonts w:hint="eastAsia" w:ascii="方正小标宋简体" w:hAnsi="方正小标宋简体" w:eastAsia="方正小标宋简体" w:cs="方正小标宋简体"/>
          <w:b w:val="0"/>
          <w:bCs w:val="0"/>
          <w:color w:val="auto"/>
          <w:spacing w:val="0"/>
          <w:sz w:val="44"/>
          <w:szCs w:val="44"/>
          <w:highlight w:val="none"/>
          <w:shd w:val="clear" w:color="auto" w:fill="auto"/>
          <w:lang w:eastAsia="zh-CN"/>
        </w:rPr>
      </w:pPr>
    </w:p>
    <w:p w14:paraId="26B793AB">
      <w:pPr>
        <w:pStyle w:val="7"/>
        <w:keepNext/>
        <w:keepLines w:val="0"/>
        <w:pageBreakBefore w:val="0"/>
        <w:widowControl w:val="0"/>
        <w:kinsoku/>
        <w:wordWrap/>
        <w:overflowPunct/>
        <w:topLinePunct w:val="0"/>
        <w:autoSpaceDE/>
        <w:autoSpaceDN/>
        <w:bidi w:val="0"/>
        <w:adjustRightInd/>
        <w:snapToGrid/>
        <w:spacing w:line="560" w:lineRule="exact"/>
        <w:textAlignment w:val="auto"/>
        <w:rPr>
          <w:rFonts w:hint="eastAsia" w:ascii="方正小标宋简体" w:hAnsi="方正小标宋简体" w:eastAsia="方正小标宋简体" w:cs="方正小标宋简体"/>
          <w:b w:val="0"/>
          <w:bCs w:val="0"/>
          <w:color w:val="auto"/>
          <w:spacing w:val="0"/>
          <w:sz w:val="44"/>
          <w:szCs w:val="44"/>
          <w:highlight w:val="none"/>
          <w:shd w:val="clear" w:color="auto" w:fill="auto"/>
          <w:lang w:eastAsia="zh-CN"/>
        </w:rPr>
      </w:pPr>
    </w:p>
    <w:p w14:paraId="75323B51">
      <w:pPr>
        <w:pStyle w:val="7"/>
        <w:keepNext/>
        <w:keepLines w:val="0"/>
        <w:pageBreakBefore w:val="0"/>
        <w:widowControl w:val="0"/>
        <w:kinsoku/>
        <w:wordWrap/>
        <w:overflowPunct/>
        <w:topLinePunct w:val="0"/>
        <w:autoSpaceDE/>
        <w:autoSpaceDN/>
        <w:bidi w:val="0"/>
        <w:adjustRightInd/>
        <w:snapToGrid/>
        <w:spacing w:line="560" w:lineRule="exact"/>
        <w:textAlignment w:val="auto"/>
        <w:rPr>
          <w:rFonts w:hint="eastAsia" w:ascii="方正小标宋简体" w:hAnsi="方正小标宋简体" w:eastAsia="方正小标宋简体" w:cs="方正小标宋简体"/>
          <w:b w:val="0"/>
          <w:bCs w:val="0"/>
          <w:color w:val="auto"/>
          <w:spacing w:val="0"/>
          <w:sz w:val="44"/>
          <w:szCs w:val="44"/>
          <w:highlight w:val="none"/>
          <w:shd w:val="clear" w:color="auto" w:fill="auto"/>
          <w:lang w:eastAsia="zh-CN"/>
        </w:rPr>
      </w:pPr>
    </w:p>
    <w:p w14:paraId="57B97150">
      <w:pPr>
        <w:pStyle w:val="7"/>
        <w:keepNext/>
        <w:keepLines w:val="0"/>
        <w:pageBreakBefore w:val="0"/>
        <w:widowControl w:val="0"/>
        <w:kinsoku/>
        <w:wordWrap/>
        <w:overflowPunct/>
        <w:topLinePunct w:val="0"/>
        <w:autoSpaceDE/>
        <w:autoSpaceDN/>
        <w:bidi w:val="0"/>
        <w:adjustRightInd/>
        <w:snapToGrid/>
        <w:spacing w:line="560" w:lineRule="exact"/>
        <w:textAlignment w:val="auto"/>
        <w:rPr>
          <w:rFonts w:hint="eastAsia" w:ascii="方正小标宋简体" w:hAnsi="方正小标宋简体" w:eastAsia="方正小标宋简体" w:cs="方正小标宋简体"/>
          <w:b w:val="0"/>
          <w:bCs w:val="0"/>
          <w:color w:val="auto"/>
          <w:spacing w:val="0"/>
          <w:sz w:val="44"/>
          <w:szCs w:val="44"/>
          <w:highlight w:val="none"/>
          <w:shd w:val="clear" w:color="auto" w:fill="auto"/>
          <w:lang w:eastAsia="zh-CN"/>
        </w:rPr>
      </w:pPr>
    </w:p>
    <w:p w14:paraId="726F6AED">
      <w:pPr>
        <w:pStyle w:val="7"/>
        <w:keepNext/>
        <w:keepLines w:val="0"/>
        <w:pageBreakBefore w:val="0"/>
        <w:widowControl w:val="0"/>
        <w:kinsoku/>
        <w:wordWrap/>
        <w:overflowPunct/>
        <w:topLinePunct w:val="0"/>
        <w:autoSpaceDE/>
        <w:autoSpaceDN/>
        <w:bidi w:val="0"/>
        <w:adjustRightInd/>
        <w:snapToGrid/>
        <w:spacing w:line="560" w:lineRule="exact"/>
        <w:textAlignment w:val="auto"/>
        <w:rPr>
          <w:rFonts w:hint="eastAsia" w:ascii="方正小标宋简体" w:hAnsi="方正小标宋简体" w:eastAsia="方正小标宋简体" w:cs="方正小标宋简体"/>
          <w:b w:val="0"/>
          <w:bCs w:val="0"/>
          <w:color w:val="auto"/>
          <w:spacing w:val="0"/>
          <w:sz w:val="44"/>
          <w:szCs w:val="44"/>
          <w:highlight w:val="none"/>
          <w:shd w:val="clear" w:color="auto" w:fill="auto"/>
          <w:lang w:eastAsia="zh-CN"/>
        </w:rPr>
      </w:pPr>
    </w:p>
    <w:p w14:paraId="7397880B">
      <w:pPr>
        <w:keepNext/>
        <w:keepLines w:val="0"/>
        <w:pageBreakBefore w:val="0"/>
        <w:widowControl w:val="0"/>
        <w:kinsoku/>
        <w:wordWrap/>
        <w:overflowPunct/>
        <w:topLinePunct w:val="0"/>
        <w:autoSpaceDE/>
        <w:autoSpaceDN/>
        <w:bidi w:val="0"/>
        <w:spacing w:line="560" w:lineRule="exact"/>
        <w:ind w:firstLine="640" w:firstLineChars="200"/>
        <w:jc w:val="both"/>
        <w:rPr>
          <w:rFonts w:hint="eastAsia" w:ascii="仿宋" w:hAnsi="仿宋" w:eastAsia="仿宋" w:cs="仿宋"/>
          <w:b w:val="0"/>
          <w:bCs w:val="0"/>
          <w:sz w:val="32"/>
          <w:szCs w:val="32"/>
          <w:lang w:val="en-US" w:eastAsia="zh-CN"/>
        </w:rPr>
      </w:pPr>
      <w:r>
        <w:rPr>
          <w:rFonts w:hint="eastAsia" w:ascii="黑体" w:hAnsi="黑体" w:eastAsia="黑体" w:cs="黑体"/>
          <w:b w:val="0"/>
          <w:bCs w:val="0"/>
          <w:sz w:val="32"/>
          <w:szCs w:val="32"/>
        </w:rPr>
        <w:t>项目名称</w:t>
      </w:r>
      <w:r>
        <w:rPr>
          <w:rFonts w:hint="eastAsia" w:ascii="方正黑体简体" w:hAnsi="方正黑体简体" w:eastAsia="方正黑体简体"/>
          <w:sz w:val="32"/>
          <w:szCs w:val="32"/>
        </w:rPr>
        <w:t>：</w:t>
      </w:r>
      <w:r>
        <w:rPr>
          <w:rFonts w:hint="eastAsia" w:ascii="仿宋" w:hAnsi="仿宋" w:eastAsia="仿宋" w:cs="仿宋"/>
          <w:b w:val="0"/>
          <w:bCs w:val="0"/>
          <w:sz w:val="32"/>
          <w:szCs w:val="32"/>
          <w:lang w:val="en-US" w:eastAsia="zh-CN"/>
        </w:rPr>
        <w:t>托克逊县博斯坦镇琼帕依扎村自来水入户项目</w:t>
      </w:r>
    </w:p>
    <w:p w14:paraId="2F49DC7F">
      <w:pPr>
        <w:keepNext/>
        <w:keepLines w:val="0"/>
        <w:pageBreakBefore w:val="0"/>
        <w:widowControl w:val="0"/>
        <w:kinsoku/>
        <w:wordWrap/>
        <w:overflowPunct/>
        <w:topLinePunct w:val="0"/>
        <w:autoSpaceDE/>
        <w:autoSpaceDN/>
        <w:bidi w:val="0"/>
        <w:spacing w:line="560" w:lineRule="exact"/>
        <w:ind w:left="638" w:leftChars="304" w:firstLine="0" w:firstLineChars="0"/>
        <w:jc w:val="both"/>
        <w:rPr>
          <w:rFonts w:hint="eastAsia" w:ascii="仿宋" w:hAnsi="仿宋" w:eastAsia="仿宋" w:cs="仿宋"/>
          <w:b w:val="0"/>
          <w:bCs w:val="0"/>
          <w:sz w:val="32"/>
          <w:szCs w:val="32"/>
          <w:lang w:val="en-US" w:eastAsia="zh-CN"/>
        </w:rPr>
      </w:pPr>
      <w:r>
        <w:rPr>
          <w:rFonts w:hint="eastAsia" w:ascii="黑体" w:hAnsi="黑体" w:eastAsia="黑体" w:cs="黑体"/>
          <w:b w:val="0"/>
          <w:bCs w:val="0"/>
          <w:sz w:val="32"/>
          <w:szCs w:val="32"/>
          <w:lang w:val="en-US" w:eastAsia="zh-CN"/>
        </w:rPr>
        <w:t>项目主管单位：</w:t>
      </w:r>
      <w:r>
        <w:rPr>
          <w:rFonts w:hint="eastAsia" w:ascii="仿宋" w:hAnsi="仿宋" w:eastAsia="仿宋" w:cs="仿宋"/>
          <w:b w:val="0"/>
          <w:bCs w:val="0"/>
          <w:sz w:val="32"/>
          <w:szCs w:val="32"/>
          <w:lang w:val="en-US" w:eastAsia="zh-CN"/>
        </w:rPr>
        <w:t>托克逊县乡村振兴局</w:t>
      </w:r>
    </w:p>
    <w:p w14:paraId="42848B8E">
      <w:pPr>
        <w:keepNext/>
        <w:keepLines w:val="0"/>
        <w:pageBreakBefore w:val="0"/>
        <w:widowControl w:val="0"/>
        <w:kinsoku/>
        <w:wordWrap/>
        <w:overflowPunct/>
        <w:topLinePunct w:val="0"/>
        <w:autoSpaceDE/>
        <w:autoSpaceDN/>
        <w:bidi w:val="0"/>
        <w:spacing w:line="560" w:lineRule="exact"/>
        <w:ind w:firstLine="640" w:firstLineChars="200"/>
        <w:jc w:val="both"/>
        <w:rPr>
          <w:rFonts w:hint="eastAsia" w:ascii="仿宋" w:hAnsi="仿宋" w:eastAsia="仿宋" w:cs="仿宋"/>
          <w:b w:val="0"/>
          <w:bCs w:val="0"/>
          <w:sz w:val="32"/>
          <w:szCs w:val="32"/>
          <w:lang w:val="en-US" w:eastAsia="zh-CN"/>
        </w:rPr>
      </w:pPr>
      <w:r>
        <w:rPr>
          <w:rFonts w:hint="eastAsia" w:ascii="黑体" w:hAnsi="黑体" w:eastAsia="黑体" w:cs="黑体"/>
          <w:b w:val="0"/>
          <w:bCs w:val="0"/>
          <w:sz w:val="32"/>
          <w:szCs w:val="32"/>
        </w:rPr>
        <w:t>项目实施单位：</w:t>
      </w:r>
      <w:r>
        <w:rPr>
          <w:rFonts w:hint="eastAsia" w:ascii="仿宋" w:hAnsi="仿宋" w:eastAsia="仿宋" w:cs="仿宋"/>
          <w:b w:val="0"/>
          <w:bCs w:val="0"/>
          <w:sz w:val="32"/>
          <w:szCs w:val="32"/>
          <w:lang w:val="en-US" w:eastAsia="zh-CN"/>
        </w:rPr>
        <w:t>托克逊县水利局</w:t>
      </w:r>
    </w:p>
    <w:p w14:paraId="386D40C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pacing w:val="0"/>
          <w:kern w:val="0"/>
          <w:sz w:val="44"/>
          <w:szCs w:val="44"/>
        </w:rPr>
      </w:pPr>
      <w:r>
        <w:rPr>
          <w:rFonts w:hint="eastAsia" w:ascii="黑体" w:hAnsi="黑体" w:eastAsia="黑体" w:cs="黑体"/>
          <w:b w:val="0"/>
          <w:bCs w:val="0"/>
          <w:sz w:val="32"/>
          <w:szCs w:val="32"/>
        </w:rPr>
        <w:t>编</w:t>
      </w:r>
      <w:r>
        <w:rPr>
          <w:rFonts w:hint="eastAsia" w:ascii="黑体" w:hAnsi="黑体" w:eastAsia="黑体" w:cs="黑体"/>
          <w:b w:val="0"/>
          <w:bCs w:val="0"/>
          <w:sz w:val="32"/>
          <w:szCs w:val="32"/>
          <w:lang w:val="en-US" w:eastAsia="zh-CN"/>
        </w:rPr>
        <w:t xml:space="preserve"> </w:t>
      </w:r>
      <w:r>
        <w:rPr>
          <w:rFonts w:hint="eastAsia" w:ascii="黑体" w:hAnsi="黑体" w:eastAsia="黑体" w:cs="黑体"/>
          <w:b w:val="0"/>
          <w:bCs w:val="0"/>
          <w:sz w:val="32"/>
          <w:szCs w:val="32"/>
        </w:rPr>
        <w:t>制</w:t>
      </w:r>
      <w:r>
        <w:rPr>
          <w:rFonts w:hint="eastAsia" w:ascii="黑体" w:hAnsi="黑体" w:eastAsia="黑体" w:cs="黑体"/>
          <w:b w:val="0"/>
          <w:bCs w:val="0"/>
          <w:sz w:val="32"/>
          <w:szCs w:val="32"/>
          <w:lang w:val="en-US" w:eastAsia="zh-CN"/>
        </w:rPr>
        <w:t xml:space="preserve">  </w:t>
      </w:r>
      <w:r>
        <w:rPr>
          <w:rFonts w:hint="eastAsia" w:ascii="黑体" w:hAnsi="黑体" w:eastAsia="黑体" w:cs="黑体"/>
          <w:b w:val="0"/>
          <w:bCs w:val="0"/>
          <w:sz w:val="32"/>
          <w:szCs w:val="32"/>
        </w:rPr>
        <w:t>时</w:t>
      </w:r>
      <w:r>
        <w:rPr>
          <w:rFonts w:hint="eastAsia" w:ascii="黑体" w:hAnsi="黑体" w:eastAsia="黑体" w:cs="黑体"/>
          <w:b w:val="0"/>
          <w:bCs w:val="0"/>
          <w:sz w:val="32"/>
          <w:szCs w:val="32"/>
          <w:lang w:val="en-US" w:eastAsia="zh-CN"/>
        </w:rPr>
        <w:t xml:space="preserve"> </w:t>
      </w:r>
      <w:r>
        <w:rPr>
          <w:rFonts w:hint="eastAsia" w:ascii="黑体" w:hAnsi="黑体" w:eastAsia="黑体" w:cs="黑体"/>
          <w:b w:val="0"/>
          <w:bCs w:val="0"/>
          <w:sz w:val="32"/>
          <w:szCs w:val="32"/>
        </w:rPr>
        <w:t>间：</w:t>
      </w:r>
      <w:r>
        <w:rPr>
          <w:rFonts w:hint="eastAsia" w:ascii="仿宋" w:hAnsi="仿宋" w:eastAsia="仿宋" w:cs="仿宋"/>
          <w:b w:val="0"/>
          <w:bCs w:val="0"/>
          <w:sz w:val="32"/>
          <w:szCs w:val="32"/>
          <w:lang w:val="en-US" w:eastAsia="zh-CN"/>
        </w:rPr>
        <w:t>2024 年10月15日</w:t>
      </w:r>
    </w:p>
    <w:p w14:paraId="549E8972">
      <w:pPr>
        <w:keepNext w:val="0"/>
        <w:keepLines w:val="0"/>
        <w:pageBreakBefore w:val="0"/>
        <w:widowControl w:val="0"/>
        <w:kinsoku/>
        <w:wordWrap/>
        <w:overflowPunct/>
        <w:topLinePunct w:val="0"/>
        <w:autoSpaceDE/>
        <w:autoSpaceDN/>
        <w:bidi w:val="0"/>
        <w:adjustRightInd/>
        <w:snapToGrid/>
        <w:spacing w:line="560" w:lineRule="exact"/>
        <w:ind w:firstLine="880" w:firstLineChars="200"/>
        <w:jc w:val="center"/>
        <w:textAlignment w:val="auto"/>
        <w:rPr>
          <w:rFonts w:hint="eastAsia" w:ascii="宋体" w:hAnsi="宋体" w:eastAsia="宋体" w:cs="宋体"/>
          <w:spacing w:val="0"/>
          <w:kern w:val="0"/>
          <w:sz w:val="44"/>
          <w:szCs w:val="44"/>
        </w:rPr>
      </w:pPr>
    </w:p>
    <w:p w14:paraId="6D38F999">
      <w:pPr>
        <w:keepNext/>
        <w:keepLines w:val="0"/>
        <w:pageBreakBefore w:val="0"/>
        <w:widowControl w:val="0"/>
        <w:kinsoku/>
        <w:wordWrap/>
        <w:overflowPunct/>
        <w:topLinePunct w:val="0"/>
        <w:autoSpaceDE/>
        <w:autoSpaceDN/>
        <w:bidi w:val="0"/>
        <w:spacing w:line="560" w:lineRule="exact"/>
        <w:jc w:val="center"/>
        <w:rPr>
          <w:rFonts w:hint="eastAsia" w:ascii="方正小标宋简体" w:hAnsi="方正小标宋简体" w:eastAsia="方正小标宋简体" w:cs="方正小标宋简体"/>
          <w:b w:val="0"/>
          <w:bCs w:val="0"/>
          <w:color w:val="auto"/>
          <w:spacing w:val="0"/>
          <w:sz w:val="44"/>
          <w:szCs w:val="44"/>
          <w:highlight w:val="none"/>
          <w:shd w:val="clear" w:color="auto" w:fill="auto"/>
        </w:rPr>
        <w:sectPr>
          <w:footerReference r:id="rId3" w:type="default"/>
          <w:pgSz w:w="11906" w:h="16838"/>
          <w:pgMar w:top="2098" w:right="1531" w:bottom="1984" w:left="1531" w:header="851" w:footer="992" w:gutter="0"/>
          <w:pgNumType w:fmt="numberInDash" w:start="1"/>
          <w:cols w:space="425" w:num="1"/>
          <w:docGrid w:type="lines" w:linePitch="312" w:charSpace="0"/>
        </w:sectPr>
      </w:pPr>
    </w:p>
    <w:p w14:paraId="7E8D73E6">
      <w:pPr>
        <w:keepNext/>
        <w:keepLines w:val="0"/>
        <w:pageBreakBefore w:val="0"/>
        <w:widowControl w:val="0"/>
        <w:kinsoku/>
        <w:wordWrap/>
        <w:overflowPunct/>
        <w:topLinePunct w:val="0"/>
        <w:autoSpaceDE/>
        <w:autoSpaceDN/>
        <w:bidi w:val="0"/>
        <w:spacing w:line="560" w:lineRule="exact"/>
        <w:jc w:val="center"/>
        <w:rPr>
          <w:rFonts w:hint="eastAsia" w:ascii="黑体" w:hAnsi="黑体" w:eastAsia="黑体" w:cs="黑体"/>
          <w:b w:val="0"/>
          <w:bCs w:val="0"/>
          <w:color w:val="auto"/>
          <w:spacing w:val="0"/>
          <w:sz w:val="44"/>
          <w:szCs w:val="44"/>
          <w:highlight w:val="none"/>
          <w:shd w:val="clear" w:color="auto" w:fill="auto"/>
          <w:lang w:val="en-US" w:eastAsia="zh-CN"/>
        </w:rPr>
      </w:pPr>
      <w:r>
        <w:rPr>
          <w:rFonts w:hint="eastAsia" w:ascii="黑体" w:hAnsi="黑体" w:eastAsia="黑体" w:cs="黑体"/>
          <w:b w:val="0"/>
          <w:bCs w:val="0"/>
          <w:spacing w:val="0"/>
          <w:sz w:val="44"/>
          <w:szCs w:val="44"/>
          <w:lang w:val="en-US" w:eastAsia="zh-CN"/>
        </w:rPr>
        <w:t>托克逊县博斯坦镇琼帕依扎村自来水入户</w:t>
      </w:r>
      <w:r>
        <w:rPr>
          <w:rFonts w:hint="eastAsia" w:ascii="黑体" w:hAnsi="黑体" w:eastAsia="黑体" w:cs="黑体"/>
          <w:b w:val="0"/>
          <w:bCs w:val="0"/>
          <w:color w:val="auto"/>
          <w:spacing w:val="0"/>
          <w:sz w:val="44"/>
          <w:szCs w:val="44"/>
          <w:highlight w:val="none"/>
          <w:shd w:val="clear" w:color="auto" w:fill="auto"/>
          <w:lang w:val="en-US" w:eastAsia="zh-CN"/>
        </w:rPr>
        <w:t>目</w:t>
      </w:r>
    </w:p>
    <w:p w14:paraId="7EDF26E1">
      <w:pPr>
        <w:keepNext/>
        <w:keepLines w:val="0"/>
        <w:pageBreakBefore w:val="0"/>
        <w:widowControl w:val="0"/>
        <w:kinsoku/>
        <w:wordWrap/>
        <w:overflowPunct/>
        <w:topLinePunct w:val="0"/>
        <w:autoSpaceDE/>
        <w:autoSpaceDN/>
        <w:bidi w:val="0"/>
        <w:spacing w:line="560" w:lineRule="exact"/>
        <w:jc w:val="center"/>
        <w:rPr>
          <w:rFonts w:hint="eastAsia" w:ascii="黑体" w:hAnsi="黑体" w:eastAsia="黑体" w:cs="黑体"/>
          <w:b w:val="0"/>
          <w:bCs w:val="0"/>
          <w:color w:val="auto"/>
          <w:spacing w:val="0"/>
          <w:sz w:val="44"/>
          <w:szCs w:val="44"/>
          <w:highlight w:val="none"/>
          <w:shd w:val="clear" w:color="auto" w:fill="auto"/>
        </w:rPr>
      </w:pPr>
      <w:r>
        <w:rPr>
          <w:rFonts w:hint="eastAsia" w:ascii="黑体" w:hAnsi="黑体" w:eastAsia="黑体" w:cs="黑体"/>
          <w:b w:val="0"/>
          <w:bCs w:val="0"/>
          <w:color w:val="auto"/>
          <w:spacing w:val="0"/>
          <w:sz w:val="44"/>
          <w:szCs w:val="44"/>
          <w:highlight w:val="none"/>
          <w:shd w:val="clear" w:color="auto" w:fill="auto"/>
        </w:rPr>
        <w:t>实施方案</w:t>
      </w:r>
    </w:p>
    <w:p w14:paraId="177DEE5C">
      <w:pPr>
        <w:pStyle w:val="7"/>
        <w:keepLines w:val="0"/>
        <w:pageBreakBefore w:val="0"/>
        <w:widowControl w:val="0"/>
        <w:bidi w:val="0"/>
        <w:spacing w:line="560" w:lineRule="exact"/>
        <w:jc w:val="both"/>
        <w:textAlignment w:val="auto"/>
        <w:rPr>
          <w:rFonts w:hint="eastAsia" w:ascii="方正仿宋_GB2312" w:hAnsi="方正仿宋_GB2312" w:eastAsia="方正仿宋_GB2312" w:cs="方正仿宋_GB2312"/>
          <w:b/>
          <w:bCs/>
          <w:sz w:val="32"/>
          <w:szCs w:val="32"/>
          <w:lang w:val="en-US" w:eastAsia="zh-CN"/>
        </w:rPr>
      </w:pPr>
      <w:r>
        <w:rPr>
          <w:rFonts w:hint="eastAsia" w:ascii="黑体" w:hAnsi="黑体" w:eastAsia="黑体"/>
          <w:b w:val="0"/>
          <w:bCs/>
          <w:color w:val="auto"/>
          <w:sz w:val="32"/>
          <w:szCs w:val="32"/>
          <w:highlight w:val="none"/>
          <w:lang w:val="en-US" w:eastAsia="zh-CN"/>
        </w:rPr>
        <w:t>一</w:t>
      </w:r>
      <w:r>
        <w:rPr>
          <w:rFonts w:hint="eastAsia" w:ascii="黑体" w:hAnsi="黑体" w:eastAsia="黑体"/>
          <w:b w:val="0"/>
          <w:bCs/>
          <w:color w:val="auto"/>
          <w:sz w:val="32"/>
          <w:szCs w:val="32"/>
          <w:highlight w:val="none"/>
        </w:rPr>
        <w:t>、</w:t>
      </w:r>
      <w:r>
        <w:rPr>
          <w:rFonts w:hint="eastAsia" w:ascii="方正仿宋_GB2312" w:hAnsi="方正仿宋_GB2312" w:eastAsia="方正仿宋_GB2312" w:cs="方正仿宋_GB2312"/>
          <w:b/>
          <w:bCs/>
          <w:sz w:val="32"/>
          <w:szCs w:val="32"/>
          <w:lang w:val="en-US" w:eastAsia="zh-CN"/>
        </w:rPr>
        <w:t>项目概况：</w:t>
      </w:r>
    </w:p>
    <w:p w14:paraId="171AE84F">
      <w:pPr>
        <w:keepNext w:val="0"/>
        <w:keepLines w:val="0"/>
        <w:pageBreakBefore w:val="0"/>
        <w:widowControl w:val="0"/>
        <w:numPr>
          <w:ilvl w:val="0"/>
          <w:numId w:val="0"/>
        </w:numPr>
        <w:kinsoku w:val="0"/>
        <w:wordWrap/>
        <w:overflowPunct w:val="0"/>
        <w:topLinePunct w:val="0"/>
        <w:autoSpaceDE w:val="0"/>
        <w:autoSpaceDN w:val="0"/>
        <w:bidi w:val="0"/>
        <w:adjustRightInd/>
        <w:snapToGrid/>
        <w:spacing w:line="560" w:lineRule="exact"/>
        <w:ind w:firstLine="643" w:firstLineChars="200"/>
        <w:jc w:val="both"/>
        <w:rPr>
          <w:rFonts w:hint="eastAsia" w:ascii="仿宋" w:hAnsi="仿宋" w:eastAsia="仿宋" w:cs="仿宋"/>
          <w:b w:val="0"/>
          <w:bCs w:val="0"/>
          <w:w w:val="90"/>
          <w:sz w:val="32"/>
          <w:szCs w:val="32"/>
          <w:lang w:val="en-US" w:eastAsia="zh-CN"/>
        </w:rPr>
      </w:pPr>
      <w:r>
        <w:rPr>
          <w:rFonts w:hint="eastAsia" w:ascii="方正仿宋_GB2312" w:hAnsi="方正仿宋_GB2312" w:eastAsia="方正仿宋_GB2312" w:cs="方正仿宋_GB2312"/>
          <w:b/>
          <w:bCs/>
          <w:kern w:val="2"/>
          <w:sz w:val="32"/>
          <w:szCs w:val="32"/>
          <w:lang w:val="en-US" w:eastAsia="zh-CN" w:bidi="ar-SA"/>
        </w:rPr>
        <w:t>1、项目名称：</w:t>
      </w:r>
      <w:r>
        <w:rPr>
          <w:rFonts w:hint="eastAsia" w:ascii="仿宋" w:hAnsi="仿宋" w:eastAsia="仿宋" w:cs="仿宋"/>
          <w:b w:val="0"/>
          <w:bCs w:val="0"/>
          <w:w w:val="90"/>
          <w:sz w:val="32"/>
          <w:szCs w:val="32"/>
          <w:lang w:val="en-US" w:eastAsia="zh-CN"/>
        </w:rPr>
        <w:t>托克逊县博斯坦镇琼帕依扎村自来水入户项目</w:t>
      </w:r>
    </w:p>
    <w:p w14:paraId="6A85335F">
      <w:pPr>
        <w:keepNext w:val="0"/>
        <w:keepLines w:val="0"/>
        <w:pageBreakBefore w:val="0"/>
        <w:widowControl w:val="0"/>
        <w:numPr>
          <w:ilvl w:val="0"/>
          <w:numId w:val="0"/>
        </w:numPr>
        <w:kinsoku w:val="0"/>
        <w:wordWrap/>
        <w:overflowPunct w:val="0"/>
        <w:topLinePunct w:val="0"/>
        <w:autoSpaceDE w:val="0"/>
        <w:autoSpaceDN w:val="0"/>
        <w:bidi w:val="0"/>
        <w:adjustRightInd/>
        <w:snapToGrid/>
        <w:spacing w:line="560" w:lineRule="exact"/>
        <w:ind w:firstLine="643" w:firstLineChars="200"/>
        <w:jc w:val="both"/>
        <w:rPr>
          <w:rFonts w:hint="eastAsia" w:ascii="方正仿宋_GB2312" w:hAnsi="方正仿宋_GB2312" w:eastAsia="方正仿宋_GB2312" w:cs="方正仿宋_GB2312"/>
          <w:b w:val="0"/>
          <w:bCs w:val="0"/>
          <w:sz w:val="32"/>
          <w:szCs w:val="32"/>
          <w:lang w:val="en-US" w:eastAsia="zh-CN"/>
        </w:rPr>
      </w:pPr>
      <w:r>
        <w:rPr>
          <w:rFonts w:hint="eastAsia" w:ascii="方正仿宋_GB2312" w:hAnsi="方正仿宋_GB2312" w:eastAsia="方正仿宋_GB2312" w:cs="方正仿宋_GB2312"/>
          <w:b/>
          <w:bCs/>
          <w:kern w:val="2"/>
          <w:sz w:val="32"/>
          <w:szCs w:val="32"/>
          <w:lang w:val="en-US" w:eastAsia="zh-CN" w:bidi="ar-SA"/>
        </w:rPr>
        <w:t>2、项目编号：</w:t>
      </w:r>
      <w:r>
        <w:rPr>
          <w:rFonts w:hint="eastAsia" w:ascii="方正仿宋_GB2312" w:hAnsi="方正仿宋_GB2312" w:eastAsia="方正仿宋_GB2312" w:cs="方正仿宋_GB2312"/>
          <w:b w:val="0"/>
          <w:bCs w:val="0"/>
          <w:sz w:val="32"/>
          <w:szCs w:val="32"/>
          <w:lang w:val="en-US" w:eastAsia="zh-CN"/>
        </w:rPr>
        <w:t>TKX0083</w:t>
      </w:r>
    </w:p>
    <w:p w14:paraId="73CC02AC">
      <w:pPr>
        <w:keepNext w:val="0"/>
        <w:keepLines w:val="0"/>
        <w:pageBreakBefore w:val="0"/>
        <w:widowControl w:val="0"/>
        <w:numPr>
          <w:ilvl w:val="0"/>
          <w:numId w:val="0"/>
        </w:numPr>
        <w:kinsoku w:val="0"/>
        <w:wordWrap/>
        <w:overflowPunct w:val="0"/>
        <w:topLinePunct w:val="0"/>
        <w:autoSpaceDE w:val="0"/>
        <w:autoSpaceDN w:val="0"/>
        <w:bidi w:val="0"/>
        <w:adjustRightInd/>
        <w:snapToGrid/>
        <w:spacing w:line="560" w:lineRule="exact"/>
        <w:ind w:firstLine="643" w:firstLineChars="200"/>
        <w:jc w:val="both"/>
        <w:rPr>
          <w:rFonts w:hint="eastAsia" w:ascii="仿宋" w:hAnsi="仿宋" w:eastAsia="仿宋" w:cs="仿宋"/>
          <w:b w:val="0"/>
          <w:bCs w:val="0"/>
          <w:w w:val="90"/>
          <w:sz w:val="32"/>
          <w:szCs w:val="32"/>
          <w:lang w:val="en-US" w:eastAsia="zh-CN"/>
        </w:rPr>
      </w:pPr>
      <w:r>
        <w:rPr>
          <w:rFonts w:hint="eastAsia" w:ascii="方正仿宋_GB2312" w:hAnsi="方正仿宋_GB2312" w:eastAsia="方正仿宋_GB2312" w:cs="方正仿宋_GB2312"/>
          <w:b/>
          <w:bCs/>
          <w:kern w:val="2"/>
          <w:sz w:val="32"/>
          <w:szCs w:val="32"/>
          <w:lang w:val="en-US" w:eastAsia="zh-CN" w:bidi="ar-SA"/>
        </w:rPr>
        <w:t>3、项目实施单位及负责人：</w:t>
      </w:r>
      <w:r>
        <w:rPr>
          <w:rFonts w:hint="eastAsia" w:ascii="仿宋" w:hAnsi="仿宋" w:eastAsia="仿宋" w:cs="仿宋"/>
          <w:b w:val="0"/>
          <w:bCs w:val="0"/>
          <w:w w:val="90"/>
          <w:sz w:val="32"/>
          <w:szCs w:val="32"/>
          <w:lang w:val="en-US" w:eastAsia="zh-CN"/>
        </w:rPr>
        <w:t>托克逊县水利局（法人：党组副书记、局长热衣木江·热克甫）</w:t>
      </w:r>
    </w:p>
    <w:p w14:paraId="7868E443">
      <w:pPr>
        <w:keepNext w:val="0"/>
        <w:keepLines w:val="0"/>
        <w:pageBreakBefore w:val="0"/>
        <w:widowControl w:val="0"/>
        <w:numPr>
          <w:ilvl w:val="0"/>
          <w:numId w:val="0"/>
        </w:numPr>
        <w:kinsoku w:val="0"/>
        <w:wordWrap/>
        <w:overflowPunct w:val="0"/>
        <w:topLinePunct w:val="0"/>
        <w:autoSpaceDE w:val="0"/>
        <w:autoSpaceDN w:val="0"/>
        <w:bidi w:val="0"/>
        <w:adjustRightInd/>
        <w:snapToGrid/>
        <w:spacing w:line="560" w:lineRule="exact"/>
        <w:ind w:firstLine="1285" w:firstLineChars="400"/>
        <w:jc w:val="both"/>
        <w:rPr>
          <w:rFonts w:hint="eastAsia" w:ascii="仿宋" w:hAnsi="仿宋" w:eastAsia="仿宋" w:cs="仿宋"/>
          <w:b w:val="0"/>
          <w:bCs w:val="0"/>
          <w:sz w:val="32"/>
          <w:szCs w:val="32"/>
          <w:lang w:val="en-US" w:eastAsia="zh-CN"/>
        </w:rPr>
      </w:pPr>
      <w:r>
        <w:rPr>
          <w:rFonts w:hint="eastAsia" w:ascii="方正仿宋_GB2312" w:hAnsi="方正仿宋_GB2312" w:eastAsia="方正仿宋_GB2312" w:cs="方正仿宋_GB2312"/>
          <w:b/>
          <w:bCs/>
          <w:kern w:val="2"/>
          <w:sz w:val="32"/>
          <w:szCs w:val="32"/>
          <w:lang w:val="en-US" w:eastAsia="zh-CN" w:bidi="ar-SA"/>
        </w:rPr>
        <w:t>项目负责人：</w:t>
      </w:r>
      <w:r>
        <w:rPr>
          <w:rFonts w:hint="eastAsia" w:ascii="方正仿宋_GB2312" w:hAnsi="方正仿宋_GB2312" w:eastAsia="方正仿宋_GB2312" w:cs="方正仿宋_GB2312"/>
          <w:b w:val="0"/>
          <w:bCs w:val="0"/>
          <w:sz w:val="32"/>
          <w:szCs w:val="32"/>
          <w:lang w:val="en-US" w:eastAsia="zh-CN"/>
        </w:rPr>
        <w:t>高永利</w:t>
      </w:r>
    </w:p>
    <w:p w14:paraId="577EF58F">
      <w:pPr>
        <w:keepNext w:val="0"/>
        <w:keepLines w:val="0"/>
        <w:pageBreakBefore w:val="0"/>
        <w:widowControl w:val="0"/>
        <w:numPr>
          <w:ilvl w:val="0"/>
          <w:numId w:val="0"/>
        </w:numPr>
        <w:kinsoku w:val="0"/>
        <w:wordWrap/>
        <w:overflowPunct w:val="0"/>
        <w:topLinePunct w:val="0"/>
        <w:autoSpaceDE w:val="0"/>
        <w:autoSpaceDN w:val="0"/>
        <w:bidi w:val="0"/>
        <w:adjustRightInd/>
        <w:snapToGrid/>
        <w:spacing w:line="560" w:lineRule="exact"/>
        <w:ind w:firstLine="643" w:firstLineChars="200"/>
        <w:jc w:val="both"/>
        <w:rPr>
          <w:rFonts w:hint="eastAsia" w:ascii="方正仿宋_GB2312" w:hAnsi="方正仿宋_GB2312" w:eastAsia="方正仿宋_GB2312" w:cs="方正仿宋_GB2312"/>
          <w:b w:val="0"/>
          <w:bCs w:val="0"/>
          <w:sz w:val="32"/>
          <w:szCs w:val="32"/>
          <w:lang w:val="en-US" w:eastAsia="zh-CN"/>
        </w:rPr>
      </w:pPr>
      <w:r>
        <w:rPr>
          <w:rFonts w:hint="eastAsia" w:ascii="方正仿宋_GB2312" w:hAnsi="方正仿宋_GB2312" w:eastAsia="方正仿宋_GB2312" w:cs="方正仿宋_GB2312"/>
          <w:b/>
          <w:bCs/>
          <w:kern w:val="2"/>
          <w:sz w:val="32"/>
          <w:szCs w:val="32"/>
          <w:lang w:val="en-US" w:eastAsia="zh-CN" w:bidi="ar-SA"/>
        </w:rPr>
        <w:t>4、项目行政主管单位：</w:t>
      </w:r>
      <w:r>
        <w:rPr>
          <w:rFonts w:hint="eastAsia" w:ascii="方正仿宋_GB2312" w:hAnsi="方正仿宋_GB2312" w:eastAsia="方正仿宋_GB2312" w:cs="方正仿宋_GB2312"/>
          <w:b w:val="0"/>
          <w:bCs w:val="0"/>
          <w:sz w:val="32"/>
          <w:szCs w:val="32"/>
          <w:lang w:val="en-US" w:eastAsia="zh-CN"/>
        </w:rPr>
        <w:t>托克逊县乡村振兴局</w:t>
      </w:r>
    </w:p>
    <w:p w14:paraId="7B7A6CEC">
      <w:pPr>
        <w:keepNext w:val="0"/>
        <w:keepLines w:val="0"/>
        <w:pageBreakBefore w:val="0"/>
        <w:widowControl w:val="0"/>
        <w:numPr>
          <w:ilvl w:val="0"/>
          <w:numId w:val="0"/>
        </w:numPr>
        <w:kinsoku w:val="0"/>
        <w:wordWrap/>
        <w:overflowPunct w:val="0"/>
        <w:topLinePunct w:val="0"/>
        <w:autoSpaceDE w:val="0"/>
        <w:autoSpaceDN w:val="0"/>
        <w:bidi w:val="0"/>
        <w:adjustRightInd/>
        <w:snapToGrid/>
        <w:spacing w:line="560" w:lineRule="exact"/>
        <w:ind w:firstLine="1285" w:firstLineChars="400"/>
        <w:jc w:val="both"/>
        <w:rPr>
          <w:rFonts w:hint="eastAsia" w:ascii="方正仿宋_GB2312" w:hAnsi="方正仿宋_GB2312" w:eastAsia="方正仿宋_GB2312" w:cs="方正仿宋_GB2312"/>
          <w:b w:val="0"/>
          <w:bCs w:val="0"/>
          <w:sz w:val="32"/>
          <w:szCs w:val="32"/>
          <w:lang w:val="en-US" w:eastAsia="zh-CN"/>
        </w:rPr>
      </w:pPr>
      <w:r>
        <w:rPr>
          <w:rFonts w:hint="eastAsia" w:ascii="方正仿宋_GB2312" w:hAnsi="方正仿宋_GB2312" w:eastAsia="方正仿宋_GB2312" w:cs="方正仿宋_GB2312"/>
          <w:b/>
          <w:bCs/>
          <w:kern w:val="2"/>
          <w:sz w:val="32"/>
          <w:szCs w:val="32"/>
          <w:lang w:val="en-US" w:eastAsia="zh-CN" w:bidi="ar-SA"/>
        </w:rPr>
        <w:t>项目行业主管单位：</w:t>
      </w:r>
      <w:r>
        <w:rPr>
          <w:rFonts w:hint="eastAsia" w:ascii="方正仿宋_GB2312" w:hAnsi="方正仿宋_GB2312" w:eastAsia="方正仿宋_GB2312" w:cs="方正仿宋_GB2312"/>
          <w:b w:val="0"/>
          <w:bCs w:val="0"/>
          <w:sz w:val="32"/>
          <w:szCs w:val="32"/>
          <w:lang w:val="en-US" w:eastAsia="zh-CN"/>
        </w:rPr>
        <w:t>托克逊县水利局</w:t>
      </w:r>
    </w:p>
    <w:p w14:paraId="71C5E8B8">
      <w:pPr>
        <w:keepNext w:val="0"/>
        <w:keepLines w:val="0"/>
        <w:pageBreakBefore w:val="0"/>
        <w:widowControl w:val="0"/>
        <w:numPr>
          <w:ilvl w:val="0"/>
          <w:numId w:val="0"/>
        </w:numPr>
        <w:kinsoku w:val="0"/>
        <w:wordWrap/>
        <w:overflowPunct w:val="0"/>
        <w:topLinePunct w:val="0"/>
        <w:autoSpaceDE w:val="0"/>
        <w:autoSpaceDN w:val="0"/>
        <w:bidi w:val="0"/>
        <w:adjustRightInd/>
        <w:snapToGrid/>
        <w:spacing w:line="560" w:lineRule="exact"/>
        <w:ind w:firstLine="643" w:firstLineChars="200"/>
        <w:jc w:val="both"/>
        <w:textAlignment w:val="auto"/>
        <w:rPr>
          <w:rFonts w:hint="eastAsia" w:ascii="方正仿宋_GB2312" w:hAnsi="方正仿宋_GB2312" w:eastAsia="方正仿宋_GB2312" w:cs="方正仿宋_GB2312"/>
          <w:b w:val="0"/>
          <w:bCs w:val="0"/>
          <w:sz w:val="32"/>
          <w:szCs w:val="32"/>
          <w:lang w:val="en-US" w:eastAsia="zh-CN"/>
        </w:rPr>
      </w:pPr>
      <w:r>
        <w:rPr>
          <w:rFonts w:hint="eastAsia" w:ascii="方正仿宋_GB2312" w:hAnsi="方正仿宋_GB2312" w:eastAsia="方正仿宋_GB2312" w:cs="方正仿宋_GB2312"/>
          <w:b/>
          <w:bCs/>
          <w:kern w:val="2"/>
          <w:sz w:val="32"/>
          <w:szCs w:val="32"/>
          <w:lang w:val="en-US" w:eastAsia="zh-CN" w:bidi="ar-SA"/>
        </w:rPr>
        <w:t>5、项目建设性质：</w:t>
      </w:r>
      <w:r>
        <w:rPr>
          <w:rFonts w:hint="eastAsia" w:ascii="方正仿宋_GB2312" w:hAnsi="方正仿宋_GB2312" w:eastAsia="方正仿宋_GB2312" w:cs="方正仿宋_GB2312"/>
          <w:b w:val="0"/>
          <w:bCs w:val="0"/>
          <w:sz w:val="32"/>
          <w:szCs w:val="32"/>
          <w:lang w:val="en-US" w:eastAsia="zh-CN"/>
        </w:rPr>
        <w:t>新建</w:t>
      </w:r>
    </w:p>
    <w:p w14:paraId="7E0FDA9D">
      <w:pPr>
        <w:keepNext w:val="0"/>
        <w:keepLines w:val="0"/>
        <w:pageBreakBefore w:val="0"/>
        <w:widowControl w:val="0"/>
        <w:numPr>
          <w:ilvl w:val="0"/>
          <w:numId w:val="0"/>
        </w:numPr>
        <w:kinsoku w:val="0"/>
        <w:wordWrap/>
        <w:overflowPunct w:val="0"/>
        <w:topLinePunct w:val="0"/>
        <w:autoSpaceDE w:val="0"/>
        <w:autoSpaceDN w:val="0"/>
        <w:bidi w:val="0"/>
        <w:adjustRightInd/>
        <w:snapToGrid/>
        <w:spacing w:line="560" w:lineRule="exact"/>
        <w:ind w:firstLine="643" w:firstLineChars="200"/>
        <w:jc w:val="both"/>
        <w:textAlignment w:val="auto"/>
        <w:rPr>
          <w:rFonts w:hint="default"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b/>
          <w:bCs/>
          <w:kern w:val="2"/>
          <w:sz w:val="32"/>
          <w:szCs w:val="32"/>
          <w:lang w:val="en-US" w:eastAsia="zh-CN" w:bidi="ar-SA"/>
        </w:rPr>
        <w:t>6、项目类别：</w:t>
      </w:r>
      <w:r>
        <w:rPr>
          <w:rFonts w:hint="eastAsia" w:ascii="方正仿宋_GB2312" w:hAnsi="方正仿宋_GB2312" w:eastAsia="方正仿宋_GB2312" w:cs="方正仿宋_GB2312"/>
          <w:b w:val="0"/>
          <w:bCs w:val="0"/>
          <w:sz w:val="32"/>
          <w:szCs w:val="32"/>
          <w:lang w:val="en-US" w:eastAsia="zh-CN"/>
        </w:rPr>
        <w:t>巩固三保障成果-农村饮水安全巩固提升</w:t>
      </w:r>
    </w:p>
    <w:p w14:paraId="4791FFC9">
      <w:pPr>
        <w:keepNext w:val="0"/>
        <w:keepLines w:val="0"/>
        <w:pageBreakBefore w:val="0"/>
        <w:widowControl w:val="0"/>
        <w:kinsoku/>
        <w:wordWrap/>
        <w:overflowPunct/>
        <w:topLinePunct w:val="0"/>
        <w:bidi w:val="0"/>
        <w:snapToGrid/>
        <w:spacing w:line="560" w:lineRule="exact"/>
        <w:ind w:firstLine="643" w:firstLineChars="200"/>
        <w:jc w:val="left"/>
        <w:rPr>
          <w:rFonts w:hint="eastAsia" w:ascii="方正仿宋_GB2312" w:hAnsi="方正仿宋_GB2312" w:eastAsia="方正仿宋_GB2312" w:cs="方正仿宋_GB2312"/>
          <w:b/>
          <w:bCs/>
          <w:kern w:val="2"/>
          <w:sz w:val="32"/>
          <w:szCs w:val="32"/>
          <w:lang w:val="en-US" w:eastAsia="zh-CN" w:bidi="ar-SA"/>
        </w:rPr>
      </w:pPr>
      <w:r>
        <w:rPr>
          <w:rFonts w:hint="eastAsia" w:ascii="方正仿宋_GB2312" w:hAnsi="方正仿宋_GB2312" w:eastAsia="方正仿宋_GB2312" w:cs="方正仿宋_GB2312"/>
          <w:b/>
          <w:bCs/>
          <w:kern w:val="2"/>
          <w:sz w:val="32"/>
          <w:szCs w:val="32"/>
          <w:lang w:val="en-US" w:eastAsia="zh-CN" w:bidi="ar-SA"/>
        </w:rPr>
        <w:t>7、建设地点：</w:t>
      </w:r>
      <w:r>
        <w:rPr>
          <w:rFonts w:hint="eastAsia" w:ascii="方正仿宋_GB2312" w:hAnsi="方正仿宋_GB2312" w:eastAsia="方正仿宋_GB2312" w:cs="方正仿宋_GB2312"/>
          <w:b w:val="0"/>
          <w:bCs w:val="0"/>
          <w:w w:val="90"/>
          <w:sz w:val="32"/>
          <w:szCs w:val="32"/>
          <w:lang w:val="en-US" w:eastAsia="zh-CN"/>
        </w:rPr>
        <w:t>博斯坦镇琼帕依扎村</w:t>
      </w:r>
    </w:p>
    <w:p w14:paraId="11A9E89B">
      <w:pPr>
        <w:keepNext w:val="0"/>
        <w:keepLines w:val="0"/>
        <w:pageBreakBefore w:val="0"/>
        <w:widowControl w:val="0"/>
        <w:numPr>
          <w:ilvl w:val="0"/>
          <w:numId w:val="0"/>
        </w:numPr>
        <w:kinsoku w:val="0"/>
        <w:wordWrap/>
        <w:overflowPunct w:val="0"/>
        <w:topLinePunct w:val="0"/>
        <w:autoSpaceDE w:val="0"/>
        <w:autoSpaceDN w:val="0"/>
        <w:bidi w:val="0"/>
        <w:adjustRightInd/>
        <w:snapToGrid/>
        <w:spacing w:line="560" w:lineRule="exact"/>
        <w:ind w:firstLine="643" w:firstLineChars="200"/>
        <w:jc w:val="both"/>
        <w:textAlignment w:val="auto"/>
        <w:rPr>
          <w:rFonts w:hint="eastAsia" w:ascii="仿宋" w:hAnsi="仿宋" w:eastAsia="仿宋" w:cs="仿宋"/>
          <w:b/>
          <w:bCs/>
          <w:kern w:val="2"/>
          <w:sz w:val="32"/>
          <w:szCs w:val="32"/>
          <w:lang w:val="en-US" w:eastAsia="zh-CN" w:bidi="ar-SA"/>
        </w:rPr>
      </w:pPr>
      <w:r>
        <w:rPr>
          <w:rFonts w:hint="eastAsia" w:ascii="方正仿宋_GB2312" w:hAnsi="方正仿宋_GB2312" w:eastAsia="方正仿宋_GB2312" w:cs="方正仿宋_GB2312"/>
          <w:b/>
          <w:bCs/>
          <w:kern w:val="2"/>
          <w:sz w:val="32"/>
          <w:szCs w:val="32"/>
          <w:lang w:val="en-US" w:eastAsia="zh-CN" w:bidi="ar-SA"/>
        </w:rPr>
        <w:t>8、</w:t>
      </w:r>
      <w:r>
        <w:rPr>
          <w:rFonts w:hint="eastAsia" w:ascii="仿宋_GB2312" w:hAnsi="仿宋_GB2312" w:eastAsia="仿宋_GB2312" w:cs="仿宋_GB2312"/>
          <w:b/>
          <w:sz w:val="32"/>
          <w:szCs w:val="32"/>
          <w:highlight w:val="none"/>
        </w:rPr>
        <w:t>项目总投资</w:t>
      </w:r>
      <w:r>
        <w:rPr>
          <w:rFonts w:hint="eastAsia" w:ascii="仿宋_GB2312" w:hAnsi="仿宋_GB2312" w:eastAsia="仿宋_GB2312" w:cs="仿宋_GB2312"/>
          <w:bCs/>
          <w:sz w:val="32"/>
          <w:szCs w:val="32"/>
          <w:highlight w:val="none"/>
        </w:rPr>
        <w:t>：</w:t>
      </w:r>
      <w:r>
        <w:rPr>
          <w:rFonts w:hint="eastAsia" w:ascii="仿宋" w:hAnsi="仿宋" w:eastAsia="仿宋" w:cs="仿宋"/>
          <w:b w:val="0"/>
          <w:bCs w:val="0"/>
          <w:sz w:val="32"/>
          <w:szCs w:val="32"/>
          <w:lang w:val="en-US" w:eastAsia="zh-CN"/>
        </w:rPr>
        <w:t>427.64万元</w:t>
      </w:r>
    </w:p>
    <w:p w14:paraId="18B7380C">
      <w:pPr>
        <w:pStyle w:val="12"/>
        <w:keepNext w:val="0"/>
        <w:keepLines w:val="0"/>
        <w:pageBreakBefore w:val="0"/>
        <w:widowControl w:val="0"/>
        <w:kinsoku/>
        <w:wordWrap/>
        <w:overflowPunct/>
        <w:topLinePunct w:val="0"/>
        <w:bidi w:val="0"/>
        <w:snapToGrid/>
        <w:spacing w:line="560" w:lineRule="exact"/>
        <w:ind w:firstLine="643" w:firstLineChars="200"/>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b/>
          <w:bCs/>
          <w:w w:val="100"/>
          <w:sz w:val="32"/>
          <w:szCs w:val="32"/>
          <w:lang w:val="en-US" w:eastAsia="zh-CN"/>
        </w:rPr>
        <w:t>9、</w:t>
      </w:r>
      <w:r>
        <w:rPr>
          <w:rFonts w:hint="eastAsia" w:ascii="仿宋_GB2312" w:hAnsi="仿宋_GB2312" w:eastAsia="仿宋_GB2312" w:cs="仿宋_GB2312"/>
          <w:b/>
          <w:sz w:val="32"/>
          <w:szCs w:val="32"/>
          <w:highlight w:val="none"/>
        </w:rPr>
        <w:t>主要建设内容与规模：</w:t>
      </w:r>
      <w:r>
        <w:rPr>
          <w:rFonts w:hint="eastAsia" w:ascii="仿宋" w:hAnsi="仿宋" w:eastAsia="仿宋" w:cs="仿宋"/>
          <w:b w:val="0"/>
          <w:bCs w:val="0"/>
          <w:w w:val="90"/>
          <w:sz w:val="32"/>
          <w:szCs w:val="32"/>
          <w:lang w:val="en-US" w:eastAsia="zh-CN"/>
        </w:rPr>
        <w:t>计划对博斯坦镇琼帕依扎村58.55公里自来水管网进行更新改造，提升供水质量。其中，琼帕依扎村输水干管 PEφ250 长度 3.68公里，输水支管 PEφ90 长度 0.41公里，输水支管 PEφ75 长度 0.48公里，输水支管 PEφ63 长度 16.06公里，入户管网 PEφ25长度 37.92公里。工程总投资为 427.64 万元，其中工程部分投资为 389.66 万元，其他费用为37.98万元。</w:t>
      </w:r>
      <w:r>
        <w:rPr>
          <w:rFonts w:hint="eastAsia" w:ascii="仿宋" w:hAnsi="仿宋" w:eastAsia="仿宋" w:cs="仿宋"/>
          <w:kern w:val="2"/>
          <w:sz w:val="32"/>
          <w:szCs w:val="32"/>
          <w:lang w:val="en-US" w:eastAsia="zh-CN" w:bidi="ar-SA"/>
        </w:rPr>
        <w:t>工程总投资为 427.64 万元，其中工程部分投资为 389.66 万元，其他费用为37.98万元。</w:t>
      </w:r>
      <w:r>
        <w:rPr>
          <w:rFonts w:hint="eastAsia" w:ascii="方正仿宋_GB2312" w:hAnsi="方正仿宋_GB2312" w:eastAsia="方正仿宋_GB2312" w:cs="方正仿宋_GB2312"/>
          <w:kern w:val="2"/>
          <w:sz w:val="32"/>
          <w:szCs w:val="32"/>
          <w:lang w:val="en-US" w:eastAsia="zh-CN" w:bidi="ar-SA"/>
        </w:rPr>
        <w:t xml:space="preserve">   </w:t>
      </w:r>
    </w:p>
    <w:p w14:paraId="7F0B7CA3">
      <w:pPr>
        <w:keepNext w:val="0"/>
        <w:keepLines w:val="0"/>
        <w:pageBreakBefore w:val="0"/>
        <w:widowControl w:val="0"/>
        <w:numPr>
          <w:numId w:val="0"/>
        </w:numPr>
        <w:kinsoku/>
        <w:wordWrap/>
        <w:overflowPunct/>
        <w:topLinePunct w:val="0"/>
        <w:autoSpaceDE w:val="0"/>
        <w:autoSpaceDN/>
        <w:bidi w:val="0"/>
        <w:adjustRightInd/>
        <w:snapToGrid/>
        <w:spacing w:line="560" w:lineRule="exact"/>
        <w:ind w:firstLine="640" w:firstLineChars="200"/>
        <w:textAlignment w:val="auto"/>
        <w:outlineLvl w:val="9"/>
        <w:rPr>
          <w:rFonts w:hint="eastAsia" w:ascii="仿宋_GB2312" w:hAnsi="仿宋_GB2312" w:eastAsia="仿宋_GB2312" w:cs="仿宋_GB2312"/>
          <w:b/>
          <w:sz w:val="32"/>
          <w:szCs w:val="32"/>
          <w:highlight w:val="none"/>
        </w:rPr>
      </w:pPr>
      <w:r>
        <w:rPr>
          <w:rFonts w:hint="eastAsia" w:ascii="黑体" w:hAnsi="黑体" w:eastAsia="黑体"/>
          <w:b w:val="0"/>
          <w:bCs/>
          <w:color w:val="auto"/>
          <w:sz w:val="32"/>
          <w:szCs w:val="32"/>
          <w:highlight w:val="none"/>
        </w:rPr>
        <w:t>二、</w:t>
      </w:r>
      <w:r>
        <w:rPr>
          <w:rFonts w:hint="eastAsia" w:ascii="黑体" w:hAnsi="黑体" w:eastAsia="黑体" w:cs="黑体"/>
          <w:spacing w:val="-6"/>
          <w:kern w:val="2"/>
          <w:sz w:val="32"/>
          <w:szCs w:val="32"/>
          <w:lang w:val="en-US" w:eastAsia="zh-CN" w:bidi="ar-SA"/>
        </w:rPr>
        <w:t>项目建设的必要性和可行性</w:t>
      </w:r>
    </w:p>
    <w:p w14:paraId="4A2C7C69">
      <w:pPr>
        <w:keepNext w:val="0"/>
        <w:keepLines w:val="0"/>
        <w:pageBreakBefore w:val="0"/>
        <w:widowControl w:val="0"/>
        <w:numPr>
          <w:ilvl w:val="0"/>
          <w:numId w:val="0"/>
        </w:numPr>
        <w:kinsoku w:val="0"/>
        <w:wordWrap/>
        <w:overflowPunct w:val="0"/>
        <w:topLinePunct w:val="0"/>
        <w:autoSpaceDE w:val="0"/>
        <w:autoSpaceDN w:val="0"/>
        <w:bidi w:val="0"/>
        <w:adjustRightInd/>
        <w:snapToGrid/>
        <w:spacing w:line="560" w:lineRule="exact"/>
        <w:ind w:firstLine="643" w:firstLineChars="200"/>
        <w:jc w:val="both"/>
        <w:rPr>
          <w:rFonts w:hint="eastAsia" w:ascii="仿宋" w:hAnsi="仿宋" w:eastAsia="仿宋" w:cs="仿宋"/>
          <w:b w:val="0"/>
          <w:bCs w:val="0"/>
          <w:sz w:val="32"/>
          <w:szCs w:val="32"/>
          <w:lang w:val="en-US" w:eastAsia="zh-CN"/>
        </w:rPr>
      </w:pPr>
      <w:r>
        <w:rPr>
          <w:rFonts w:hint="eastAsia" w:ascii="方正仿宋_GB2312" w:hAnsi="方正仿宋_GB2312" w:eastAsia="方正仿宋_GB2312" w:cs="方正仿宋_GB2312"/>
          <w:b/>
          <w:bCs/>
          <w:w w:val="100"/>
          <w:sz w:val="32"/>
          <w:szCs w:val="32"/>
          <w:lang w:val="en-US" w:eastAsia="zh-CN"/>
        </w:rPr>
        <w:t>1、基本情况：</w:t>
      </w:r>
      <w:r>
        <w:rPr>
          <w:rFonts w:hint="eastAsia" w:ascii="仿宋" w:hAnsi="仿宋" w:eastAsia="仿宋" w:cs="仿宋"/>
          <w:b w:val="0"/>
          <w:bCs w:val="0"/>
          <w:sz w:val="32"/>
          <w:szCs w:val="32"/>
          <w:lang w:val="en-US" w:eastAsia="zh-CN"/>
        </w:rPr>
        <w:t>项目实施地点位于博斯坦镇琼帕依扎村，主要通过对本村自来水供水管网系统更新改造，提高供水系统的可靠性和稳定性，确保本村居民的饮水安全，减少供水系统的漏损率，提高供水系统的运行效率，降低运营成本，提升村民用水用量。同时减少供水系统的维修次数和停水时间，提高居民的生活便利性。</w:t>
      </w:r>
    </w:p>
    <w:p w14:paraId="08CE02DD">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60" w:lineRule="exact"/>
        <w:ind w:firstLine="643" w:firstLineChars="200"/>
        <w:jc w:val="both"/>
        <w:textAlignment w:val="auto"/>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2、项目建设的必要性</w:t>
      </w:r>
    </w:p>
    <w:p w14:paraId="2A8C916F">
      <w:pPr>
        <w:keepNext w:val="0"/>
        <w:keepLines w:val="0"/>
        <w:pageBreakBefore w:val="0"/>
        <w:widowControl w:val="0"/>
        <w:numPr>
          <w:ilvl w:val="0"/>
          <w:numId w:val="0"/>
        </w:numPr>
        <w:kinsoku w:val="0"/>
        <w:wordWrap/>
        <w:overflowPunct w:val="0"/>
        <w:topLinePunct w:val="0"/>
        <w:autoSpaceDE w:val="0"/>
        <w:autoSpaceDN w:val="0"/>
        <w:bidi w:val="0"/>
        <w:adjustRightInd/>
        <w:snapToGrid/>
        <w:spacing w:line="560" w:lineRule="exact"/>
        <w:ind w:firstLine="640" w:firstLineChars="200"/>
        <w:jc w:val="both"/>
        <w:rPr>
          <w:rFonts w:hint="eastAsia" w:ascii="方正仿宋_GB2312" w:hAnsi="方正仿宋_GB2312" w:eastAsia="方正仿宋_GB2312" w:cs="方正仿宋_GB2312"/>
          <w:color w:val="auto"/>
          <w:kern w:val="0"/>
          <w:sz w:val="32"/>
          <w:szCs w:val="32"/>
          <w:highlight w:val="none"/>
          <w:shd w:val="clear" w:color="auto" w:fill="auto"/>
          <w:lang w:val="en-US" w:eastAsia="zh-CN" w:bidi="ar"/>
        </w:rPr>
      </w:pPr>
      <w:r>
        <w:rPr>
          <w:rFonts w:hint="eastAsia" w:ascii="仿宋" w:hAnsi="仿宋" w:eastAsia="仿宋" w:cs="仿宋"/>
          <w:color w:val="auto"/>
          <w:kern w:val="0"/>
          <w:sz w:val="32"/>
          <w:szCs w:val="32"/>
          <w:highlight w:val="none"/>
          <w:shd w:val="clear" w:color="auto" w:fill="auto"/>
          <w:lang w:val="en-US" w:eastAsia="zh-CN" w:bidi="ar"/>
        </w:rPr>
        <w:t>由于博斯坦镇琼帕依扎村管网建设较早，设计标准较低， 管道老化严重，经常出现漏水、供水水量不足等现象，用水高峰时水量不足，严重威胁着项目区内人畜用水安全。供水设施落后、供水系统不正常、管道老化及附属设施不配套等现象十分普遍，严重影响了当地农牧民正常生产生活。因此，改善当地生产、生活条件，完善基础设施建设不仅是改善民生、落实富民政策的重要体现，而且是提高当地农牧民生活质量和水平的重要指标。</w:t>
      </w:r>
    </w:p>
    <w:p w14:paraId="08B3049C">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 w:hAnsi="仿宋" w:eastAsia="仿宋" w:cs="仿宋"/>
          <w:color w:val="auto"/>
          <w:kern w:val="0"/>
          <w:sz w:val="32"/>
          <w:szCs w:val="32"/>
          <w:highlight w:val="none"/>
          <w:shd w:val="clear" w:color="auto" w:fill="auto"/>
          <w:lang w:val="en-US" w:eastAsia="zh-CN" w:bidi="ar"/>
        </w:rPr>
      </w:pPr>
      <w:r>
        <w:rPr>
          <w:rFonts w:hint="eastAsia" w:ascii="仿宋" w:hAnsi="仿宋" w:eastAsia="仿宋" w:cs="仿宋"/>
          <w:b/>
          <w:sz w:val="32"/>
          <w:szCs w:val="32"/>
          <w:lang w:val="en-US" w:eastAsia="zh-CN"/>
        </w:rPr>
        <w:t>3、</w:t>
      </w:r>
      <w:r>
        <w:rPr>
          <w:rFonts w:hint="eastAsia" w:ascii="仿宋" w:hAnsi="仿宋" w:eastAsia="仿宋" w:cs="仿宋"/>
          <w:b/>
          <w:bCs/>
          <w:kern w:val="2"/>
          <w:sz w:val="32"/>
          <w:szCs w:val="32"/>
          <w:lang w:val="en-US" w:eastAsia="zh-CN" w:bidi="ar-SA"/>
        </w:rPr>
        <w:t>项目建设的</w:t>
      </w:r>
      <w:r>
        <w:rPr>
          <w:rFonts w:hint="eastAsia" w:ascii="仿宋" w:hAnsi="仿宋" w:eastAsia="仿宋" w:cs="仿宋"/>
          <w:b/>
          <w:sz w:val="32"/>
          <w:szCs w:val="32"/>
          <w:lang w:eastAsia="zh-CN"/>
        </w:rPr>
        <w:t>可行性</w:t>
      </w:r>
      <w:r>
        <w:rPr>
          <w:rFonts w:hint="eastAsia" w:ascii="方正仿宋_GB2312" w:hAnsi="方正仿宋_GB2312" w:eastAsia="方正仿宋_GB2312" w:cs="方正仿宋_GB2312"/>
          <w:b/>
          <w:sz w:val="32"/>
          <w:szCs w:val="32"/>
          <w:lang w:eastAsia="zh-CN"/>
        </w:rPr>
        <w:t>：</w:t>
      </w:r>
      <w:r>
        <w:rPr>
          <w:rFonts w:hint="eastAsia" w:ascii="仿宋" w:hAnsi="仿宋" w:eastAsia="仿宋" w:cs="仿宋"/>
          <w:color w:val="auto"/>
          <w:kern w:val="0"/>
          <w:sz w:val="32"/>
          <w:szCs w:val="32"/>
          <w:highlight w:val="none"/>
          <w:shd w:val="clear" w:color="auto" w:fill="auto"/>
          <w:lang w:val="en-US" w:eastAsia="zh-CN" w:bidi="ar"/>
        </w:rPr>
        <w:t>镇琼帕依扎村供水管网老化，供水系统不稳定，通过该项目的实施，能够进一步改善项目区域的基础供水设施条件，提高行政综合治理服务能力，项目实施覆盖琼帕依扎村农户380户980人（其中脱贫户及监测对象14户47人）。提高群众幸福感。</w:t>
      </w:r>
    </w:p>
    <w:p w14:paraId="66D0970C">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60" w:lineRule="exact"/>
        <w:ind w:firstLine="640" w:firstLineChars="200"/>
        <w:jc w:val="both"/>
        <w:textAlignment w:val="auto"/>
        <w:rPr>
          <w:rFonts w:hint="eastAsia" w:ascii="方正仿宋_GB2312" w:hAnsi="方正仿宋_GB2312" w:eastAsia="方正仿宋_GB2312" w:cs="方正仿宋_GB2312"/>
          <w:b/>
          <w:bCs/>
          <w:kern w:val="2"/>
          <w:sz w:val="32"/>
          <w:szCs w:val="32"/>
          <w:lang w:val="en-US" w:eastAsia="zh-CN" w:bidi="ar-SA"/>
        </w:rPr>
      </w:pPr>
      <w:r>
        <w:rPr>
          <w:rFonts w:hint="eastAsia" w:ascii="黑体" w:hAnsi="黑体" w:eastAsia="黑体" w:cs="黑体"/>
          <w:b w:val="0"/>
          <w:bCs w:val="0"/>
          <w:kern w:val="2"/>
          <w:sz w:val="32"/>
          <w:szCs w:val="32"/>
          <w:lang w:val="en-US" w:eastAsia="zh-CN" w:bidi="ar-SA"/>
        </w:rPr>
        <w:t>三、资金筹措及投资概算</w:t>
      </w:r>
      <w:r>
        <w:rPr>
          <w:rFonts w:hint="eastAsia" w:ascii="方正仿宋_GB2312" w:hAnsi="方正仿宋_GB2312" w:eastAsia="方正仿宋_GB2312" w:cs="方正仿宋_GB2312"/>
          <w:b/>
          <w:bCs/>
          <w:kern w:val="2"/>
          <w:sz w:val="32"/>
          <w:szCs w:val="32"/>
          <w:lang w:val="en-US" w:eastAsia="zh-CN" w:bidi="ar-SA"/>
        </w:rPr>
        <w:t>：</w:t>
      </w:r>
    </w:p>
    <w:p w14:paraId="1CD46A52">
      <w:pPr>
        <w:keepNext w:val="0"/>
        <w:keepLines w:val="0"/>
        <w:pageBreakBefore w:val="0"/>
        <w:widowControl w:val="0"/>
        <w:kinsoku w:val="0"/>
        <w:wordWrap/>
        <w:overflowPunct w:val="0"/>
        <w:topLinePunct w:val="0"/>
        <w:autoSpaceDE w:val="0"/>
        <w:autoSpaceDN w:val="0"/>
        <w:bidi w:val="0"/>
        <w:adjustRightInd/>
        <w:snapToGrid/>
        <w:spacing w:line="560" w:lineRule="exact"/>
        <w:ind w:firstLine="643" w:firstLineChars="200"/>
        <w:jc w:val="both"/>
        <w:textAlignment w:val="auto"/>
        <w:rPr>
          <w:rFonts w:hint="eastAsia" w:ascii="仿宋" w:hAnsi="仿宋" w:eastAsia="仿宋" w:cs="仿宋"/>
          <w:sz w:val="32"/>
          <w:szCs w:val="32"/>
          <w:lang w:val="en-US" w:eastAsia="zh-CN"/>
        </w:rPr>
      </w:pPr>
      <w:r>
        <w:rPr>
          <w:rFonts w:hint="eastAsia" w:ascii="方正仿宋_GB2312" w:hAnsi="方正仿宋_GB2312" w:eastAsia="方正仿宋_GB2312" w:cs="方正仿宋_GB2312"/>
          <w:b/>
          <w:bCs/>
          <w:w w:val="100"/>
          <w:sz w:val="32"/>
          <w:szCs w:val="32"/>
          <w:lang w:val="en-US" w:eastAsia="zh-CN"/>
        </w:rPr>
        <w:t>1、资金来源：</w:t>
      </w:r>
      <w:r>
        <w:rPr>
          <w:rFonts w:hint="eastAsia" w:ascii="仿宋" w:hAnsi="仿宋" w:eastAsia="仿宋" w:cs="仿宋"/>
          <w:sz w:val="32"/>
          <w:szCs w:val="32"/>
          <w:lang w:val="en-US" w:eastAsia="zh-CN"/>
        </w:rPr>
        <w:t>财政衔接推进乡村振兴补助资金427.64万元</w:t>
      </w:r>
    </w:p>
    <w:p w14:paraId="7F3000B3">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60" w:lineRule="exact"/>
        <w:ind w:firstLine="643" w:firstLineChars="200"/>
        <w:jc w:val="both"/>
        <w:textAlignment w:val="auto"/>
        <w:rPr>
          <w:rFonts w:hint="eastAsia" w:ascii="方正仿宋_GB2312" w:hAnsi="方正仿宋_GB2312" w:eastAsia="方正仿宋_GB2312" w:cs="方正仿宋_GB2312"/>
          <w:b w:val="0"/>
          <w:bCs w:val="0"/>
          <w:sz w:val="32"/>
          <w:szCs w:val="32"/>
          <w:lang w:val="en-US" w:eastAsia="zh-CN"/>
        </w:rPr>
      </w:pPr>
      <w:r>
        <w:rPr>
          <w:rFonts w:hint="eastAsia" w:ascii="方正仿宋_GB2312" w:hAnsi="方正仿宋_GB2312" w:eastAsia="方正仿宋_GB2312" w:cs="方正仿宋_GB2312"/>
          <w:b/>
          <w:bCs/>
          <w:w w:val="100"/>
          <w:sz w:val="32"/>
          <w:szCs w:val="32"/>
          <w:lang w:val="en-US" w:eastAsia="zh-CN"/>
        </w:rPr>
        <w:t>2、</w:t>
      </w:r>
      <w:r>
        <w:rPr>
          <w:rFonts w:hint="eastAsia" w:ascii="仿宋_GB2312" w:hAnsi="宋体" w:eastAsia="仿宋_GB2312" w:cs="仿宋_GB2312"/>
          <w:b/>
          <w:bCs/>
          <w:sz w:val="32"/>
          <w:szCs w:val="32"/>
          <w:highlight w:val="none"/>
        </w:rPr>
        <w:t>投资概算:</w:t>
      </w:r>
      <w:r>
        <w:rPr>
          <w:rFonts w:hint="eastAsia" w:ascii="仿宋" w:hAnsi="仿宋" w:eastAsia="仿宋" w:cs="仿宋"/>
          <w:b w:val="0"/>
          <w:bCs w:val="0"/>
          <w:w w:val="90"/>
          <w:sz w:val="32"/>
          <w:szCs w:val="32"/>
          <w:lang w:val="en-US" w:eastAsia="zh-CN"/>
        </w:rPr>
        <w:t>计划对博斯坦镇琼帕依扎村58.55公里自来水管网进行更新改造，提升供水质量。其中，琼帕依扎村输水干管 PEφ250 长度 3.68公里，输水支管 PEφ90 长度 0.41公里，输水支管 PEφ75 长度 0.48公里，输水支管 PEφ63 长度 16.06公里，入户管网 PEφ25长度 37.92公里。工程总投资为 427.64 万元，其中工程部分投资为 389.66 万元，其他费用为37.98万元。</w:t>
      </w:r>
      <w:r>
        <w:rPr>
          <w:rFonts w:hint="eastAsia" w:ascii="仿宋" w:hAnsi="仿宋" w:eastAsia="仿宋" w:cs="仿宋"/>
          <w:kern w:val="2"/>
          <w:sz w:val="32"/>
          <w:szCs w:val="32"/>
          <w:lang w:val="en-US" w:eastAsia="zh-CN" w:bidi="ar-SA"/>
        </w:rPr>
        <w:t>工程总投资为 427.64 万元，其中工程部分投资为 389.66 万元，其他费用为37.98万元。</w:t>
      </w:r>
      <w:r>
        <w:rPr>
          <w:rFonts w:hint="eastAsia" w:ascii="方正仿宋_GB2312" w:hAnsi="方正仿宋_GB2312" w:eastAsia="方正仿宋_GB2312" w:cs="方正仿宋_GB2312"/>
          <w:kern w:val="2"/>
          <w:sz w:val="32"/>
          <w:szCs w:val="32"/>
          <w:lang w:val="en-US" w:eastAsia="zh-CN" w:bidi="ar-SA"/>
        </w:rPr>
        <w:t xml:space="preserve">  </w:t>
      </w:r>
    </w:p>
    <w:p w14:paraId="41600571">
      <w:pPr>
        <w:keepNext w:val="0"/>
        <w:keepLines w:val="0"/>
        <w:pageBreakBefore w:val="0"/>
        <w:widowControl w:val="0"/>
        <w:kinsoku/>
        <w:wordWrap/>
        <w:overflowPunct/>
        <w:topLinePunct w:val="0"/>
        <w:bidi w:val="0"/>
        <w:snapToGrid/>
        <w:spacing w:line="560" w:lineRule="exact"/>
        <w:ind w:firstLine="640" w:firstLineChars="200"/>
        <w:jc w:val="left"/>
        <w:rPr>
          <w:rFonts w:hint="eastAsia" w:ascii="黑体" w:hAnsi="黑体" w:eastAsia="黑体" w:cs="黑体"/>
          <w:b w:val="0"/>
          <w:bCs w:val="0"/>
          <w:sz w:val="32"/>
          <w:szCs w:val="32"/>
          <w:highlight w:val="none"/>
        </w:rPr>
      </w:pPr>
      <w:r>
        <w:rPr>
          <w:rFonts w:hint="eastAsia" w:ascii="黑体" w:hAnsi="黑体" w:eastAsia="黑体" w:cs="黑体"/>
          <w:b w:val="0"/>
          <w:bCs w:val="0"/>
          <w:sz w:val="32"/>
          <w:szCs w:val="32"/>
          <w:highlight w:val="none"/>
        </w:rPr>
        <w:t>四、项目实施进度计划</w:t>
      </w:r>
    </w:p>
    <w:p w14:paraId="07695246">
      <w:pPr>
        <w:pStyle w:val="11"/>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2025年3月底，完成项目各项前期准备工作；</w:t>
      </w:r>
    </w:p>
    <w:p w14:paraId="1A4DEEAF">
      <w:pPr>
        <w:pStyle w:val="11"/>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2025年4月底前，完成招标，合同签订，项目开工；</w:t>
      </w:r>
    </w:p>
    <w:p w14:paraId="371A273F">
      <w:pPr>
        <w:pStyle w:val="11"/>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2025年8月底前，项目完工并验收。</w:t>
      </w:r>
    </w:p>
    <w:p w14:paraId="4EF546E7">
      <w:pPr>
        <w:keepNext w:val="0"/>
        <w:keepLines w:val="0"/>
        <w:pageBreakBefore w:val="0"/>
        <w:widowControl w:val="0"/>
        <w:kinsoku/>
        <w:wordWrap/>
        <w:overflowPunct/>
        <w:topLinePunct w:val="0"/>
        <w:bidi w:val="0"/>
        <w:snapToGrid/>
        <w:spacing w:line="560" w:lineRule="exact"/>
        <w:ind w:firstLine="640" w:firstLineChars="200"/>
        <w:jc w:val="left"/>
        <w:rPr>
          <w:rFonts w:hint="eastAsia" w:ascii="黑体" w:hAnsi="黑体" w:eastAsia="黑体" w:cs="黑体"/>
          <w:b w:val="0"/>
          <w:bCs w:val="0"/>
          <w:sz w:val="32"/>
          <w:szCs w:val="32"/>
          <w:highlight w:val="none"/>
          <w:lang w:val="en-US" w:eastAsia="zh-CN"/>
        </w:rPr>
      </w:pPr>
      <w:r>
        <w:rPr>
          <w:rFonts w:hint="eastAsia" w:ascii="黑体" w:hAnsi="黑体" w:eastAsia="黑体" w:cs="黑体"/>
          <w:b w:val="0"/>
          <w:bCs w:val="0"/>
          <w:sz w:val="32"/>
          <w:szCs w:val="32"/>
          <w:highlight w:val="none"/>
          <w:lang w:val="en-US" w:eastAsia="zh-CN"/>
        </w:rPr>
        <w:t>五、</w:t>
      </w:r>
      <w:r>
        <w:rPr>
          <w:rFonts w:hint="eastAsia" w:ascii="黑体" w:hAnsi="黑体" w:eastAsia="黑体" w:cs="黑体"/>
          <w:b w:val="0"/>
          <w:bCs w:val="0"/>
          <w:sz w:val="32"/>
          <w:szCs w:val="32"/>
          <w:highlight w:val="none"/>
        </w:rPr>
        <w:t>项目组织实施能力与内控管理措施</w:t>
      </w:r>
    </w:p>
    <w:p w14:paraId="7168EFC8">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643" w:firstLineChars="200"/>
        <w:jc w:val="both"/>
        <w:textAlignment w:val="auto"/>
        <w:outlineLvl w:val="9"/>
        <w:rPr>
          <w:rFonts w:hint="eastAsia" w:ascii="方正仿宋_GB2312" w:hAnsi="方正仿宋_GB2312" w:eastAsia="方正仿宋_GB2312" w:cs="方正仿宋_GB2312"/>
          <w:b/>
          <w:bCs/>
          <w:kern w:val="2"/>
          <w:sz w:val="32"/>
          <w:szCs w:val="32"/>
          <w:lang w:val="en-US" w:eastAsia="zh-CN" w:bidi="ar-SA"/>
        </w:rPr>
      </w:pPr>
      <w:r>
        <w:rPr>
          <w:rFonts w:hint="eastAsia" w:ascii="仿宋_GB2312" w:hAnsi="仿宋_GB2312" w:eastAsia="仿宋_GB2312" w:cs="仿宋_GB2312"/>
          <w:b/>
          <w:bCs/>
          <w:sz w:val="32"/>
          <w:szCs w:val="32"/>
          <w:highlight w:val="none"/>
        </w:rPr>
        <w:t>（</w:t>
      </w:r>
      <w:r>
        <w:rPr>
          <w:rFonts w:hint="eastAsia" w:ascii="仿宋_GB2312" w:hAnsi="仿宋_GB2312" w:eastAsia="仿宋_GB2312" w:cs="仿宋_GB2312"/>
          <w:b/>
          <w:bCs/>
          <w:sz w:val="32"/>
          <w:szCs w:val="32"/>
          <w:highlight w:val="none"/>
          <w:lang w:val="en-US" w:eastAsia="zh-CN"/>
        </w:rPr>
        <w:t>一</w:t>
      </w:r>
      <w:r>
        <w:rPr>
          <w:rFonts w:hint="eastAsia" w:ascii="仿宋_GB2312" w:hAnsi="仿宋_GB2312" w:eastAsia="仿宋_GB2312" w:cs="仿宋_GB2312"/>
          <w:b/>
          <w:bCs/>
          <w:sz w:val="32"/>
          <w:szCs w:val="32"/>
          <w:highlight w:val="none"/>
        </w:rPr>
        <w:t>）</w:t>
      </w:r>
      <w:r>
        <w:rPr>
          <w:rFonts w:hint="eastAsia" w:ascii="仿宋" w:hAnsi="仿宋" w:eastAsia="仿宋" w:cs="仿宋"/>
          <w:b/>
          <w:bCs/>
          <w:kern w:val="2"/>
          <w:sz w:val="32"/>
          <w:szCs w:val="32"/>
          <w:lang w:val="en-US" w:eastAsia="zh-CN" w:bidi="ar-SA"/>
        </w:rPr>
        <w:t>组织领导机构及职责分工</w:t>
      </w:r>
    </w:p>
    <w:p w14:paraId="09294BE7">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640" w:firstLineChars="200"/>
        <w:jc w:val="both"/>
        <w:textAlignment w:val="auto"/>
        <w:outlineLvl w:val="9"/>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为加强项目监督和技术指导，按期完成建设任务，根据《关于批复实施2025年中央、自治区财政衔接推进乡村振兴补助资金项目的通知》（托党农领发〔2025〕1号）文件要求，成立项目管理组织机构，项目管理工作实行分级负责制。项目组相关领导机构如下：</w:t>
      </w:r>
    </w:p>
    <w:p w14:paraId="4BC6A8B1">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640" w:firstLineChars="200"/>
        <w:jc w:val="both"/>
        <w:textAlignment w:val="auto"/>
        <w:outlineLvl w:val="9"/>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组 长:  高永利                水利局党组书记、副局长</w:t>
      </w:r>
    </w:p>
    <w:p w14:paraId="24870F6E">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640" w:firstLineChars="200"/>
        <w:jc w:val="both"/>
        <w:textAlignment w:val="auto"/>
        <w:outlineLvl w:val="9"/>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副组长: 热衣木江·热克甫      水利局党组副书记、局长           </w:t>
      </w:r>
    </w:p>
    <w:p w14:paraId="48CECDFA">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640" w:firstLineChars="200"/>
        <w:jc w:val="both"/>
        <w:textAlignment w:val="auto"/>
        <w:outlineLvl w:val="9"/>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成 员:  柒 瑶                 水利局项目办主任</w:t>
      </w:r>
    </w:p>
    <w:p w14:paraId="08F3871D">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1920" w:firstLineChars="600"/>
        <w:jc w:val="both"/>
        <w:textAlignment w:val="auto"/>
        <w:outlineLvl w:val="9"/>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任 萍                 水利局项目办干部</w:t>
      </w:r>
    </w:p>
    <w:p w14:paraId="144DB709">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640" w:firstLineChars="200"/>
        <w:jc w:val="both"/>
        <w:textAlignment w:val="auto"/>
        <w:outlineLvl w:val="9"/>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       艾乃吐拉·阿不来克木   风城水务有限公司副经理</w:t>
      </w:r>
    </w:p>
    <w:p w14:paraId="011FB047">
      <w:pPr>
        <w:keepNext w:val="0"/>
        <w:keepLines w:val="0"/>
        <w:pageBreakBefore w:val="0"/>
        <w:widowControl w:val="0"/>
        <w:kinsoku/>
        <w:wordWrap/>
        <w:overflowPunct/>
        <w:topLinePunct w:val="0"/>
        <w:bidi w:val="0"/>
        <w:snapToGrid/>
        <w:spacing w:line="560" w:lineRule="exact"/>
        <w:ind w:firstLine="643" w:firstLineChars="200"/>
        <w:jc w:val="left"/>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）项目招标及采购管理</w:t>
      </w:r>
    </w:p>
    <w:p w14:paraId="5D2F15C1">
      <w:pPr>
        <w:keepNext w:val="0"/>
        <w:keepLines w:val="0"/>
        <w:pageBreakBefore w:val="0"/>
        <w:widowControl w:val="0"/>
        <w:kinsoku/>
        <w:wordWrap/>
        <w:overflowPunct/>
        <w:topLinePunct w:val="0"/>
        <w:autoSpaceDE w:val="0"/>
        <w:autoSpaceDN/>
        <w:bidi w:val="0"/>
        <w:adjustRightInd/>
        <w:snapToGrid/>
        <w:spacing w:line="560" w:lineRule="exact"/>
        <w:ind w:firstLine="643" w:firstLineChars="200"/>
        <w:textAlignment w:val="baseline"/>
        <w:rPr>
          <w:rFonts w:hint="eastAsia" w:ascii="仿宋" w:hAnsi="仿宋" w:eastAsia="仿宋" w:cs="仿宋"/>
          <w:sz w:val="32"/>
          <w:szCs w:val="32"/>
          <w:highlight w:val="none"/>
          <w:lang w:eastAsia="zh-CN"/>
        </w:rPr>
      </w:pPr>
      <w:r>
        <w:rPr>
          <w:rFonts w:hint="eastAsia" w:ascii="仿宋_GB2312" w:hAnsi="仿宋_GB2312" w:eastAsia="仿宋_GB2312" w:cs="仿宋_GB2312"/>
          <w:b/>
          <w:bCs/>
          <w:sz w:val="32"/>
          <w:szCs w:val="32"/>
          <w:highlight w:val="none"/>
        </w:rPr>
        <w:t>1</w:t>
      </w:r>
      <w:r>
        <w:rPr>
          <w:rFonts w:ascii="仿宋_GB2312" w:hAnsi="仿宋_GB2312" w:eastAsia="仿宋_GB2312" w:cs="仿宋_GB2312"/>
          <w:b/>
          <w:kern w:val="2"/>
          <w:sz w:val="32"/>
          <w:szCs w:val="32"/>
          <w:lang w:val="en-US" w:eastAsia="zh-CN" w:bidi="ar-SA"/>
        </w:rPr>
        <w:t>、</w:t>
      </w:r>
      <w:r>
        <w:rPr>
          <w:rFonts w:hint="eastAsia" w:ascii="仿宋_GB2312" w:hAnsi="仿宋_GB2312" w:eastAsia="仿宋_GB2312" w:cs="仿宋_GB2312"/>
          <w:b/>
          <w:bCs/>
          <w:sz w:val="32"/>
          <w:szCs w:val="32"/>
          <w:highlight w:val="none"/>
        </w:rPr>
        <w:t>招投标组织单位：</w:t>
      </w:r>
      <w:r>
        <w:rPr>
          <w:rFonts w:hint="eastAsia" w:ascii="仿宋" w:hAnsi="仿宋" w:eastAsia="仿宋" w:cs="仿宋"/>
          <w:b w:val="0"/>
          <w:bCs w:val="0"/>
          <w:sz w:val="32"/>
          <w:szCs w:val="32"/>
          <w:highlight w:val="none"/>
        </w:rPr>
        <w:t>托克逊县</w:t>
      </w:r>
      <w:r>
        <w:rPr>
          <w:rFonts w:hint="eastAsia" w:ascii="仿宋" w:hAnsi="仿宋" w:eastAsia="仿宋" w:cs="仿宋"/>
          <w:sz w:val="32"/>
          <w:szCs w:val="32"/>
          <w:highlight w:val="none"/>
          <w:lang w:eastAsia="zh-CN"/>
        </w:rPr>
        <w:t>农村饮水安全工程管理站</w:t>
      </w:r>
    </w:p>
    <w:p w14:paraId="74569A6F">
      <w:pPr>
        <w:keepNext w:val="0"/>
        <w:keepLines w:val="0"/>
        <w:pageBreakBefore w:val="0"/>
        <w:widowControl w:val="0"/>
        <w:kinsoku/>
        <w:wordWrap/>
        <w:overflowPunct/>
        <w:topLinePunct w:val="0"/>
        <w:autoSpaceDE w:val="0"/>
        <w:autoSpaceDN/>
        <w:bidi w:val="0"/>
        <w:adjustRightInd/>
        <w:snapToGrid/>
        <w:spacing w:line="560" w:lineRule="exact"/>
        <w:ind w:firstLine="643" w:firstLineChars="200"/>
        <w:textAlignment w:val="baseline"/>
        <w:rPr>
          <w:rFonts w:hint="eastAsia" w:ascii="仿宋" w:hAnsi="仿宋" w:eastAsia="仿宋" w:cs="仿宋"/>
          <w:b/>
          <w:bCs/>
          <w:sz w:val="32"/>
          <w:szCs w:val="32"/>
          <w:highlight w:val="none"/>
        </w:rPr>
      </w:pPr>
      <w:r>
        <w:rPr>
          <w:rFonts w:hint="eastAsia" w:ascii="仿宋_GB2312" w:hAnsi="仿宋_GB2312" w:eastAsia="仿宋_GB2312" w:cs="仿宋_GB2312"/>
          <w:b/>
          <w:bCs/>
          <w:sz w:val="32"/>
          <w:szCs w:val="32"/>
          <w:highlight w:val="none"/>
        </w:rPr>
        <w:t>2</w:t>
      </w:r>
      <w:r>
        <w:rPr>
          <w:rFonts w:ascii="仿宋_GB2312" w:hAnsi="仿宋_GB2312" w:eastAsia="仿宋_GB2312" w:cs="仿宋_GB2312"/>
          <w:b/>
          <w:kern w:val="2"/>
          <w:sz w:val="32"/>
          <w:szCs w:val="32"/>
          <w:lang w:val="en-US" w:eastAsia="zh-CN" w:bidi="ar-SA"/>
        </w:rPr>
        <w:t>、</w:t>
      </w:r>
      <w:r>
        <w:rPr>
          <w:rFonts w:hint="eastAsia" w:ascii="仿宋_GB2312" w:hAnsi="仿宋_GB2312" w:eastAsia="仿宋_GB2312" w:cs="仿宋_GB2312"/>
          <w:b/>
          <w:bCs/>
          <w:sz w:val="32"/>
          <w:szCs w:val="32"/>
          <w:highlight w:val="none"/>
        </w:rPr>
        <w:t>招投标流程：</w:t>
      </w:r>
      <w:r>
        <w:rPr>
          <w:rFonts w:hint="eastAsia" w:ascii="仿宋" w:hAnsi="仿宋" w:eastAsia="仿宋" w:cs="仿宋"/>
          <w:sz w:val="32"/>
          <w:szCs w:val="32"/>
          <w:highlight w:val="none"/>
        </w:rPr>
        <w:t>招投标组织单位进行会议研究，进行公开招标，公开投标。</w:t>
      </w:r>
    </w:p>
    <w:p w14:paraId="223ACF5B">
      <w:pPr>
        <w:keepNext w:val="0"/>
        <w:keepLines w:val="0"/>
        <w:pageBreakBefore w:val="0"/>
        <w:widowControl w:val="0"/>
        <w:kinsoku/>
        <w:wordWrap/>
        <w:overflowPunct/>
        <w:topLinePunct w:val="0"/>
        <w:autoSpaceDE w:val="0"/>
        <w:autoSpaceDN/>
        <w:bidi w:val="0"/>
        <w:adjustRightInd/>
        <w:snapToGrid/>
        <w:spacing w:line="560" w:lineRule="exact"/>
        <w:ind w:firstLine="643" w:firstLineChars="200"/>
        <w:textAlignment w:val="baseline"/>
        <w:rPr>
          <w:rFonts w:hint="eastAsia" w:ascii="仿宋" w:hAnsi="仿宋" w:eastAsia="仿宋" w:cs="仿宋"/>
          <w:sz w:val="32"/>
          <w:szCs w:val="32"/>
          <w:highlight w:val="none"/>
        </w:rPr>
      </w:pPr>
      <w:r>
        <w:rPr>
          <w:rFonts w:hint="eastAsia" w:ascii="仿宋_GB2312" w:hAnsi="仿宋_GB2312" w:eastAsia="仿宋_GB2312" w:cs="仿宋_GB2312"/>
          <w:b/>
          <w:bCs/>
          <w:sz w:val="32"/>
          <w:szCs w:val="32"/>
          <w:highlight w:val="none"/>
        </w:rPr>
        <w:t>3</w:t>
      </w:r>
      <w:r>
        <w:rPr>
          <w:rFonts w:ascii="仿宋_GB2312" w:hAnsi="仿宋_GB2312" w:eastAsia="仿宋_GB2312" w:cs="仿宋_GB2312"/>
          <w:b/>
          <w:kern w:val="2"/>
          <w:sz w:val="32"/>
          <w:szCs w:val="32"/>
          <w:lang w:val="en-US" w:eastAsia="zh-CN" w:bidi="ar-SA"/>
        </w:rPr>
        <w:t>、</w:t>
      </w:r>
      <w:r>
        <w:rPr>
          <w:rFonts w:hint="eastAsia" w:ascii="仿宋_GB2312" w:hAnsi="仿宋_GB2312" w:eastAsia="仿宋_GB2312" w:cs="仿宋_GB2312"/>
          <w:b/>
          <w:bCs/>
          <w:sz w:val="32"/>
          <w:szCs w:val="32"/>
          <w:highlight w:val="none"/>
        </w:rPr>
        <w:t>招投标承办单位：</w:t>
      </w:r>
      <w:r>
        <w:rPr>
          <w:rFonts w:hint="eastAsia" w:ascii="仿宋" w:hAnsi="仿宋" w:eastAsia="仿宋" w:cs="仿宋"/>
          <w:b w:val="0"/>
          <w:bCs w:val="0"/>
          <w:sz w:val="32"/>
          <w:szCs w:val="32"/>
          <w:highlight w:val="none"/>
        </w:rPr>
        <w:t>托克逊县</w:t>
      </w:r>
      <w:r>
        <w:rPr>
          <w:rFonts w:hint="eastAsia" w:ascii="仿宋" w:hAnsi="仿宋" w:eastAsia="仿宋" w:cs="仿宋"/>
          <w:sz w:val="32"/>
          <w:szCs w:val="32"/>
          <w:highlight w:val="none"/>
          <w:lang w:eastAsia="zh-CN"/>
        </w:rPr>
        <w:t>农村饮水安全工程管理站</w:t>
      </w:r>
    </w:p>
    <w:p w14:paraId="7278310F">
      <w:pPr>
        <w:keepNext w:val="0"/>
        <w:keepLines w:val="0"/>
        <w:pageBreakBefore w:val="0"/>
        <w:widowControl w:val="0"/>
        <w:kinsoku/>
        <w:wordWrap/>
        <w:overflowPunct/>
        <w:topLinePunct w:val="0"/>
        <w:autoSpaceDE w:val="0"/>
        <w:autoSpaceDN/>
        <w:bidi w:val="0"/>
        <w:adjustRightInd/>
        <w:snapToGrid/>
        <w:spacing w:line="560" w:lineRule="exact"/>
        <w:ind w:firstLine="640" w:firstLineChars="200"/>
        <w:textAlignment w:val="baseline"/>
        <w:rPr>
          <w:rFonts w:hint="eastAsia" w:ascii="仿宋" w:hAnsi="仿宋" w:eastAsia="仿宋" w:cs="仿宋"/>
          <w:sz w:val="32"/>
          <w:szCs w:val="32"/>
          <w:highlight w:val="none"/>
        </w:rPr>
      </w:pPr>
      <w:r>
        <w:rPr>
          <w:rFonts w:hint="eastAsia" w:ascii="仿宋" w:hAnsi="仿宋" w:eastAsia="仿宋" w:cs="仿宋"/>
          <w:sz w:val="32"/>
          <w:szCs w:val="32"/>
          <w:highlight w:val="none"/>
        </w:rPr>
        <w:t>本项目建设采用投标制，由</w:t>
      </w:r>
      <w:r>
        <w:rPr>
          <w:rFonts w:hint="eastAsia" w:ascii="仿宋" w:hAnsi="仿宋" w:eastAsia="仿宋" w:cs="仿宋"/>
          <w:b w:val="0"/>
          <w:bCs w:val="0"/>
          <w:sz w:val="32"/>
          <w:szCs w:val="32"/>
          <w:highlight w:val="none"/>
        </w:rPr>
        <w:t>托克逊县</w:t>
      </w:r>
      <w:r>
        <w:rPr>
          <w:rFonts w:hint="eastAsia" w:ascii="仿宋" w:hAnsi="仿宋" w:eastAsia="仿宋" w:cs="仿宋"/>
          <w:sz w:val="32"/>
          <w:szCs w:val="32"/>
          <w:highlight w:val="none"/>
          <w:lang w:eastAsia="zh-CN"/>
        </w:rPr>
        <w:t>农村饮水安全工程管理站</w:t>
      </w:r>
      <w:r>
        <w:rPr>
          <w:rFonts w:hint="eastAsia" w:ascii="仿宋" w:hAnsi="仿宋" w:eastAsia="仿宋" w:cs="仿宋"/>
          <w:sz w:val="32"/>
          <w:szCs w:val="32"/>
          <w:highlight w:val="none"/>
        </w:rPr>
        <w:t>选择有资质的招标代理机构进行招标，依据《中华人民共和国招标投标法</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中华人民共和国政府采购法》，通过公开招标方式，择优选择承包方，承包方通过竞争中标后依法签</w:t>
      </w:r>
      <w:r>
        <w:rPr>
          <w:rFonts w:hint="eastAsia" w:ascii="仿宋" w:hAnsi="仿宋" w:eastAsia="仿宋" w:cs="仿宋"/>
          <w:sz w:val="32"/>
          <w:szCs w:val="32"/>
          <w:highlight w:val="none"/>
          <w:lang w:val="en-US" w:eastAsia="zh-CN"/>
        </w:rPr>
        <w:t>订</w:t>
      </w:r>
      <w:r>
        <w:rPr>
          <w:rFonts w:hint="eastAsia" w:ascii="仿宋" w:hAnsi="仿宋" w:eastAsia="仿宋" w:cs="仿宋"/>
          <w:sz w:val="32"/>
          <w:szCs w:val="32"/>
          <w:highlight w:val="none"/>
        </w:rPr>
        <w:t>承包合同，合同中明确规定项目的投资额度，工程规模，技术标准，不能搞“半拉子”工程，不能留投资缺口，不能转包，严格履行合同。</w:t>
      </w:r>
    </w:p>
    <w:p w14:paraId="1A111006">
      <w:pPr>
        <w:keepNext w:val="0"/>
        <w:keepLines w:val="0"/>
        <w:pageBreakBefore w:val="0"/>
        <w:widowControl w:val="0"/>
        <w:numPr>
          <w:ilvl w:val="0"/>
          <w:numId w:val="0"/>
        </w:numPr>
        <w:kinsoku/>
        <w:wordWrap/>
        <w:overflowPunct/>
        <w:topLinePunct w:val="0"/>
        <w:bidi w:val="0"/>
        <w:snapToGrid/>
        <w:spacing w:line="560" w:lineRule="exact"/>
        <w:ind w:firstLine="643" w:firstLineChars="200"/>
        <w:jc w:val="left"/>
        <w:rPr>
          <w:rFonts w:ascii="仿宋_GB2312" w:hAnsi="仿宋_GB2312" w:eastAsia="仿宋_GB2312" w:cs="仿宋_GB2312"/>
          <w:b/>
          <w:sz w:val="32"/>
          <w:szCs w:val="32"/>
          <w:highlight w:val="none"/>
        </w:rPr>
      </w:pPr>
      <w:r>
        <w:rPr>
          <w:rFonts w:hint="eastAsia" w:ascii="仿宋_GB2312" w:hAnsi="仿宋_GB2312" w:eastAsia="仿宋_GB2312" w:cs="仿宋_GB2312"/>
          <w:b/>
          <w:bCs/>
          <w:sz w:val="32"/>
          <w:szCs w:val="32"/>
          <w:highlight w:val="none"/>
        </w:rPr>
        <w:t>（</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w:t>
      </w:r>
      <w:r>
        <w:rPr>
          <w:rFonts w:hint="eastAsia" w:ascii="仿宋_GB2312" w:hAnsi="仿宋_GB2312" w:eastAsia="仿宋_GB2312" w:cs="仿宋_GB2312"/>
          <w:b/>
          <w:sz w:val="32"/>
          <w:szCs w:val="32"/>
          <w:highlight w:val="none"/>
        </w:rPr>
        <w:t>项目实施与监督检查</w:t>
      </w:r>
    </w:p>
    <w:p w14:paraId="714C0E26">
      <w:pPr>
        <w:keepNext w:val="0"/>
        <w:keepLines w:val="0"/>
        <w:pageBreakBefore w:val="0"/>
        <w:widowControl w:val="0"/>
        <w:numPr>
          <w:ilvl w:val="0"/>
          <w:numId w:val="0"/>
        </w:numPr>
        <w:kinsoku/>
        <w:wordWrap/>
        <w:overflowPunct/>
        <w:topLinePunct w:val="0"/>
        <w:bidi w:val="0"/>
        <w:snapToGrid/>
        <w:spacing w:line="560" w:lineRule="exact"/>
        <w:ind w:firstLine="640" w:firstLineChars="2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根据《</w:t>
      </w:r>
      <w:r>
        <w:rPr>
          <w:rFonts w:hint="eastAsia" w:ascii="仿宋" w:hAnsi="仿宋" w:eastAsia="仿宋" w:cs="仿宋"/>
          <w:kern w:val="2"/>
          <w:sz w:val="32"/>
          <w:szCs w:val="32"/>
          <w:lang w:val="en-US" w:eastAsia="zh-CN" w:bidi="ar-SA"/>
        </w:rPr>
        <w:t>关于批复实施2025年中央、自治区财政衔接推进乡村振兴补助资金项目的通知》（托党农领发〔2025〕1号）文件</w:t>
      </w:r>
      <w:r>
        <w:rPr>
          <w:rFonts w:hint="eastAsia" w:ascii="仿宋" w:hAnsi="仿宋" w:eastAsia="仿宋" w:cs="仿宋"/>
          <w:sz w:val="32"/>
          <w:szCs w:val="32"/>
          <w:highlight w:val="none"/>
          <w:lang w:val="en-US" w:eastAsia="zh-CN"/>
        </w:rPr>
        <w:t>，为进一步加强资金管理和使用，依据项目计划和实施进度,提出支付申请并提供相关真实、合规的证明材料，制定资金使用计划，经审核后按照国库集中支付管理制度的规定和程序及时支付资金。从国库直接支付到衔接资金项目施工单位。严格执行专款专用，杜绝挤占、挪用项目资金，严禁虚列支出、以拨代支虚增项目进度。项目资金支付后,在审计或检查中发现资金使用存在违法违规问题的，应及时追回、收回。对资金使用严格监管，防止资金使用不精准、虚报冒领。预付项目的首付款，后续根据项目实施进度，提出支付申请并提供相关合同、项目进度证明材料、经审核后按照国库集中支付管理制度的规定和程序及时向施工方支付资金。</w:t>
      </w:r>
    </w:p>
    <w:p w14:paraId="2C3D866F">
      <w:pPr>
        <w:keepNext w:val="0"/>
        <w:keepLines w:val="0"/>
        <w:pageBreakBefore w:val="0"/>
        <w:widowControl w:val="0"/>
        <w:numPr>
          <w:ilvl w:val="0"/>
          <w:numId w:val="0"/>
        </w:numPr>
        <w:kinsoku/>
        <w:wordWrap/>
        <w:overflowPunct/>
        <w:topLinePunct w:val="0"/>
        <w:bidi w:val="0"/>
        <w:snapToGrid/>
        <w:spacing w:line="560" w:lineRule="exact"/>
        <w:ind w:firstLine="643" w:firstLineChars="200"/>
        <w:jc w:val="left"/>
        <w:rPr>
          <w:rFonts w:hint="eastAsia" w:ascii="仿宋_GB2312" w:hAnsi="仿宋_GB2312" w:eastAsia="仿宋_GB2312" w:cs="仿宋_GB2312"/>
          <w:b/>
          <w:sz w:val="32"/>
          <w:szCs w:val="32"/>
          <w:highlight w:val="none"/>
        </w:rPr>
      </w:pPr>
      <w:r>
        <w:rPr>
          <w:rFonts w:hint="eastAsia" w:ascii="仿宋_GB2312" w:hAnsi="仿宋_GB2312" w:eastAsia="仿宋_GB2312" w:cs="仿宋_GB2312"/>
          <w:b/>
          <w:bCs/>
          <w:sz w:val="32"/>
          <w:szCs w:val="32"/>
          <w:highlight w:val="none"/>
        </w:rPr>
        <w:t>（</w:t>
      </w:r>
      <w:r>
        <w:rPr>
          <w:rFonts w:hint="eastAsia" w:ascii="仿宋_GB2312" w:hAnsi="仿宋_GB2312" w:eastAsia="仿宋_GB2312" w:cs="仿宋_GB2312"/>
          <w:b/>
          <w:bCs/>
          <w:sz w:val="32"/>
          <w:szCs w:val="32"/>
          <w:highlight w:val="none"/>
          <w:lang w:val="en-US" w:eastAsia="zh-CN"/>
        </w:rPr>
        <w:t>四</w:t>
      </w:r>
      <w:r>
        <w:rPr>
          <w:rFonts w:hint="eastAsia" w:ascii="仿宋_GB2312" w:hAnsi="仿宋_GB2312" w:eastAsia="仿宋_GB2312" w:cs="仿宋_GB2312"/>
          <w:b/>
          <w:bCs/>
          <w:sz w:val="32"/>
          <w:szCs w:val="32"/>
          <w:highlight w:val="none"/>
        </w:rPr>
        <w:t>）</w:t>
      </w:r>
      <w:r>
        <w:rPr>
          <w:rFonts w:hint="eastAsia" w:ascii="仿宋_GB2312" w:hAnsi="仿宋_GB2312" w:eastAsia="仿宋_GB2312" w:cs="仿宋_GB2312"/>
          <w:b/>
          <w:sz w:val="32"/>
          <w:szCs w:val="32"/>
          <w:highlight w:val="none"/>
        </w:rPr>
        <w:t>资金使用和管理</w:t>
      </w:r>
    </w:p>
    <w:p w14:paraId="3274816C">
      <w:pPr>
        <w:keepNext w:val="0"/>
        <w:keepLines w:val="0"/>
        <w:pageBreakBefore w:val="0"/>
        <w:widowControl w:val="0"/>
        <w:kinsoku/>
        <w:wordWrap/>
        <w:overflowPunct/>
        <w:topLinePunct w:val="0"/>
        <w:autoSpaceDE/>
        <w:autoSpaceDN/>
        <w:bidi w:val="0"/>
        <w:adjustRightInd/>
        <w:snapToGrid/>
        <w:spacing w:line="560" w:lineRule="exact"/>
        <w:ind w:firstLine="616" w:firstLineChars="200"/>
        <w:textAlignment w:val="auto"/>
        <w:rPr>
          <w:rFonts w:hint="eastAsia" w:ascii="仿宋" w:hAnsi="仿宋" w:eastAsia="仿宋" w:cs="仿宋"/>
          <w:spacing w:val="-6"/>
          <w:sz w:val="32"/>
          <w:szCs w:val="32"/>
          <w:highlight w:val="none"/>
          <w:lang w:val="en-US" w:eastAsia="zh-CN"/>
        </w:rPr>
      </w:pPr>
      <w:r>
        <w:rPr>
          <w:rFonts w:hint="eastAsia" w:ascii="仿宋" w:hAnsi="仿宋" w:eastAsia="仿宋" w:cs="仿宋"/>
          <w:spacing w:val="-6"/>
          <w:sz w:val="32"/>
          <w:szCs w:val="32"/>
          <w:highlight w:val="none"/>
          <w:lang w:val="en-US" w:eastAsia="zh-CN"/>
        </w:rPr>
        <w:t>严格按照&lt;关于印发《新疆维吾尔自治区财政衔接推进乡村振兴补助资金（巩固拓展脱贫攻坚成果和乡村振兴任务）项目管理办法（暂行）》的通知（新乡振〔2021〕32号）&gt;《</w:t>
      </w:r>
      <w:r>
        <w:rPr>
          <w:rFonts w:hint="eastAsia" w:ascii="仿宋" w:hAnsi="仿宋" w:eastAsia="仿宋" w:cs="仿宋"/>
          <w:kern w:val="2"/>
          <w:sz w:val="32"/>
          <w:szCs w:val="32"/>
          <w:lang w:val="en-US" w:eastAsia="zh-CN" w:bidi="ar-SA"/>
        </w:rPr>
        <w:t>关于批复实施2025年中央、自治区财政衔接推进乡村振兴补助资金项目的通知》（托党农领发〔2025〕1号）</w:t>
      </w:r>
      <w:r>
        <w:rPr>
          <w:rFonts w:hint="eastAsia" w:ascii="仿宋" w:hAnsi="仿宋" w:eastAsia="仿宋" w:cs="仿宋"/>
          <w:sz w:val="32"/>
          <w:szCs w:val="32"/>
          <w:highlight w:val="none"/>
          <w:lang w:val="en-US" w:eastAsia="zh-CN"/>
        </w:rPr>
        <w:t>文件要求</w:t>
      </w:r>
      <w:r>
        <w:rPr>
          <w:rFonts w:hint="eastAsia" w:ascii="仿宋" w:hAnsi="仿宋" w:eastAsia="仿宋" w:cs="仿宋"/>
          <w:spacing w:val="-6"/>
          <w:sz w:val="32"/>
          <w:szCs w:val="32"/>
          <w:highlight w:val="none"/>
          <w:lang w:val="en-US" w:eastAsia="zh-CN"/>
        </w:rPr>
        <w:t>。项目实施单位依据项目计划和实施进度,提出支付申请并提供相关真实、合规的证明材料，制定资金使用计划，经审核后按照国库集中支付管理制度的规定和程序及时支付资金。严格执行专款专用，杜绝挤占、挪用项目资金，严禁虚列支出、以拨代支虚增项目进度。项目资金支付后,在审计或检查中发现资金使用存在违法违规问题的，及时追回、收回。对资金使用严格监管，防止资金使用不精准、虚报冒领。</w:t>
      </w:r>
    </w:p>
    <w:p w14:paraId="53A5DA13">
      <w:pPr>
        <w:pStyle w:val="7"/>
        <w:keepNext w:val="0"/>
        <w:keepLines w:val="0"/>
        <w:pageBreakBefore w:val="0"/>
        <w:widowControl w:val="0"/>
        <w:numPr>
          <w:ilvl w:val="0"/>
          <w:numId w:val="0"/>
        </w:numPr>
        <w:kinsoku/>
        <w:wordWrap/>
        <w:overflowPunct/>
        <w:topLinePunct w:val="0"/>
        <w:bidi w:val="0"/>
        <w:snapToGrid/>
        <w:spacing w:line="560" w:lineRule="exact"/>
        <w:ind w:left="0" w:leftChars="0" w:firstLine="643" w:firstLineChars="200"/>
        <w:rPr>
          <w:rFonts w:hint="eastAsia" w:ascii="仿宋_GB2312" w:hAnsi="仿宋_GB2312" w:eastAsia="仿宋_GB2312" w:cs="仿宋_GB2312"/>
          <w:b/>
          <w:kern w:val="2"/>
          <w:sz w:val="32"/>
          <w:szCs w:val="32"/>
          <w:highlight w:val="none"/>
          <w:lang w:val="en-US" w:eastAsia="zh-CN" w:bidi="ar-SA"/>
        </w:rPr>
      </w:pPr>
      <w:r>
        <w:rPr>
          <w:rFonts w:hint="eastAsia" w:ascii="仿宋_GB2312" w:hAnsi="仿宋_GB2312" w:eastAsia="仿宋_GB2312" w:cs="仿宋_GB2312"/>
          <w:b/>
          <w:bCs/>
          <w:sz w:val="32"/>
          <w:szCs w:val="32"/>
          <w:highlight w:val="none"/>
        </w:rPr>
        <w:t>（</w:t>
      </w:r>
      <w:r>
        <w:rPr>
          <w:rFonts w:hint="eastAsia" w:ascii="仿宋_GB2312" w:hAnsi="仿宋_GB2312" w:cs="仿宋_GB2312"/>
          <w:b/>
          <w:bCs/>
          <w:sz w:val="32"/>
          <w:szCs w:val="32"/>
          <w:highlight w:val="none"/>
          <w:lang w:val="en-US" w:eastAsia="zh-CN"/>
        </w:rPr>
        <w:t>五</w:t>
      </w:r>
      <w:r>
        <w:rPr>
          <w:rFonts w:hint="eastAsia" w:ascii="仿宋_GB2312" w:hAnsi="仿宋_GB2312" w:eastAsia="仿宋_GB2312" w:cs="仿宋_GB2312"/>
          <w:b/>
          <w:bCs/>
          <w:sz w:val="32"/>
          <w:szCs w:val="32"/>
          <w:highlight w:val="none"/>
        </w:rPr>
        <w:t>）</w:t>
      </w:r>
      <w:r>
        <w:rPr>
          <w:rFonts w:hint="eastAsia" w:ascii="仿宋_GB2312" w:hAnsi="仿宋_GB2312" w:cs="仿宋_GB2312"/>
          <w:b/>
          <w:kern w:val="2"/>
          <w:sz w:val="32"/>
          <w:szCs w:val="32"/>
          <w:lang w:val="en-US" w:eastAsia="zh-CN" w:bidi="ar-SA"/>
        </w:rPr>
        <w:t>项目</w:t>
      </w:r>
      <w:r>
        <w:rPr>
          <w:rFonts w:hint="eastAsia" w:ascii="仿宋_GB2312" w:hAnsi="仿宋_GB2312" w:eastAsia="仿宋_GB2312" w:cs="仿宋_GB2312"/>
          <w:b/>
          <w:kern w:val="2"/>
          <w:sz w:val="32"/>
          <w:szCs w:val="32"/>
          <w:highlight w:val="none"/>
          <w:lang w:val="en-US" w:eastAsia="zh-CN" w:bidi="ar-SA"/>
        </w:rPr>
        <w:t>验收管理</w:t>
      </w:r>
    </w:p>
    <w:p w14:paraId="71BE7DA7">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16" w:firstLineChars="200"/>
        <w:textAlignment w:val="auto"/>
        <w:outlineLvl w:val="9"/>
        <w:rPr>
          <w:rFonts w:hint="eastAsia" w:ascii="仿宋_GB2312" w:hAnsi="仿宋_GB2312" w:eastAsia="仿宋_GB2312" w:cs="仿宋_GB2312"/>
          <w:spacing w:val="-6"/>
          <w:sz w:val="32"/>
          <w:szCs w:val="32"/>
          <w:highlight w:val="none"/>
          <w:lang w:val="en-US" w:eastAsia="zh-CN"/>
        </w:rPr>
      </w:pPr>
      <w:r>
        <w:rPr>
          <w:rFonts w:hint="eastAsia" w:ascii="仿宋" w:hAnsi="仿宋" w:eastAsia="仿宋" w:cs="仿宋"/>
          <w:spacing w:val="-6"/>
          <w:sz w:val="32"/>
          <w:szCs w:val="32"/>
          <w:highlight w:val="none"/>
          <w:lang w:val="en-US" w:eastAsia="zh-CN"/>
        </w:rPr>
        <w:t>根据《新疆维吾尔自治区衔接推进乡村振兴补助资金管理办法》文件精神，坚持项目竣工验收制度，遵照属地管理、“谁审批、谁验收”的原则。按照村、镇、县三个级别逐级开展验收工作。</w:t>
      </w:r>
    </w:p>
    <w:p w14:paraId="114C0AA9">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kern w:val="2"/>
          <w:sz w:val="32"/>
          <w:szCs w:val="32"/>
          <w:highlight w:val="none"/>
          <w:lang w:val="en-US" w:eastAsia="zh-CN" w:bidi="ar-SA"/>
        </w:rPr>
      </w:pPr>
      <w:r>
        <w:rPr>
          <w:rFonts w:hint="eastAsia" w:ascii="仿宋_GB2312" w:hAnsi="仿宋_GB2312" w:eastAsia="仿宋_GB2312" w:cs="仿宋_GB2312"/>
          <w:b/>
          <w:kern w:val="2"/>
          <w:sz w:val="32"/>
          <w:szCs w:val="32"/>
          <w:highlight w:val="none"/>
          <w:lang w:val="en-US" w:eastAsia="zh-CN" w:bidi="ar-SA"/>
        </w:rPr>
        <w:t>项目公告公示</w:t>
      </w:r>
    </w:p>
    <w:p w14:paraId="268E252F">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项目实施严格按照&lt;关于印发《新疆维吾尔自治区财政衔接推进乡村振兴补助资金（巩固拓展脱贫攻坚成果和乡村振兴任务）项目管理办法（暂行）》的通知（新乡振〔2021〕32号）&gt;文件精神，按事前、事中、事后公示公告，公示公告主要以村委会、乡政府公示栏、项目公示牌、村委会告知等形式公示公告，公示公告时间不少于7天。县级通过县政府网站、政务公示栏等形式进行公告公示。形成固定资产的，在项目区进行永久性公示，公示内容包括项目名称、投资规模及来源、项目地点、项目建设内容、项目建设期限、主管部门及责任人、施工单位及责任人、受益户名单、监督电话等。</w:t>
      </w:r>
    </w:p>
    <w:p w14:paraId="1AA96271">
      <w:pPr>
        <w:pStyle w:val="7"/>
        <w:keepNext w:val="0"/>
        <w:keepLines w:val="0"/>
        <w:pageBreakBefore w:val="0"/>
        <w:widowControl w:val="0"/>
        <w:numPr>
          <w:ilvl w:val="0"/>
          <w:numId w:val="0"/>
        </w:numPr>
        <w:kinsoku/>
        <w:wordWrap/>
        <w:overflowPunct/>
        <w:topLinePunct w:val="0"/>
        <w:bidi w:val="0"/>
        <w:snapToGrid/>
        <w:spacing w:line="560" w:lineRule="exact"/>
        <w:ind w:firstLine="643" w:firstLineChars="200"/>
        <w:rPr>
          <w:rFonts w:hint="eastAsia" w:ascii="仿宋_GB2312" w:hAnsi="仿宋_GB2312" w:eastAsia="仿宋_GB2312" w:cs="仿宋_GB2312"/>
          <w:b/>
          <w:kern w:val="2"/>
          <w:sz w:val="32"/>
          <w:szCs w:val="32"/>
          <w:highlight w:val="none"/>
          <w:lang w:val="en-US" w:eastAsia="zh-CN" w:bidi="ar-SA"/>
        </w:rPr>
      </w:pPr>
      <w:r>
        <w:rPr>
          <w:rFonts w:hint="eastAsia" w:ascii="仿宋_GB2312" w:hAnsi="仿宋_GB2312" w:eastAsia="仿宋_GB2312" w:cs="仿宋_GB2312"/>
          <w:b/>
          <w:bCs/>
          <w:sz w:val="32"/>
          <w:szCs w:val="32"/>
          <w:highlight w:val="none"/>
        </w:rPr>
        <w:t>（</w:t>
      </w:r>
      <w:r>
        <w:rPr>
          <w:rFonts w:hint="eastAsia" w:ascii="仿宋_GB2312" w:hAnsi="仿宋_GB2312" w:cs="仿宋_GB2312"/>
          <w:b/>
          <w:bCs/>
          <w:sz w:val="32"/>
          <w:szCs w:val="32"/>
          <w:highlight w:val="none"/>
          <w:lang w:val="en-US" w:eastAsia="zh-CN"/>
        </w:rPr>
        <w:t>七</w:t>
      </w:r>
      <w:r>
        <w:rPr>
          <w:rFonts w:hint="eastAsia" w:ascii="仿宋_GB2312" w:hAnsi="仿宋_GB2312" w:eastAsia="仿宋_GB2312" w:cs="仿宋_GB2312"/>
          <w:b/>
          <w:bCs/>
          <w:sz w:val="32"/>
          <w:szCs w:val="32"/>
          <w:highlight w:val="none"/>
        </w:rPr>
        <w:t>）</w:t>
      </w:r>
      <w:r>
        <w:rPr>
          <w:rFonts w:hint="eastAsia" w:ascii="仿宋_GB2312" w:hAnsi="仿宋_GB2312" w:eastAsia="仿宋_GB2312" w:cs="仿宋_GB2312"/>
          <w:b/>
          <w:kern w:val="2"/>
          <w:sz w:val="32"/>
          <w:szCs w:val="32"/>
          <w:highlight w:val="none"/>
          <w:lang w:val="en-US" w:eastAsia="zh-CN" w:bidi="ar-SA"/>
        </w:rPr>
        <w:t>运营模式和运营管理</w:t>
      </w:r>
    </w:p>
    <w:p w14:paraId="77C6FCBB">
      <w:pPr>
        <w:keepLines w:val="0"/>
        <w:pageBreakBefore w:val="0"/>
        <w:widowControl w:val="0"/>
        <w:numPr>
          <w:ilvl w:val="0"/>
          <w:numId w:val="0"/>
        </w:numPr>
        <w:kinsoku/>
        <w:wordWrap/>
        <w:overflowPunct/>
        <w:topLinePunct w:val="0"/>
        <w:autoSpaceDE w:val="0"/>
        <w:autoSpaceDN/>
        <w:bidi w:val="0"/>
        <w:adjustRightInd/>
        <w:snapToGrid/>
        <w:spacing w:line="520" w:lineRule="exact"/>
        <w:ind w:firstLine="640" w:firstLineChars="200"/>
        <w:jc w:val="both"/>
        <w:textAlignment w:val="auto"/>
        <w:rPr>
          <w:rFonts w:hint="eastAsia" w:ascii="方正仿宋_GB2312" w:hAnsi="方正仿宋_GB2312" w:eastAsia="方正仿宋_GB2312" w:cs="方正仿宋_GB2312"/>
          <w:b w:val="0"/>
          <w:bCs w:val="0"/>
          <w:sz w:val="32"/>
          <w:szCs w:val="32"/>
          <w:lang w:val="en-US" w:eastAsia="zh-CN"/>
        </w:rPr>
      </w:pPr>
      <w:r>
        <w:rPr>
          <w:rFonts w:hint="eastAsia" w:ascii="仿宋" w:hAnsi="仿宋" w:eastAsia="仿宋" w:cs="仿宋"/>
          <w:b w:val="0"/>
          <w:bCs w:val="0"/>
          <w:kern w:val="2"/>
          <w:sz w:val="32"/>
          <w:szCs w:val="32"/>
          <w:lang w:val="en-US" w:eastAsia="zh-CN" w:bidi="ar-SA"/>
        </w:rPr>
        <w:t>根据《关于加强扶贫项目资产后续管理的实施意见》（新政办函〔2021〕149号）、《关于加强扶贫项目资产后续管理实施细则的通知》规定，一是遵照属地管理的原则，资产由项目实施所在地村委会所有并具体使用维护，任何有关该项目的事项，需经村民代表大会讨论通过。二是建立后续管理监管工作领导小组，明确具体办事机构和工作人员，落实后续管理措施和办法。三是成立项目监督管理小组等组织，监督项目实施单位管理情况，及时妥善解决项目后续管理中出现的问题，积极向镇人民政府和有关部门反映项目后续管理工作中出现的新情况、新问题和意见建议。四是全面跟踪项目运行管理和效益情况，每年12月开展一次项目后续管理评估。五是对自然灾害造成的项目损坏工程，其修复资金原则上由项目所在村委会自行解决。</w:t>
      </w:r>
    </w:p>
    <w:p w14:paraId="55595F85">
      <w:pPr>
        <w:keepNext w:val="0"/>
        <w:keepLines w:val="0"/>
        <w:pageBreakBefore w:val="0"/>
        <w:widowControl w:val="0"/>
        <w:kinsoku/>
        <w:wordWrap/>
        <w:overflowPunct/>
        <w:topLinePunct w:val="0"/>
        <w:bidi w:val="0"/>
        <w:snapToGrid/>
        <w:spacing w:line="560" w:lineRule="exact"/>
        <w:ind w:firstLine="640" w:firstLineChars="200"/>
        <w:jc w:val="left"/>
        <w:rPr>
          <w:rFonts w:ascii="黑体" w:hAnsi="黑体" w:eastAsia="黑体" w:cs="黑体"/>
          <w:b w:val="0"/>
          <w:bCs w:val="0"/>
          <w:sz w:val="32"/>
          <w:szCs w:val="32"/>
          <w:highlight w:val="none"/>
        </w:rPr>
      </w:pPr>
      <w:r>
        <w:rPr>
          <w:rFonts w:hint="eastAsia" w:ascii="黑体" w:hAnsi="黑体" w:eastAsia="黑体" w:cs="黑体"/>
          <w:b w:val="0"/>
          <w:bCs w:val="0"/>
          <w:sz w:val="32"/>
          <w:szCs w:val="32"/>
          <w:highlight w:val="none"/>
        </w:rPr>
        <w:t>六、利益联结机制</w:t>
      </w:r>
    </w:p>
    <w:p w14:paraId="4B613EA2">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一是项目实施覆盖琼帕依扎村农户380户980人（其中脱贫户及监测对象14户47人）。二是提高供水系统的可靠性和稳定性，确保本村居民的饮水安全。三是减少供水系统的漏损率，提高供水系统的运行效率，降低运营成本，提升村民用水用量。四是减少供水系统的维修次数和停水时间，提高居民的生活便利性。</w:t>
      </w:r>
    </w:p>
    <w:p w14:paraId="14D92EFE">
      <w:pPr>
        <w:pStyle w:val="7"/>
        <w:keepNext w:val="0"/>
        <w:keepLines w:val="0"/>
        <w:pageBreakBefore w:val="0"/>
        <w:widowControl w:val="0"/>
        <w:numPr>
          <w:ilvl w:val="0"/>
          <w:numId w:val="2"/>
        </w:numPr>
        <w:kinsoku/>
        <w:wordWrap/>
        <w:overflowPunct/>
        <w:topLinePunct w:val="0"/>
        <w:autoSpaceDN/>
        <w:bidi w:val="0"/>
        <w:adjustRightInd/>
        <w:snapToGrid/>
        <w:spacing w:line="560" w:lineRule="exact"/>
        <w:textAlignment w:val="auto"/>
        <w:rPr>
          <w:rFonts w:hint="eastAsia" w:ascii="仿宋_GB2312" w:hAnsi="仿宋_GB2312" w:cs="仿宋_GB2312"/>
          <w:b/>
          <w:bCs/>
          <w:sz w:val="32"/>
          <w:szCs w:val="32"/>
          <w:highlight w:val="none"/>
          <w:lang w:val="en-US" w:eastAsia="zh-CN"/>
        </w:rPr>
      </w:pPr>
      <w:r>
        <w:rPr>
          <w:rFonts w:hint="eastAsia" w:ascii="仿宋_GB2312" w:hAnsi="仿宋_GB2312" w:cs="仿宋_GB2312"/>
          <w:b/>
          <w:bCs/>
          <w:sz w:val="32"/>
          <w:szCs w:val="32"/>
          <w:highlight w:val="none"/>
          <w:lang w:val="en-US" w:eastAsia="zh-CN"/>
        </w:rPr>
        <w:t>项目绩效目标及效益分析</w:t>
      </w:r>
    </w:p>
    <w:p w14:paraId="4A07C461">
      <w:pPr>
        <w:pStyle w:val="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仿宋" w:hAnsi="仿宋" w:eastAsia="仿宋" w:cs="仿宋"/>
          <w:kern w:val="2"/>
          <w:sz w:val="32"/>
          <w:szCs w:val="32"/>
          <w:lang w:val="en-US" w:eastAsia="zh-CN" w:bidi="ar-SA"/>
        </w:rPr>
      </w:pPr>
      <w:r>
        <w:rPr>
          <w:rFonts w:hint="eastAsia" w:ascii="仿宋_GB2312" w:hAnsi="仿宋_GB2312" w:cs="仿宋_GB2312"/>
          <w:b/>
          <w:bCs/>
          <w:sz w:val="32"/>
          <w:szCs w:val="32"/>
          <w:highlight w:val="none"/>
          <w:lang w:val="en-US" w:eastAsia="zh-CN"/>
        </w:rPr>
        <w:t>1、年度总体目标</w:t>
      </w:r>
      <w:r>
        <w:rPr>
          <w:rFonts w:hint="eastAsia" w:ascii="仿宋_GB2312" w:hAnsi="仿宋_GB2312" w:cs="仿宋_GB2312"/>
          <w:b w:val="0"/>
          <w:bCs w:val="0"/>
          <w:sz w:val="32"/>
          <w:szCs w:val="32"/>
          <w:highlight w:val="none"/>
          <w:lang w:val="en-US" w:eastAsia="zh-CN"/>
        </w:rPr>
        <w:t>：</w:t>
      </w:r>
      <w:r>
        <w:rPr>
          <w:rFonts w:hint="eastAsia" w:ascii="仿宋" w:hAnsi="仿宋" w:eastAsia="仿宋" w:cs="仿宋"/>
          <w:b w:val="0"/>
          <w:bCs w:val="0"/>
          <w:kern w:val="2"/>
          <w:sz w:val="32"/>
          <w:szCs w:val="32"/>
          <w:lang w:val="en-US" w:eastAsia="zh-CN" w:bidi="ar-SA"/>
        </w:rPr>
        <w:t>计划对博斯坦镇琼帕依扎村58.55公里自来水管网进行更新改造，提升供水质量。其中，琼帕依扎村输水干管PEφ250长度3.68公里，输水支管PEφ90长度0.41公里，输水支管PEφ75长度0.48公里，输水支管PEφ63长度16.06公里，入户管网PEφ25长度37.92公里。通过该项目实施，</w:t>
      </w:r>
      <w:r>
        <w:rPr>
          <w:rFonts w:hint="eastAsia" w:ascii="仿宋" w:hAnsi="仿宋" w:eastAsia="仿宋" w:cs="仿宋"/>
          <w:b w:val="0"/>
          <w:bCs/>
          <w:sz w:val="32"/>
          <w:szCs w:val="32"/>
        </w:rPr>
        <w:t>提高供水系统的可靠性和稳定性，确保本村居民的饮水安全。减少供水系统的漏损率，提高供水系统的运行效率，降低运营成本，提升村民用水用量。减少供水系统的维修次数和停水时间，提高居民的生活便利性。</w:t>
      </w:r>
    </w:p>
    <w:p w14:paraId="45F8893A">
      <w:pPr>
        <w:keepNext w:val="0"/>
        <w:keepLines w:val="0"/>
        <w:widowControl/>
        <w:suppressLineNumbers w:val="0"/>
        <w:ind w:firstLine="643" w:firstLineChars="200"/>
        <w:jc w:val="both"/>
        <w:rPr>
          <w:rFonts w:hint="eastAsia" w:ascii="仿宋" w:hAnsi="仿宋" w:eastAsia="仿宋" w:cs="仿宋"/>
          <w:b w:val="0"/>
          <w:bCs/>
          <w:sz w:val="32"/>
          <w:szCs w:val="32"/>
          <w:lang w:val="en-US" w:eastAsia="zh-CN"/>
        </w:rPr>
      </w:pPr>
      <w:r>
        <w:rPr>
          <w:rFonts w:hint="eastAsia" w:ascii="方正仿宋_GB2312" w:hAnsi="方正仿宋_GB2312" w:eastAsia="方正仿宋_GB2312" w:cs="方正仿宋_GB2312"/>
          <w:b/>
          <w:bCs/>
          <w:w w:val="100"/>
          <w:sz w:val="32"/>
          <w:szCs w:val="32"/>
          <w:lang w:val="en-US" w:eastAsia="zh-CN"/>
        </w:rPr>
        <w:t>2、项目覆盖情况：</w:t>
      </w:r>
      <w:r>
        <w:rPr>
          <w:rFonts w:hint="eastAsia" w:ascii="仿宋" w:hAnsi="仿宋" w:eastAsia="仿宋" w:cs="仿宋"/>
          <w:b w:val="0"/>
          <w:bCs/>
          <w:sz w:val="32"/>
          <w:szCs w:val="32"/>
          <w:lang w:val="en-US" w:eastAsia="zh-CN"/>
        </w:rPr>
        <w:t>通过该项目的实施,将解决托克逊县博斯坦镇琼帕依扎村主配水主管道老旧和入户供水量不足等问题，使广大农村居民喝上更加方便、更加稳定、更加安全的饮用水，项目受益对象</w:t>
      </w:r>
      <w:r>
        <w:rPr>
          <w:rFonts w:hint="eastAsia" w:ascii="仿宋" w:hAnsi="仿宋" w:eastAsia="仿宋" w:cs="仿宋"/>
          <w:b w:val="0"/>
          <w:bCs w:val="0"/>
          <w:kern w:val="2"/>
          <w:sz w:val="32"/>
          <w:szCs w:val="32"/>
          <w:lang w:val="en-US" w:eastAsia="zh-CN" w:bidi="ar-SA"/>
        </w:rPr>
        <w:t>覆盖琼帕依扎村农户380户980人</w:t>
      </w:r>
      <w:r>
        <w:rPr>
          <w:rFonts w:hint="eastAsia" w:ascii="仿宋" w:hAnsi="仿宋" w:eastAsia="仿宋" w:cs="仿宋"/>
          <w:b w:val="0"/>
          <w:bCs/>
          <w:sz w:val="32"/>
          <w:szCs w:val="32"/>
        </w:rPr>
        <w:t>（其中脱贫户及监测对象14户47人）。</w:t>
      </w:r>
    </w:p>
    <w:p w14:paraId="41A4B1A9">
      <w:pPr>
        <w:pStyle w:val="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仿宋" w:hAnsi="仿宋" w:eastAsia="仿宋" w:cs="仿宋"/>
          <w:kern w:val="2"/>
          <w:sz w:val="32"/>
          <w:szCs w:val="32"/>
          <w:lang w:val="en-US" w:eastAsia="zh-CN" w:bidi="ar-SA"/>
        </w:rPr>
      </w:pPr>
      <w:r>
        <w:rPr>
          <w:rFonts w:hint="eastAsia" w:ascii="方正仿宋_GB2312" w:hAnsi="方正仿宋_GB2312" w:eastAsia="方正仿宋_GB2312" w:cs="方正仿宋_GB2312"/>
          <w:b/>
          <w:bCs/>
          <w:kern w:val="2"/>
          <w:sz w:val="32"/>
          <w:szCs w:val="32"/>
          <w:lang w:val="en-US" w:eastAsia="zh-CN" w:bidi="ar-SA"/>
        </w:rPr>
        <w:t>3、社会效益</w:t>
      </w:r>
      <w:r>
        <w:rPr>
          <w:rFonts w:hint="eastAsia" w:ascii="方正仿宋_GB2312" w:hAnsi="方正仿宋_GB2312" w:eastAsia="方正仿宋_GB2312" w:cs="方正仿宋_GB2312"/>
          <w:b/>
          <w:bCs w:val="0"/>
          <w:kern w:val="2"/>
          <w:sz w:val="32"/>
          <w:szCs w:val="32"/>
          <w:lang w:val="en-US" w:eastAsia="zh-CN" w:bidi="ar-SA"/>
        </w:rPr>
        <w:t>：</w:t>
      </w:r>
      <w:r>
        <w:rPr>
          <w:rFonts w:hint="eastAsia" w:ascii="仿宋" w:hAnsi="仿宋" w:eastAsia="仿宋" w:cs="仿宋"/>
          <w:kern w:val="2"/>
          <w:sz w:val="32"/>
          <w:szCs w:val="32"/>
          <w:lang w:val="en-US" w:eastAsia="zh-CN" w:bidi="ar-SA"/>
        </w:rPr>
        <w:t>该项目能够减少水资源消耗，提高农村供水保证率，加快乡村振兴建设，提升农村居民生活水平。减少城乡差距，促进社会稳定、民族团结，进一步改善农牧民基础设施条件。项目的实施覆盖博斯坦镇琼帕依扎村农户380户980人，其中脱贫户及监测对象14户47人。</w:t>
      </w:r>
    </w:p>
    <w:p w14:paraId="75EC738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仿宋" w:hAnsi="仿宋" w:eastAsia="仿宋" w:cs="仿宋"/>
          <w:kern w:val="2"/>
          <w:sz w:val="32"/>
          <w:szCs w:val="32"/>
          <w:lang w:val="en-US" w:eastAsia="zh-CN" w:bidi="ar-SA"/>
        </w:rPr>
      </w:pPr>
      <w:r>
        <w:rPr>
          <w:rFonts w:hint="eastAsia" w:ascii="方正仿宋_GB2312" w:hAnsi="方正仿宋_GB2312" w:eastAsia="方正仿宋_GB2312" w:cs="方正仿宋_GB2312"/>
          <w:b/>
          <w:bCs/>
          <w:kern w:val="2"/>
          <w:sz w:val="32"/>
          <w:szCs w:val="32"/>
          <w:lang w:val="en-US" w:eastAsia="zh-CN" w:bidi="ar-SA"/>
        </w:rPr>
        <w:t>4、</w:t>
      </w:r>
      <w:r>
        <w:rPr>
          <w:rFonts w:hint="eastAsia" w:ascii="仿宋_GB2312" w:hAnsi="仿宋_GB2312" w:eastAsia="仿宋_GB2312" w:cs="仿宋_GB2312"/>
          <w:b/>
          <w:bCs/>
          <w:spacing w:val="-6"/>
          <w:kern w:val="2"/>
          <w:sz w:val="32"/>
          <w:szCs w:val="32"/>
          <w:highlight w:val="none"/>
          <w:lang w:val="en-US" w:eastAsia="zh-CN" w:bidi="ar-SA"/>
        </w:rPr>
        <w:t>生态效益</w:t>
      </w:r>
      <w:r>
        <w:rPr>
          <w:rFonts w:hint="eastAsia" w:ascii="仿宋_GB2312" w:hAnsi="仿宋_GB2312" w:eastAsia="仿宋_GB2312" w:cs="仿宋_GB2312"/>
          <w:spacing w:val="-6"/>
          <w:kern w:val="2"/>
          <w:sz w:val="32"/>
          <w:szCs w:val="32"/>
          <w:highlight w:val="none"/>
          <w:lang w:val="en-US" w:eastAsia="zh-CN" w:bidi="ar-SA"/>
        </w:rPr>
        <w:t>：本项目设计使用年限不少于10年，</w:t>
      </w:r>
      <w:r>
        <w:rPr>
          <w:rFonts w:hint="eastAsia" w:ascii="仿宋" w:hAnsi="仿宋" w:eastAsia="仿宋" w:cs="仿宋"/>
          <w:spacing w:val="-6"/>
          <w:kern w:val="2"/>
          <w:sz w:val="32"/>
          <w:szCs w:val="32"/>
          <w:highlight w:val="none"/>
          <w:lang w:val="en-US" w:eastAsia="zh-CN" w:bidi="ar-SA"/>
        </w:rPr>
        <w:t>通过项目的实施，减少供水系统的漏损率，节约水资源，提高水资源利用率，改善水质，降低水资源污染。</w:t>
      </w:r>
    </w:p>
    <w:p w14:paraId="49EEFC2C">
      <w:pPr>
        <w:keepNext/>
        <w:keepLines w:val="0"/>
        <w:pageBreakBefore w:val="0"/>
        <w:widowControl w:val="0"/>
        <w:kinsoku/>
        <w:wordWrap/>
        <w:overflowPunct/>
        <w:topLinePunct w:val="0"/>
        <w:autoSpaceDE/>
        <w:autoSpaceDN/>
        <w:bidi w:val="0"/>
        <w:adjustRightInd w:val="0"/>
        <w:snapToGrid w:val="0"/>
        <w:spacing w:line="560" w:lineRule="exact"/>
        <w:ind w:firstLine="643" w:firstLineChars="200"/>
        <w:jc w:val="both"/>
        <w:textAlignment w:val="auto"/>
        <w:outlineLvl w:val="9"/>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b/>
          <w:bCs/>
          <w:kern w:val="2"/>
          <w:sz w:val="32"/>
          <w:szCs w:val="32"/>
          <w:lang w:val="en-US" w:eastAsia="zh-CN" w:bidi="ar-SA"/>
        </w:rPr>
        <w:t>5、可持续性影响</w:t>
      </w:r>
      <w:r>
        <w:rPr>
          <w:rFonts w:hint="eastAsia" w:ascii="方正仿宋_GB2312" w:hAnsi="方正仿宋_GB2312" w:eastAsia="方正仿宋_GB2312" w:cs="方正仿宋_GB2312"/>
          <w:b/>
          <w:bCs w:val="0"/>
          <w:kern w:val="2"/>
          <w:sz w:val="32"/>
          <w:szCs w:val="32"/>
          <w:lang w:val="en-US" w:eastAsia="zh-CN" w:bidi="ar-SA"/>
        </w:rPr>
        <w:t>：</w:t>
      </w:r>
      <w:r>
        <w:rPr>
          <w:rFonts w:hint="eastAsia" w:ascii="仿宋" w:hAnsi="仿宋" w:eastAsia="仿宋" w:cs="仿宋"/>
          <w:kern w:val="2"/>
          <w:sz w:val="32"/>
          <w:szCs w:val="32"/>
          <w:lang w:val="en-US" w:eastAsia="zh-CN" w:bidi="ar-SA"/>
        </w:rPr>
        <w:t xml:space="preserve">项目的建成能够为博斯坦镇琼帕依扎村群众生产生活发展提供有力保障，提升本村综合服务能力。  </w:t>
      </w:r>
    </w:p>
    <w:p w14:paraId="44A78316">
      <w:pPr>
        <w:pStyle w:val="8"/>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43" w:firstLineChars="200"/>
        <w:jc w:val="both"/>
        <w:textAlignment w:val="auto"/>
        <w:rPr>
          <w:rFonts w:hint="eastAsia" w:ascii="仿宋" w:hAnsi="仿宋" w:eastAsia="仿宋" w:cs="仿宋"/>
          <w:kern w:val="2"/>
          <w:sz w:val="32"/>
          <w:szCs w:val="32"/>
          <w:lang w:val="en-US" w:eastAsia="zh-CN" w:bidi="ar-SA"/>
        </w:rPr>
      </w:pPr>
      <w:r>
        <w:rPr>
          <w:rFonts w:hint="eastAsia" w:ascii="方正仿宋_GB2312" w:hAnsi="方正仿宋_GB2312" w:eastAsia="方正仿宋_GB2312" w:cs="方正仿宋_GB2312"/>
          <w:b/>
          <w:bCs/>
          <w:kern w:val="2"/>
          <w:sz w:val="32"/>
          <w:szCs w:val="32"/>
          <w:lang w:val="en-US" w:eastAsia="zh-CN" w:bidi="ar-SA"/>
        </w:rPr>
        <w:t>6、服务对象满意度：</w:t>
      </w:r>
      <w:r>
        <w:rPr>
          <w:rFonts w:hint="eastAsia" w:ascii="仿宋" w:hAnsi="仿宋" w:eastAsia="仿宋" w:cs="仿宋"/>
          <w:kern w:val="2"/>
          <w:sz w:val="32"/>
          <w:szCs w:val="32"/>
          <w:lang w:val="en-US" w:eastAsia="zh-CN" w:bidi="ar-SA"/>
        </w:rPr>
        <w:t>项目建成投入使用后，预计项目区受益群众满意度可达到90%，受益脱贫及监测户人口满意度可达到95%。</w:t>
      </w:r>
    </w:p>
    <w:p w14:paraId="1528A4C9">
      <w:pPr>
        <w:pStyle w:val="12"/>
        <w:keepNext w:val="0"/>
        <w:keepLines w:val="0"/>
        <w:pageBreakBefore w:val="0"/>
        <w:widowControl w:val="0"/>
        <w:kinsoku/>
        <w:wordWrap/>
        <w:overflowPunct/>
        <w:topLinePunct w:val="0"/>
        <w:bidi w:val="0"/>
        <w:snapToGrid/>
        <w:spacing w:line="560" w:lineRule="exact"/>
        <w:ind w:firstLine="640" w:firstLineChars="200"/>
        <w:rPr>
          <w:rFonts w:ascii="黑体" w:hAnsi="黑体" w:eastAsia="黑体" w:cs="黑体"/>
          <w:b w:val="0"/>
          <w:bCs w:val="0"/>
          <w:sz w:val="32"/>
          <w:szCs w:val="32"/>
          <w:highlight w:val="none"/>
        </w:rPr>
      </w:pPr>
      <w:r>
        <w:rPr>
          <w:rFonts w:hint="eastAsia" w:ascii="黑体" w:hAnsi="黑体" w:eastAsia="黑体" w:cs="黑体"/>
          <w:b w:val="0"/>
          <w:bCs w:val="0"/>
          <w:sz w:val="32"/>
          <w:szCs w:val="32"/>
          <w:highlight w:val="none"/>
        </w:rPr>
        <w:t>八、</w:t>
      </w:r>
      <w:r>
        <w:rPr>
          <w:rFonts w:ascii="黑体" w:hAnsi="黑体" w:eastAsia="黑体" w:cs="黑体"/>
          <w:b w:val="0"/>
          <w:bCs w:val="0"/>
          <w:sz w:val="32"/>
          <w:szCs w:val="32"/>
          <w:highlight w:val="none"/>
        </w:rPr>
        <w:t>风险防范机制</w:t>
      </w:r>
      <w:bookmarkStart w:id="0" w:name="_GoBack"/>
      <w:bookmarkEnd w:id="0"/>
    </w:p>
    <w:p w14:paraId="37F3BFFA">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hint="eastAsia" w:ascii="仿宋" w:hAnsi="仿宋" w:eastAsia="仿宋" w:cs="仿宋"/>
          <w:color w:val="000000" w:themeColor="text1"/>
          <w:kern w:val="2"/>
          <w:sz w:val="32"/>
          <w:szCs w:val="32"/>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32"/>
          <w:szCs w:val="32"/>
          <w:highlight w:val="none"/>
          <w:lang w:val="en-US" w:eastAsia="zh-CN" w:bidi="ar-SA"/>
          <w14:textFill>
            <w14:solidFill>
              <w14:schemeClr w14:val="tx1"/>
            </w14:solidFill>
          </w14:textFill>
        </w:rPr>
        <w:t>主要风险因素</w:t>
      </w: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w:t>
      </w:r>
      <w:r>
        <w:rPr>
          <w:rFonts w:hint="eastAsia" w:ascii="仿宋" w:hAnsi="仿宋" w:eastAsia="仿宋" w:cs="仿宋"/>
          <w:color w:val="000000" w:themeColor="text1"/>
          <w:kern w:val="2"/>
          <w:sz w:val="32"/>
          <w:szCs w:val="32"/>
          <w:highlight w:val="none"/>
          <w:lang w:val="en-US" w:eastAsia="zh-CN" w:bidi="ar-SA"/>
          <w14:textFill>
            <w14:solidFill>
              <w14:schemeClr w14:val="tx1"/>
            </w14:solidFill>
          </w14:textFill>
        </w:rPr>
        <w:t xml:space="preserve">一是工程进度和施工质量问题：水管网维修工程涉及多个环节和复杂的施工任务，如果不能保证工程进度和施工质量，可能会导致水管网无法按时修复，甚至出现质量事故，影响项目的效益和可持续性。 二是资金风险：水管网维修项目需要投入一定的资金，如果资金管理不善，可能会影响项目的进度和效益，甚至导致项目失败。 三是对周边居民日常生活的影响和协调问题：水管网维修项目可能会涉及居民的生活和利益，如果不能妥善减少对周边居民日常生活的影响，有效协调矛盾问题，可能会影响项目的进展和效果。 </w:t>
      </w:r>
    </w:p>
    <w:p w14:paraId="78E9FE01">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hint="eastAsia" w:ascii="仿宋" w:hAnsi="仿宋" w:eastAsia="仿宋" w:cs="仿宋"/>
          <w:color w:val="000000" w:themeColor="text1"/>
          <w:kern w:val="2"/>
          <w:sz w:val="28"/>
          <w:szCs w:val="28"/>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32"/>
          <w:szCs w:val="32"/>
          <w:highlight w:val="none"/>
          <w:lang w:val="en-US" w:eastAsia="zh-CN" w:bidi="ar-SA"/>
          <w14:textFill>
            <w14:solidFill>
              <w14:schemeClr w14:val="tx1"/>
            </w14:solidFill>
          </w14:textFill>
        </w:rPr>
        <w:t>防范化解措施</w:t>
      </w: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w:t>
      </w:r>
      <w:r>
        <w:rPr>
          <w:rFonts w:hint="eastAsia" w:ascii="仿宋" w:hAnsi="仿宋" w:eastAsia="仿宋" w:cs="仿宋"/>
          <w:color w:val="000000" w:themeColor="text1"/>
          <w:kern w:val="2"/>
          <w:sz w:val="32"/>
          <w:szCs w:val="32"/>
          <w:highlight w:val="none"/>
          <w:lang w:val="en-US" w:eastAsia="zh-CN" w:bidi="ar-SA"/>
          <w14:textFill>
            <w14:solidFill>
              <w14:schemeClr w14:val="tx1"/>
            </w14:solidFill>
          </w14:textFill>
        </w:rPr>
        <w:t>一是通过制定详细的施工计划和进度表，确保工程按时完成。同时，应加强施工质量的监督和管理，定期进行质量检查和评估，及时发现和解决质量问题。二是确保项目的资金需求得到满足。同时，应加强资金的管理和使用，确保资金的有效利用，避免浪费和滥用。三是可以通过充分的沟通和协商，了解居民的需求和关切，尽量减少对居民生活的影响。同时，应建立有效的协调机制，及时处理和解决居民的问题和纠纷。</w:t>
      </w:r>
    </w:p>
    <w:p w14:paraId="3C31BEC6">
      <w:pPr>
        <w:pStyle w:val="7"/>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                              </w:t>
      </w:r>
    </w:p>
    <w:p w14:paraId="77AA08DC">
      <w:pPr>
        <w:pStyle w:val="7"/>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                                        托克逊县水利局</w:t>
      </w:r>
    </w:p>
    <w:p w14:paraId="78FF11FA">
      <w:pPr>
        <w:pStyle w:val="7"/>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default" w:ascii="方正仿宋_GB2312" w:hAnsi="方正仿宋_GB2312" w:eastAsia="方正仿宋_GB2312" w:cs="方正仿宋_GB2312"/>
          <w:kern w:val="2"/>
          <w:sz w:val="32"/>
          <w:szCs w:val="32"/>
          <w:lang w:val="en-US" w:eastAsia="zh-CN" w:bidi="ar-SA"/>
        </w:rPr>
      </w:pPr>
      <w:r>
        <w:rPr>
          <w:rFonts w:hint="eastAsia" w:ascii="仿宋" w:hAnsi="仿宋" w:eastAsia="仿宋" w:cs="仿宋"/>
          <w:kern w:val="2"/>
          <w:sz w:val="32"/>
          <w:szCs w:val="32"/>
          <w:lang w:val="en-US" w:eastAsia="zh-CN" w:bidi="ar-SA"/>
        </w:rPr>
        <w:t xml:space="preserve">                                        2025年3月11日</w:t>
      </w:r>
    </w:p>
    <w:sectPr>
      <w:pgSz w:w="11906" w:h="16838"/>
      <w:pgMar w:top="2098" w:right="1531" w:bottom="1984" w:left="1531"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C666375-B482-4F22-8595-D0CEB469B2D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DDEB9D3A-A096-43AD-861B-B49CDD62838B}"/>
  </w:font>
  <w:font w:name="HYb2gj">
    <w:altName w:val="宋体"/>
    <w:panose1 w:val="00000000000000000000"/>
    <w:charset w:val="86"/>
    <w:family w:val="auto"/>
    <w:pitch w:val="default"/>
    <w:sig w:usb0="00000000" w:usb1="00000000" w:usb2="00000010" w:usb3="00000000" w:csb0="00040000" w:csb1="00000000"/>
  </w:font>
  <w:font w:name="方正小标宋简体">
    <w:panose1 w:val="02010600010101010101"/>
    <w:charset w:val="86"/>
    <w:family w:val="script"/>
    <w:pitch w:val="default"/>
    <w:sig w:usb0="00000001" w:usb1="080E0000" w:usb2="00000000" w:usb3="00000000" w:csb0="00040000" w:csb1="00000000"/>
    <w:embedRegular r:id="rId3" w:fontKey="{BE8BE53A-7C44-4032-B902-A251394D8A7C}"/>
  </w:font>
  <w:font w:name="仿宋">
    <w:panose1 w:val="02010609060101010101"/>
    <w:charset w:val="86"/>
    <w:family w:val="auto"/>
    <w:pitch w:val="default"/>
    <w:sig w:usb0="800002BF" w:usb1="38CF7CFA" w:usb2="00000016" w:usb3="00000000" w:csb0="00040001" w:csb1="00000000"/>
    <w:embedRegular r:id="rId4" w:fontKey="{EBE8E3EB-D657-45AE-A605-9EB5B7293C58}"/>
  </w:font>
  <w:font w:name="方正黑体简体">
    <w:panose1 w:val="02000000000000000000"/>
    <w:charset w:val="86"/>
    <w:family w:val="auto"/>
    <w:pitch w:val="default"/>
    <w:sig w:usb0="A00002BF" w:usb1="184F6CFA" w:usb2="00000012" w:usb3="00000000" w:csb0="00040001" w:csb1="00000000"/>
    <w:embedRegular r:id="rId5" w:fontKey="{ED4EF14C-0AEB-438A-B0CA-5A8E230DB5C8}"/>
  </w:font>
  <w:font w:name="方正仿宋_GB2312">
    <w:panose1 w:val="02000000000000000000"/>
    <w:charset w:val="86"/>
    <w:family w:val="auto"/>
    <w:pitch w:val="default"/>
    <w:sig w:usb0="A00002BF" w:usb1="184F6CFA" w:usb2="00000012" w:usb3="00000000" w:csb0="00040001" w:csb1="00000000"/>
    <w:embedRegular r:id="rId6" w:fontKey="{438A5219-29E1-437E-BA37-9A7BE0322EC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F6B70">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B42864">
                          <w:pPr>
                            <w:pStyle w:val="3"/>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6B42864">
                    <w:pPr>
                      <w:pStyle w:val="3"/>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21A03A"/>
    <w:multiLevelType w:val="singleLevel"/>
    <w:tmpl w:val="B421A03A"/>
    <w:lvl w:ilvl="0" w:tentative="0">
      <w:start w:val="7"/>
      <w:numFmt w:val="chineseCounting"/>
      <w:suff w:val="nothing"/>
      <w:lvlText w:val="%1、"/>
      <w:lvlJc w:val="left"/>
      <w:rPr>
        <w:rFonts w:hint="eastAsia"/>
      </w:rPr>
    </w:lvl>
  </w:abstractNum>
  <w:abstractNum w:abstractNumId="1">
    <w:nsid w:val="C13C3FCC"/>
    <w:multiLevelType w:val="singleLevel"/>
    <w:tmpl w:val="C13C3FCC"/>
    <w:lvl w:ilvl="0" w:tentative="0">
      <w:start w:val="6"/>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kNzk1NTMwZjZkZjlhYTM2ZGE0NGVjYzE2OWJlMzMifQ=="/>
    <w:docVar w:name="KSO_WPS_MARK_KEY" w:val="8fab64b6-ac4c-40e8-ae1d-e6b0c7ad38ef"/>
  </w:docVars>
  <w:rsids>
    <w:rsidRoot w:val="00000000"/>
    <w:rsid w:val="0046550B"/>
    <w:rsid w:val="00542459"/>
    <w:rsid w:val="005C088A"/>
    <w:rsid w:val="007F27CB"/>
    <w:rsid w:val="00853E1A"/>
    <w:rsid w:val="008F6EB2"/>
    <w:rsid w:val="00B97C3A"/>
    <w:rsid w:val="01462060"/>
    <w:rsid w:val="01635C49"/>
    <w:rsid w:val="018207C5"/>
    <w:rsid w:val="01890ABE"/>
    <w:rsid w:val="01AF0E8E"/>
    <w:rsid w:val="032F2286"/>
    <w:rsid w:val="03660631"/>
    <w:rsid w:val="03667C72"/>
    <w:rsid w:val="04A70542"/>
    <w:rsid w:val="04D74983"/>
    <w:rsid w:val="05281683"/>
    <w:rsid w:val="056C4BCF"/>
    <w:rsid w:val="057B5469"/>
    <w:rsid w:val="06A46DCE"/>
    <w:rsid w:val="06A50AB1"/>
    <w:rsid w:val="06B331CE"/>
    <w:rsid w:val="06DC2725"/>
    <w:rsid w:val="06EE6695"/>
    <w:rsid w:val="07375BAD"/>
    <w:rsid w:val="07481B68"/>
    <w:rsid w:val="075C73C2"/>
    <w:rsid w:val="07ED0962"/>
    <w:rsid w:val="09750C0F"/>
    <w:rsid w:val="0A5E44E5"/>
    <w:rsid w:val="0A9F7F87"/>
    <w:rsid w:val="0AC12341"/>
    <w:rsid w:val="0AF10769"/>
    <w:rsid w:val="0B0852EB"/>
    <w:rsid w:val="0B8213C1"/>
    <w:rsid w:val="0B8A0664"/>
    <w:rsid w:val="0BAD1BD9"/>
    <w:rsid w:val="0CA02447"/>
    <w:rsid w:val="0CDE6ACB"/>
    <w:rsid w:val="0D2501EA"/>
    <w:rsid w:val="0D4B0AF2"/>
    <w:rsid w:val="0D4E3C51"/>
    <w:rsid w:val="0D67155B"/>
    <w:rsid w:val="0D892EDB"/>
    <w:rsid w:val="0E815FF4"/>
    <w:rsid w:val="0ED62150"/>
    <w:rsid w:val="0EEA79A9"/>
    <w:rsid w:val="0F0C791F"/>
    <w:rsid w:val="0F2366B0"/>
    <w:rsid w:val="0F6D2046"/>
    <w:rsid w:val="0FAD1102"/>
    <w:rsid w:val="104A4BA3"/>
    <w:rsid w:val="10514F3B"/>
    <w:rsid w:val="10A261D2"/>
    <w:rsid w:val="10F845FF"/>
    <w:rsid w:val="10FB7C4C"/>
    <w:rsid w:val="110F5F3C"/>
    <w:rsid w:val="1116794B"/>
    <w:rsid w:val="11F96B22"/>
    <w:rsid w:val="126D4B79"/>
    <w:rsid w:val="12794394"/>
    <w:rsid w:val="12993BC0"/>
    <w:rsid w:val="12AB428D"/>
    <w:rsid w:val="12C10A90"/>
    <w:rsid w:val="13710699"/>
    <w:rsid w:val="14383B1F"/>
    <w:rsid w:val="145A2EDB"/>
    <w:rsid w:val="149208C7"/>
    <w:rsid w:val="14DA401C"/>
    <w:rsid w:val="14F07E92"/>
    <w:rsid w:val="156E30E2"/>
    <w:rsid w:val="15806971"/>
    <w:rsid w:val="15D34E8C"/>
    <w:rsid w:val="15F856F6"/>
    <w:rsid w:val="16021A7C"/>
    <w:rsid w:val="16473933"/>
    <w:rsid w:val="165D4F05"/>
    <w:rsid w:val="16BE3BF5"/>
    <w:rsid w:val="16C3120C"/>
    <w:rsid w:val="16FB6BF7"/>
    <w:rsid w:val="1715602C"/>
    <w:rsid w:val="17487963"/>
    <w:rsid w:val="17895171"/>
    <w:rsid w:val="17F76B77"/>
    <w:rsid w:val="18770500"/>
    <w:rsid w:val="1903775E"/>
    <w:rsid w:val="19263CD4"/>
    <w:rsid w:val="1958411B"/>
    <w:rsid w:val="19AE4CC9"/>
    <w:rsid w:val="1A253CBC"/>
    <w:rsid w:val="1A7D3DC7"/>
    <w:rsid w:val="1B7C407F"/>
    <w:rsid w:val="1BB47375"/>
    <w:rsid w:val="1BC41B87"/>
    <w:rsid w:val="1C5B5A42"/>
    <w:rsid w:val="1C694603"/>
    <w:rsid w:val="1C984EE8"/>
    <w:rsid w:val="1CB2646E"/>
    <w:rsid w:val="1CB872C1"/>
    <w:rsid w:val="1CCF7ADB"/>
    <w:rsid w:val="1D102CD1"/>
    <w:rsid w:val="1D3949FB"/>
    <w:rsid w:val="1D6E24A9"/>
    <w:rsid w:val="1E107430"/>
    <w:rsid w:val="1E214A6A"/>
    <w:rsid w:val="1E622180"/>
    <w:rsid w:val="1E9A6CF6"/>
    <w:rsid w:val="1EB678A8"/>
    <w:rsid w:val="1F115EE7"/>
    <w:rsid w:val="1F2B2ACC"/>
    <w:rsid w:val="1F33463C"/>
    <w:rsid w:val="1F3F61AC"/>
    <w:rsid w:val="201E7045"/>
    <w:rsid w:val="20222173"/>
    <w:rsid w:val="20601879"/>
    <w:rsid w:val="209B0B03"/>
    <w:rsid w:val="20A420AE"/>
    <w:rsid w:val="2110382E"/>
    <w:rsid w:val="212E5E1B"/>
    <w:rsid w:val="217A6A7B"/>
    <w:rsid w:val="218E76F7"/>
    <w:rsid w:val="219771C8"/>
    <w:rsid w:val="21A659B2"/>
    <w:rsid w:val="21B57143"/>
    <w:rsid w:val="21BF4CC5"/>
    <w:rsid w:val="223378A5"/>
    <w:rsid w:val="225C42C2"/>
    <w:rsid w:val="22C12E9B"/>
    <w:rsid w:val="22CC31F6"/>
    <w:rsid w:val="22FD5AA5"/>
    <w:rsid w:val="23A221A9"/>
    <w:rsid w:val="24107C52"/>
    <w:rsid w:val="24264B63"/>
    <w:rsid w:val="24585E2B"/>
    <w:rsid w:val="24E82E11"/>
    <w:rsid w:val="25DA5A28"/>
    <w:rsid w:val="25E60A73"/>
    <w:rsid w:val="25ED0053"/>
    <w:rsid w:val="26165408"/>
    <w:rsid w:val="267E6EFD"/>
    <w:rsid w:val="26A9465B"/>
    <w:rsid w:val="26B612F4"/>
    <w:rsid w:val="272E26D1"/>
    <w:rsid w:val="274E7BF1"/>
    <w:rsid w:val="2818773B"/>
    <w:rsid w:val="28537F15"/>
    <w:rsid w:val="28A47FE6"/>
    <w:rsid w:val="28B255B3"/>
    <w:rsid w:val="28EC4B1F"/>
    <w:rsid w:val="2904069D"/>
    <w:rsid w:val="29387837"/>
    <w:rsid w:val="296323DA"/>
    <w:rsid w:val="29664B7B"/>
    <w:rsid w:val="29762A3E"/>
    <w:rsid w:val="297B668D"/>
    <w:rsid w:val="2A2D130C"/>
    <w:rsid w:val="2AC94F40"/>
    <w:rsid w:val="2AEC6B2B"/>
    <w:rsid w:val="2B2F07C6"/>
    <w:rsid w:val="2B82752D"/>
    <w:rsid w:val="2BF13CCD"/>
    <w:rsid w:val="2C583423"/>
    <w:rsid w:val="2CA86E5A"/>
    <w:rsid w:val="2CDA7DE9"/>
    <w:rsid w:val="2D263E4A"/>
    <w:rsid w:val="2D773D38"/>
    <w:rsid w:val="2E33681F"/>
    <w:rsid w:val="2EF266DA"/>
    <w:rsid w:val="2EFA558F"/>
    <w:rsid w:val="2F4F0681"/>
    <w:rsid w:val="30751371"/>
    <w:rsid w:val="31097D0B"/>
    <w:rsid w:val="3121578D"/>
    <w:rsid w:val="318450A2"/>
    <w:rsid w:val="3239017C"/>
    <w:rsid w:val="32840F7B"/>
    <w:rsid w:val="32C363F2"/>
    <w:rsid w:val="32ED1692"/>
    <w:rsid w:val="32F6606D"/>
    <w:rsid w:val="3307262F"/>
    <w:rsid w:val="33727609"/>
    <w:rsid w:val="338806E6"/>
    <w:rsid w:val="33892417"/>
    <w:rsid w:val="339604B0"/>
    <w:rsid w:val="339935C8"/>
    <w:rsid w:val="33C93C57"/>
    <w:rsid w:val="33F10EAA"/>
    <w:rsid w:val="34207846"/>
    <w:rsid w:val="34256C0A"/>
    <w:rsid w:val="343C4012"/>
    <w:rsid w:val="34F62B5B"/>
    <w:rsid w:val="353763F3"/>
    <w:rsid w:val="353F332F"/>
    <w:rsid w:val="358513AA"/>
    <w:rsid w:val="359A3C5D"/>
    <w:rsid w:val="35AE2C2F"/>
    <w:rsid w:val="35B53FBD"/>
    <w:rsid w:val="35F70028"/>
    <w:rsid w:val="365359CB"/>
    <w:rsid w:val="365D6B2F"/>
    <w:rsid w:val="3670428D"/>
    <w:rsid w:val="36AA5455"/>
    <w:rsid w:val="36EC1C61"/>
    <w:rsid w:val="377B7221"/>
    <w:rsid w:val="37D42607"/>
    <w:rsid w:val="37FA215C"/>
    <w:rsid w:val="38003AEA"/>
    <w:rsid w:val="381F1BC2"/>
    <w:rsid w:val="3847575F"/>
    <w:rsid w:val="38521F98"/>
    <w:rsid w:val="38871C41"/>
    <w:rsid w:val="388E20A9"/>
    <w:rsid w:val="389836C4"/>
    <w:rsid w:val="38E86458"/>
    <w:rsid w:val="394D47D0"/>
    <w:rsid w:val="39A131D7"/>
    <w:rsid w:val="39B568AA"/>
    <w:rsid w:val="39C173D5"/>
    <w:rsid w:val="39E82BB3"/>
    <w:rsid w:val="39F01A68"/>
    <w:rsid w:val="3ACB5EF4"/>
    <w:rsid w:val="3AFE4893"/>
    <w:rsid w:val="3C17582D"/>
    <w:rsid w:val="3C74072E"/>
    <w:rsid w:val="3CBC3644"/>
    <w:rsid w:val="3CE84173"/>
    <w:rsid w:val="3D033860"/>
    <w:rsid w:val="3D6E2DF6"/>
    <w:rsid w:val="3DDB1C1B"/>
    <w:rsid w:val="3DFE363F"/>
    <w:rsid w:val="3EA55BD9"/>
    <w:rsid w:val="3F9FE6C3"/>
    <w:rsid w:val="3FA23805"/>
    <w:rsid w:val="3FE239E8"/>
    <w:rsid w:val="3FFFB6D9"/>
    <w:rsid w:val="40A53342"/>
    <w:rsid w:val="41157011"/>
    <w:rsid w:val="41AC7E24"/>
    <w:rsid w:val="42667C51"/>
    <w:rsid w:val="43390F13"/>
    <w:rsid w:val="436D237B"/>
    <w:rsid w:val="43BB619D"/>
    <w:rsid w:val="43C03089"/>
    <w:rsid w:val="447A1F8B"/>
    <w:rsid w:val="44A8366B"/>
    <w:rsid w:val="44E977E0"/>
    <w:rsid w:val="4537679D"/>
    <w:rsid w:val="461D3BE5"/>
    <w:rsid w:val="462561C2"/>
    <w:rsid w:val="464A2500"/>
    <w:rsid w:val="46823835"/>
    <w:rsid w:val="472135DE"/>
    <w:rsid w:val="474F7076"/>
    <w:rsid w:val="475950F1"/>
    <w:rsid w:val="47CD594B"/>
    <w:rsid w:val="48CE4CD3"/>
    <w:rsid w:val="48FD5F50"/>
    <w:rsid w:val="49FE3267"/>
    <w:rsid w:val="4A2C1684"/>
    <w:rsid w:val="4B2C0426"/>
    <w:rsid w:val="4B6978CC"/>
    <w:rsid w:val="4BD411EA"/>
    <w:rsid w:val="4BFB4426"/>
    <w:rsid w:val="4C9323E3"/>
    <w:rsid w:val="4C9A35C3"/>
    <w:rsid w:val="4CB65E11"/>
    <w:rsid w:val="4CC24F84"/>
    <w:rsid w:val="4D2F56DD"/>
    <w:rsid w:val="4D762B73"/>
    <w:rsid w:val="4E6B0B25"/>
    <w:rsid w:val="4F523586"/>
    <w:rsid w:val="4F583AFE"/>
    <w:rsid w:val="4FF60074"/>
    <w:rsid w:val="5121659A"/>
    <w:rsid w:val="51894824"/>
    <w:rsid w:val="51DA5080"/>
    <w:rsid w:val="52120B91"/>
    <w:rsid w:val="522105B9"/>
    <w:rsid w:val="5398567F"/>
    <w:rsid w:val="53CD5AD1"/>
    <w:rsid w:val="53D5522E"/>
    <w:rsid w:val="54070A08"/>
    <w:rsid w:val="541C4A45"/>
    <w:rsid w:val="541C54DC"/>
    <w:rsid w:val="541C564C"/>
    <w:rsid w:val="54232D0E"/>
    <w:rsid w:val="54936A7E"/>
    <w:rsid w:val="549C486F"/>
    <w:rsid w:val="54FC6630"/>
    <w:rsid w:val="5531145B"/>
    <w:rsid w:val="553373D2"/>
    <w:rsid w:val="55480552"/>
    <w:rsid w:val="55745E6F"/>
    <w:rsid w:val="564776E0"/>
    <w:rsid w:val="565203AE"/>
    <w:rsid w:val="571F2965"/>
    <w:rsid w:val="574A6117"/>
    <w:rsid w:val="576A2A02"/>
    <w:rsid w:val="57B74249"/>
    <w:rsid w:val="57D75D0A"/>
    <w:rsid w:val="57FA3D86"/>
    <w:rsid w:val="58632671"/>
    <w:rsid w:val="586B6A32"/>
    <w:rsid w:val="58711B6E"/>
    <w:rsid w:val="58F22CAF"/>
    <w:rsid w:val="593E58F0"/>
    <w:rsid w:val="5994017A"/>
    <w:rsid w:val="5A767910"/>
    <w:rsid w:val="5AC661A1"/>
    <w:rsid w:val="5AE8436A"/>
    <w:rsid w:val="5B6D486F"/>
    <w:rsid w:val="5B920CB2"/>
    <w:rsid w:val="5B942D41"/>
    <w:rsid w:val="5C6043D4"/>
    <w:rsid w:val="5C8A1252"/>
    <w:rsid w:val="5EF37781"/>
    <w:rsid w:val="5F3C1128"/>
    <w:rsid w:val="5F8737D0"/>
    <w:rsid w:val="5FFD3651"/>
    <w:rsid w:val="60D34134"/>
    <w:rsid w:val="60F63ECD"/>
    <w:rsid w:val="614C18AC"/>
    <w:rsid w:val="61A82AC8"/>
    <w:rsid w:val="61B2122D"/>
    <w:rsid w:val="620D71F0"/>
    <w:rsid w:val="6237721C"/>
    <w:rsid w:val="62FA40E4"/>
    <w:rsid w:val="63936E3D"/>
    <w:rsid w:val="63A50BC6"/>
    <w:rsid w:val="641F3432"/>
    <w:rsid w:val="64AC28AC"/>
    <w:rsid w:val="64FB4AE1"/>
    <w:rsid w:val="65724118"/>
    <w:rsid w:val="65935AD0"/>
    <w:rsid w:val="66027CB2"/>
    <w:rsid w:val="66DC6D4D"/>
    <w:rsid w:val="66DF7006"/>
    <w:rsid w:val="66E83943"/>
    <w:rsid w:val="66EA2BF4"/>
    <w:rsid w:val="679F8DA4"/>
    <w:rsid w:val="67E525E5"/>
    <w:rsid w:val="686F7E78"/>
    <w:rsid w:val="68AE65A7"/>
    <w:rsid w:val="68CE4573"/>
    <w:rsid w:val="69DA40C7"/>
    <w:rsid w:val="6A00244E"/>
    <w:rsid w:val="6A126C4B"/>
    <w:rsid w:val="6ADA374E"/>
    <w:rsid w:val="6B0A3E88"/>
    <w:rsid w:val="6B196B94"/>
    <w:rsid w:val="6B301415"/>
    <w:rsid w:val="6B856DA3"/>
    <w:rsid w:val="6BD3331E"/>
    <w:rsid w:val="6C120DE2"/>
    <w:rsid w:val="6C240F7A"/>
    <w:rsid w:val="6C2E7428"/>
    <w:rsid w:val="6D125276"/>
    <w:rsid w:val="6DA87988"/>
    <w:rsid w:val="6DBB72D5"/>
    <w:rsid w:val="6E2B2829"/>
    <w:rsid w:val="6E3A2AAE"/>
    <w:rsid w:val="6EC151A6"/>
    <w:rsid w:val="6EEB7101"/>
    <w:rsid w:val="6F282B2F"/>
    <w:rsid w:val="6F5E47A3"/>
    <w:rsid w:val="6FB22D40"/>
    <w:rsid w:val="6FC33D53"/>
    <w:rsid w:val="6FFEEE74"/>
    <w:rsid w:val="702F4391"/>
    <w:rsid w:val="706109B8"/>
    <w:rsid w:val="706A7177"/>
    <w:rsid w:val="707F6368"/>
    <w:rsid w:val="70ACA51A"/>
    <w:rsid w:val="70BA21C9"/>
    <w:rsid w:val="7129294F"/>
    <w:rsid w:val="7148395C"/>
    <w:rsid w:val="715C11B6"/>
    <w:rsid w:val="718801FD"/>
    <w:rsid w:val="71ED0359"/>
    <w:rsid w:val="728260A0"/>
    <w:rsid w:val="730D09BA"/>
    <w:rsid w:val="73746C86"/>
    <w:rsid w:val="738C508F"/>
    <w:rsid w:val="73A3131E"/>
    <w:rsid w:val="7416564C"/>
    <w:rsid w:val="74624D35"/>
    <w:rsid w:val="746413E5"/>
    <w:rsid w:val="74C12B7C"/>
    <w:rsid w:val="74CD2F7B"/>
    <w:rsid w:val="74E8503D"/>
    <w:rsid w:val="75011B38"/>
    <w:rsid w:val="75FA61C3"/>
    <w:rsid w:val="7610431D"/>
    <w:rsid w:val="76465F91"/>
    <w:rsid w:val="7729094D"/>
    <w:rsid w:val="772938E8"/>
    <w:rsid w:val="776E1C43"/>
    <w:rsid w:val="778E7BEF"/>
    <w:rsid w:val="77C773A1"/>
    <w:rsid w:val="77D55E83"/>
    <w:rsid w:val="77D777E8"/>
    <w:rsid w:val="77D78531"/>
    <w:rsid w:val="77D870BC"/>
    <w:rsid w:val="77DB110C"/>
    <w:rsid w:val="789739B0"/>
    <w:rsid w:val="78EB179C"/>
    <w:rsid w:val="78EE4DE9"/>
    <w:rsid w:val="798412AA"/>
    <w:rsid w:val="79D6633B"/>
    <w:rsid w:val="7ADB6CCE"/>
    <w:rsid w:val="7B024B7C"/>
    <w:rsid w:val="7B5C6FF3"/>
    <w:rsid w:val="7BA63759"/>
    <w:rsid w:val="7BFF977B"/>
    <w:rsid w:val="7C352D2F"/>
    <w:rsid w:val="7C4048C8"/>
    <w:rsid w:val="7C676926"/>
    <w:rsid w:val="7C9B7036"/>
    <w:rsid w:val="7CC25D29"/>
    <w:rsid w:val="7D8A2C07"/>
    <w:rsid w:val="7DF61FCF"/>
    <w:rsid w:val="7DFF1475"/>
    <w:rsid w:val="7E2811F5"/>
    <w:rsid w:val="7EEDC592"/>
    <w:rsid w:val="7F0709B3"/>
    <w:rsid w:val="7F6851CA"/>
    <w:rsid w:val="7F8B7248"/>
    <w:rsid w:val="7F9411C7"/>
    <w:rsid w:val="7FBA12A0"/>
    <w:rsid w:val="96C720EC"/>
    <w:rsid w:val="B8F75C24"/>
    <w:rsid w:val="DAFF5B59"/>
    <w:rsid w:val="DBA73F84"/>
    <w:rsid w:val="EF6D56D2"/>
    <w:rsid w:val="EFE7B9CE"/>
    <w:rsid w:val="FA799952"/>
    <w:rsid w:val="FFBB6A3A"/>
    <w:rsid w:val="FFEE69FC"/>
    <w:rsid w:val="FFFED8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qFormat/>
    <w:uiPriority w:val="99"/>
    <w:pPr>
      <w:keepNext/>
      <w:keepLines/>
      <w:spacing w:before="260" w:after="260" w:line="416" w:lineRule="auto"/>
      <w:outlineLvl w:val="2"/>
    </w:pPr>
    <w:rPr>
      <w:b/>
      <w:bCs/>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_Style 1"/>
    <w:qFormat/>
    <w:uiPriority w:val="99"/>
    <w:pPr>
      <w:widowControl w:val="0"/>
      <w:ind w:firstLine="200" w:firstLineChars="200"/>
      <w:jc w:val="both"/>
    </w:pPr>
    <w:rPr>
      <w:rFonts w:ascii="Calibri" w:hAnsi="Calibri" w:eastAsia="仿宋_GB2312" w:cs="Times New Roman"/>
      <w:kern w:val="2"/>
      <w:sz w:val="24"/>
      <w:szCs w:val="22"/>
      <w:lang w:val="en-US" w:eastAsia="zh-CN" w:bidi="ar-SA"/>
    </w:rPr>
  </w:style>
  <w:style w:type="paragraph" w:customStyle="1" w:styleId="8">
    <w:name w:val="列表段落1"/>
    <w:basedOn w:val="1"/>
    <w:qFormat/>
    <w:uiPriority w:val="34"/>
    <w:pPr>
      <w:ind w:firstLine="420" w:firstLineChars="200"/>
    </w:pPr>
  </w:style>
  <w:style w:type="character" w:customStyle="1" w:styleId="9">
    <w:name w:val="font21"/>
    <w:basedOn w:val="6"/>
    <w:qFormat/>
    <w:uiPriority w:val="0"/>
    <w:rPr>
      <w:rFonts w:ascii="Courier New" w:hAnsi="Courier New" w:cs="Courier New"/>
      <w:color w:val="FF0000"/>
      <w:sz w:val="20"/>
      <w:szCs w:val="20"/>
      <w:u w:val="none"/>
    </w:rPr>
  </w:style>
  <w:style w:type="character" w:customStyle="1" w:styleId="10">
    <w:name w:val="font11"/>
    <w:basedOn w:val="6"/>
    <w:qFormat/>
    <w:uiPriority w:val="0"/>
    <w:rPr>
      <w:rFonts w:hint="eastAsia" w:ascii="宋体" w:hAnsi="宋体" w:eastAsia="宋体" w:cs="宋体"/>
      <w:color w:val="000000"/>
      <w:sz w:val="22"/>
      <w:szCs w:val="22"/>
      <w:u w:val="none"/>
    </w:rPr>
  </w:style>
  <w:style w:type="paragraph" w:styleId="11">
    <w:name w:val="List Paragraph"/>
    <w:basedOn w:val="1"/>
    <w:qFormat/>
    <w:uiPriority w:val="34"/>
    <w:pPr>
      <w:ind w:firstLine="420" w:firstLineChars="200"/>
    </w:pPr>
  </w:style>
  <w:style w:type="paragraph" w:customStyle="1" w:styleId="12">
    <w:name w:val="Default"/>
    <w:qFormat/>
    <w:uiPriority w:val="0"/>
    <w:pPr>
      <w:widowControl w:val="0"/>
      <w:autoSpaceDE w:val="0"/>
      <w:autoSpaceDN w:val="0"/>
      <w:adjustRightInd w:val="0"/>
    </w:pPr>
    <w:rPr>
      <w:rFonts w:ascii="HYb2gj" w:hAnsi="Times New Roman" w:eastAsia="HYb2gj" w:cs="HYb2gj"/>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4031</Words>
  <Characters>4206</Characters>
  <Lines>0</Lines>
  <Paragraphs>0</Paragraphs>
  <TotalTime>21</TotalTime>
  <ScaleCrop>false</ScaleCrop>
  <LinksUpToDate>false</LinksUpToDate>
  <CharactersWithSpaces>4440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2014-11-01T12:08:00Z</dcterms:created>
  <dc:creator>P</dc:creator>
  <cp:lastModifiedBy>屈小雯</cp:lastModifiedBy>
  <cp:lastPrinted>2023-01-08T10:23:00Z</cp:lastPrinted>
  <dcterms:modified xsi:type="dcterms:W3CDTF">2025-05-29T11:44:08Z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5F0D812450294665BC409005E032810D_13</vt:lpwstr>
  </property>
  <property fmtid="{D5CDD505-2E9C-101B-9397-08002B2CF9AE}" pid="4" name="KSOTemplateDocerSaveRecord">
    <vt:lpwstr>eyJoZGlkIjoiMGViYjFjMmIwMDJjMWYwZTEyYTM2YTY5OTY1ZThiNWIiLCJ1c2VySWQiOiI0MDgzNTQxMjQifQ==</vt:lpwstr>
  </property>
</Properties>
</file>