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CEE07">
      <w:pPr>
        <w:jc w:val="center"/>
        <w:rPr>
          <w:rFonts w:hint="eastAsia" w:ascii="小标宋" w:hAnsi="小标宋" w:eastAsia="小标宋" w:cs="小标宋"/>
          <w:b/>
          <w:color w:val="000000"/>
          <w:sz w:val="48"/>
          <w:szCs w:val="48"/>
          <w:shd w:val="clear" w:color="auto" w:fill="FFFFFF"/>
        </w:rPr>
      </w:pPr>
    </w:p>
    <w:p w14:paraId="30060B40">
      <w:pPr>
        <w:jc w:val="center"/>
        <w:rPr>
          <w:rFonts w:ascii="小标宋" w:hAnsi="小标宋" w:eastAsia="小标宋" w:cs="小标宋"/>
          <w:b/>
          <w:color w:val="000000"/>
          <w:sz w:val="48"/>
          <w:szCs w:val="48"/>
          <w:shd w:val="clear" w:color="auto" w:fill="FFFFFF"/>
        </w:rPr>
      </w:pPr>
    </w:p>
    <w:p w14:paraId="0545D70E">
      <w:pPr>
        <w:jc w:val="center"/>
        <w:rPr>
          <w:rFonts w:ascii="华文中宋" w:hAnsi="华文中宋" w:eastAsia="华文中宋" w:cs="小标宋"/>
          <w:b/>
          <w:color w:val="000000"/>
          <w:sz w:val="52"/>
          <w:szCs w:val="52"/>
          <w:shd w:val="clear" w:color="auto" w:fill="FFFFFF"/>
        </w:rPr>
      </w:pPr>
      <w:r>
        <w:rPr>
          <w:rFonts w:hint="eastAsia" w:ascii="华文中宋" w:hAnsi="华文中宋" w:eastAsia="华文中宋" w:cs="小标宋"/>
          <w:b/>
          <w:color w:val="000000"/>
          <w:sz w:val="52"/>
          <w:szCs w:val="52"/>
          <w:shd w:val="clear" w:color="auto" w:fill="FFFFFF"/>
        </w:rPr>
        <w:t>新疆托克逊县国土空间生态修复规划</w:t>
      </w:r>
    </w:p>
    <w:p w14:paraId="0CDC59FD">
      <w:pPr>
        <w:ind w:right="-257" w:rightChars="-117"/>
        <w:jc w:val="center"/>
        <w:rPr>
          <w:rFonts w:ascii="华文中宋" w:hAnsi="华文中宋" w:eastAsia="华文中宋" w:cs="小标宋"/>
          <w:b/>
          <w:color w:val="000000"/>
          <w:sz w:val="52"/>
          <w:szCs w:val="52"/>
          <w:shd w:val="clear" w:color="auto" w:fill="FFFFFF"/>
        </w:rPr>
      </w:pPr>
      <w:r>
        <w:rPr>
          <w:rFonts w:hint="eastAsia" w:ascii="华文中宋" w:hAnsi="华文中宋" w:eastAsia="华文中宋" w:cs="小标宋"/>
          <w:b/>
          <w:color w:val="000000"/>
          <w:sz w:val="52"/>
          <w:szCs w:val="52"/>
          <w:shd w:val="clear" w:color="auto" w:fill="FFFFFF"/>
        </w:rPr>
        <w:t>（</w:t>
      </w:r>
      <w:r>
        <w:rPr>
          <w:rFonts w:ascii="Times New Roman" w:hAnsi="Times New Roman" w:eastAsia="华文中宋" w:cs="Times New Roman"/>
          <w:b/>
          <w:color w:val="000000"/>
          <w:sz w:val="52"/>
          <w:szCs w:val="52"/>
          <w:shd w:val="clear" w:color="auto" w:fill="FFFFFF"/>
        </w:rPr>
        <w:t>2021-2035</w:t>
      </w:r>
      <w:r>
        <w:rPr>
          <w:rFonts w:hint="eastAsia" w:ascii="华文中宋" w:hAnsi="华文中宋" w:eastAsia="华文中宋" w:cs="小标宋"/>
          <w:b/>
          <w:color w:val="000000"/>
          <w:sz w:val="52"/>
          <w:szCs w:val="52"/>
          <w:shd w:val="clear" w:color="auto" w:fill="FFFFFF"/>
        </w:rPr>
        <w:t>年）</w:t>
      </w:r>
    </w:p>
    <w:p w14:paraId="51939118">
      <w:pPr>
        <w:rPr>
          <w:rFonts w:ascii="小标宋" w:hAnsi="小标宋" w:eastAsia="小标宋" w:cs="小标宋"/>
          <w:color w:val="000000"/>
          <w:sz w:val="44"/>
          <w:szCs w:val="44"/>
        </w:rPr>
      </w:pPr>
    </w:p>
    <w:p w14:paraId="688D73DC">
      <w:pPr>
        <w:rPr>
          <w:rFonts w:ascii="小标宋" w:hAnsi="小标宋" w:eastAsia="小标宋" w:cs="小标宋"/>
          <w:color w:val="000000"/>
          <w:sz w:val="44"/>
          <w:szCs w:val="44"/>
        </w:rPr>
      </w:pPr>
    </w:p>
    <w:p w14:paraId="1C0FF9A3">
      <w:pPr>
        <w:rPr>
          <w:color w:val="000000"/>
        </w:rPr>
      </w:pPr>
    </w:p>
    <w:p w14:paraId="1F34E1F4">
      <w:pPr>
        <w:rPr>
          <w:color w:val="000000"/>
        </w:rPr>
      </w:pPr>
    </w:p>
    <w:p w14:paraId="732B4125">
      <w:pPr>
        <w:rPr>
          <w:color w:val="000000"/>
        </w:rPr>
      </w:pPr>
    </w:p>
    <w:p w14:paraId="7D6E0720">
      <w:pPr>
        <w:rPr>
          <w:color w:val="000000"/>
        </w:rPr>
      </w:pPr>
    </w:p>
    <w:p w14:paraId="6E83FCDA">
      <w:pPr>
        <w:rPr>
          <w:color w:val="000000"/>
        </w:rPr>
      </w:pPr>
    </w:p>
    <w:p w14:paraId="134362E1">
      <w:pPr>
        <w:rPr>
          <w:color w:val="000000"/>
        </w:rPr>
      </w:pPr>
    </w:p>
    <w:p w14:paraId="5E7CC3AC">
      <w:pPr>
        <w:rPr>
          <w:color w:val="000000"/>
        </w:rPr>
      </w:pPr>
    </w:p>
    <w:p w14:paraId="11793AD5">
      <w:pPr>
        <w:rPr>
          <w:color w:val="000000"/>
        </w:rPr>
      </w:pPr>
    </w:p>
    <w:p w14:paraId="7DC68619">
      <w:pPr>
        <w:rPr>
          <w:color w:val="000000"/>
        </w:rPr>
      </w:pPr>
    </w:p>
    <w:p w14:paraId="599C47C2">
      <w:pPr>
        <w:rPr>
          <w:color w:val="000000"/>
        </w:rPr>
      </w:pPr>
    </w:p>
    <w:p w14:paraId="4511B50C">
      <w:pPr>
        <w:rPr>
          <w:color w:val="000000"/>
        </w:rPr>
      </w:pPr>
    </w:p>
    <w:p w14:paraId="03B94A7D">
      <w:pPr>
        <w:rPr>
          <w:color w:val="000000"/>
        </w:rPr>
      </w:pPr>
    </w:p>
    <w:p w14:paraId="4B06BCBB">
      <w:pPr>
        <w:rPr>
          <w:color w:val="000000"/>
        </w:rPr>
      </w:pPr>
    </w:p>
    <w:p w14:paraId="63F27F0F">
      <w:pPr>
        <w:rPr>
          <w:color w:val="000000"/>
        </w:rPr>
      </w:pPr>
    </w:p>
    <w:p w14:paraId="3CE7F792">
      <w:pPr>
        <w:rPr>
          <w:color w:val="000000"/>
        </w:rPr>
      </w:pPr>
    </w:p>
    <w:p w14:paraId="746517C7">
      <w:pPr>
        <w:rPr>
          <w:color w:val="000000"/>
        </w:rPr>
      </w:pPr>
    </w:p>
    <w:p w14:paraId="2339CCCC">
      <w:pPr>
        <w:rPr>
          <w:color w:val="000000"/>
        </w:rPr>
      </w:pPr>
    </w:p>
    <w:p w14:paraId="406440C3">
      <w:pPr>
        <w:rPr>
          <w:color w:val="000000"/>
        </w:rPr>
      </w:pPr>
    </w:p>
    <w:p w14:paraId="2C37CC6E">
      <w:pPr>
        <w:spacing w:line="800" w:lineRule="exact"/>
        <w:jc w:val="center"/>
        <w:rPr>
          <w:rFonts w:ascii="黑体" w:hAnsi="宋体" w:eastAsia="黑体" w:cs="Times New Roman"/>
          <w:b/>
          <w:color w:val="000000"/>
          <w:sz w:val="32"/>
          <w:szCs w:val="32"/>
          <w:shd w:val="clear" w:color="auto" w:fill="FFFFFF"/>
        </w:rPr>
      </w:pPr>
      <w:r>
        <w:rPr>
          <w:rFonts w:hint="eastAsia" w:ascii="黑体" w:hAnsi="宋体" w:eastAsia="黑体" w:cs="Times New Roman"/>
          <w:b/>
          <w:color w:val="000000"/>
          <w:sz w:val="32"/>
          <w:szCs w:val="32"/>
          <w:shd w:val="clear" w:color="auto" w:fill="FFFFFF"/>
        </w:rPr>
        <w:t>新疆托克逊县自然资源局</w:t>
      </w:r>
    </w:p>
    <w:p w14:paraId="7034922F">
      <w:pPr>
        <w:spacing w:line="800" w:lineRule="exact"/>
        <w:jc w:val="center"/>
        <w:rPr>
          <w:rFonts w:ascii="黑体" w:hAnsi="宋体" w:eastAsia="黑体" w:cs="Times New Roman"/>
          <w:b/>
          <w:color w:val="000000"/>
          <w:sz w:val="32"/>
          <w:szCs w:val="32"/>
        </w:rPr>
      </w:pPr>
      <w:r>
        <w:rPr>
          <w:rFonts w:hint="eastAsia" w:ascii="黑体" w:hAnsi="宋体" w:eastAsia="黑体" w:cs="Times New Roman"/>
          <w:b/>
          <w:color w:val="000000"/>
          <w:sz w:val="32"/>
          <w:szCs w:val="32"/>
        </w:rPr>
        <w:t>二〇二四年六月</w:t>
      </w:r>
    </w:p>
    <w:p w14:paraId="19A17F62">
      <w:pPr>
        <w:rPr>
          <w:rFonts w:ascii="黑体" w:hAnsi="宋体" w:eastAsia="黑体" w:cs="Times New Roman"/>
          <w:b/>
          <w:color w:val="000000"/>
          <w:sz w:val="32"/>
          <w:szCs w:val="32"/>
        </w:rPr>
      </w:pPr>
    </w:p>
    <w:p w14:paraId="5AA5842C">
      <w:pPr>
        <w:pStyle w:val="13"/>
        <w:spacing w:before="120" w:beforeLines="50" w:after="120" w:afterLines="50" w:line="560" w:lineRule="exact"/>
        <w:sectPr>
          <w:headerReference r:id="rId5" w:type="default"/>
          <w:footerReference r:id="rId7" w:type="default"/>
          <w:headerReference r:id="rId6" w:type="even"/>
          <w:footerReference r:id="rId8" w:type="even"/>
          <w:pgSz w:w="11906" w:h="16838"/>
          <w:pgMar w:top="1418" w:right="1247" w:bottom="1418" w:left="1588" w:header="851" w:footer="992" w:gutter="0"/>
          <w:pgNumType w:fmt="numberInDash" w:start="1"/>
          <w:cols w:space="720" w:num="1"/>
          <w:docGrid w:linePitch="312" w:charSpace="0"/>
        </w:sectPr>
      </w:pPr>
    </w:p>
    <w:p w14:paraId="27E98D82">
      <w:pPr>
        <w:pStyle w:val="13"/>
        <w:spacing w:before="480" w:beforeLines="0" w:after="0" w:afterLines="0" w:line="276" w:lineRule="auto"/>
      </w:pPr>
      <w:r>
        <w:rPr>
          <w:rFonts w:hint="eastAsia"/>
        </w:rPr>
        <w:t>目录</w:t>
      </w:r>
    </w:p>
    <w:p w14:paraId="49FA51E3">
      <w:pPr>
        <w:pStyle w:val="7"/>
        <w:spacing w:before="0" w:after="0" w:line="360" w:lineRule="auto"/>
        <w:rPr>
          <w:rFonts w:ascii="仿宋" w:hAnsi="仿宋" w:eastAsia="仿宋"/>
          <w:b w:val="0"/>
          <w:bCs w:val="0"/>
          <w:caps w:val="0"/>
          <w:sz w:val="32"/>
          <w:szCs w:val="32"/>
        </w:rPr>
      </w:pPr>
      <w:r>
        <w:rPr>
          <w:rFonts w:ascii="仿宋" w:hAnsi="仿宋" w:eastAsia="仿宋" w:cs="仿宋"/>
          <w:b w:val="0"/>
          <w:bCs w:val="0"/>
          <w:caps w:val="0"/>
          <w:color w:val="000000"/>
          <w:sz w:val="32"/>
          <w:szCs w:val="32"/>
        </w:rPr>
        <w:fldChar w:fldCharType="begin"/>
      </w:r>
      <w:r>
        <w:rPr>
          <w:rFonts w:ascii="仿宋" w:hAnsi="仿宋" w:eastAsia="仿宋" w:cs="仿宋"/>
          <w:b w:val="0"/>
          <w:bCs w:val="0"/>
          <w:caps w:val="0"/>
          <w:color w:val="000000"/>
          <w:sz w:val="32"/>
          <w:szCs w:val="32"/>
        </w:rPr>
        <w:instrText xml:space="preserve"> TOC \o "1-3" \h \z \u </w:instrText>
      </w:r>
      <w:r>
        <w:rPr>
          <w:rFonts w:ascii="仿宋" w:hAnsi="仿宋" w:eastAsia="仿宋" w:cs="仿宋"/>
          <w:b w:val="0"/>
          <w:bCs w:val="0"/>
          <w:caps w:val="0"/>
          <w:color w:val="000000"/>
          <w:sz w:val="32"/>
          <w:szCs w:val="32"/>
        </w:rPr>
        <w:fldChar w:fldCharType="separate"/>
      </w: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"_Toc174620844"</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shd w:val="clear" w:color="auto" w:fill="FFFFFF"/>
        </w:rPr>
        <w:t>前言</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_Toc174620844 \h </w:instrText>
      </w:r>
      <w:r>
        <w:rPr>
          <w:rFonts w:ascii="仿宋" w:hAnsi="仿宋" w:eastAsia="仿宋"/>
          <w:sz w:val="32"/>
          <w:szCs w:val="32"/>
        </w:rPr>
        <w:fldChar w:fldCharType="separate"/>
      </w:r>
      <w:r>
        <w:rPr>
          <w:rFonts w:ascii="仿宋" w:hAnsi="仿宋" w:eastAsia="仿宋"/>
          <w:sz w:val="32"/>
          <w:szCs w:val="32"/>
        </w:rPr>
        <w:t>- 1 -</w:t>
      </w:r>
      <w:r>
        <w:rPr>
          <w:rFonts w:ascii="仿宋" w:hAnsi="仿宋" w:eastAsia="仿宋"/>
          <w:sz w:val="32"/>
          <w:szCs w:val="32"/>
        </w:rPr>
        <w:fldChar w:fldCharType="end"/>
      </w:r>
      <w:r>
        <w:rPr>
          <w:rStyle w:val="12"/>
          <w:rFonts w:ascii="仿宋" w:hAnsi="仿宋" w:eastAsia="仿宋"/>
          <w:sz w:val="32"/>
          <w:szCs w:val="32"/>
        </w:rPr>
        <w:fldChar w:fldCharType="end"/>
      </w:r>
    </w:p>
    <w:p w14:paraId="69614143">
      <w:pPr>
        <w:pStyle w:val="7"/>
        <w:spacing w:before="0" w:after="0" w:line="360" w:lineRule="auto"/>
        <w:rPr>
          <w:rFonts w:ascii="仿宋" w:hAnsi="仿宋" w:eastAsia="仿宋"/>
          <w:b w:val="0"/>
          <w:bCs w:val="0"/>
          <w: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"_Toc174620845"</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shd w:val="clear" w:color="auto" w:fill="FFFFFF"/>
        </w:rPr>
        <w:t>第一章</w:t>
      </w:r>
      <w:r>
        <w:rPr>
          <w:rStyle w:val="12"/>
          <w:rFonts w:ascii="仿宋" w:hAnsi="仿宋" w:eastAsia="仿宋"/>
          <w:sz w:val="32"/>
          <w:szCs w:val="32"/>
          <w:shd w:val="clear" w:color="auto" w:fill="FFFFFF"/>
        </w:rPr>
        <w:t xml:space="preserve">  </w:t>
      </w:r>
      <w:r>
        <w:rPr>
          <w:rStyle w:val="12"/>
          <w:rFonts w:hint="eastAsia" w:ascii="仿宋" w:hAnsi="仿宋" w:eastAsia="仿宋" w:cs="Times New Roman"/>
          <w:sz w:val="32"/>
          <w:szCs w:val="32"/>
          <w:shd w:val="clear" w:color="auto" w:fill="FFFFFF"/>
        </w:rPr>
        <w:t>国土空间生态修复面临的形势</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_Toc174620845 \h </w:instrText>
      </w:r>
      <w:r>
        <w:rPr>
          <w:rFonts w:ascii="仿宋" w:hAnsi="仿宋" w:eastAsia="仿宋"/>
          <w:sz w:val="32"/>
          <w:szCs w:val="32"/>
        </w:rPr>
        <w:fldChar w:fldCharType="separate"/>
      </w:r>
      <w:r>
        <w:rPr>
          <w:rFonts w:ascii="仿宋" w:hAnsi="仿宋" w:eastAsia="仿宋"/>
          <w:sz w:val="32"/>
          <w:szCs w:val="32"/>
        </w:rPr>
        <w:t>- 3 -</w:t>
      </w:r>
      <w:r>
        <w:rPr>
          <w:rFonts w:ascii="仿宋" w:hAnsi="仿宋" w:eastAsia="仿宋"/>
          <w:sz w:val="32"/>
          <w:szCs w:val="32"/>
        </w:rPr>
        <w:fldChar w:fldCharType="end"/>
      </w:r>
      <w:r>
        <w:rPr>
          <w:rStyle w:val="12"/>
          <w:rFonts w:ascii="仿宋" w:hAnsi="仿宋" w:eastAsia="仿宋"/>
          <w:sz w:val="32"/>
          <w:szCs w:val="32"/>
        </w:rPr>
        <w:fldChar w:fldCharType="end"/>
      </w:r>
    </w:p>
    <w:p w14:paraId="00BD995F">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"_Toc174620846"</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第一节</w:t>
      </w:r>
      <w:r>
        <w:rPr>
          <w:rStyle w:val="12"/>
          <w:rFonts w:ascii="仿宋" w:hAnsi="仿宋" w:eastAsia="仿宋"/>
          <w:sz w:val="32"/>
          <w:szCs w:val="32"/>
        </w:rPr>
        <w:t xml:space="preserve">  </w:t>
      </w:r>
      <w:r>
        <w:rPr>
          <w:rStyle w:val="12"/>
          <w:rFonts w:hint="eastAsia" w:ascii="仿宋" w:hAnsi="仿宋" w:eastAsia="仿宋"/>
          <w:sz w:val="32"/>
          <w:szCs w:val="32"/>
        </w:rPr>
        <w:t>国土空间生态修复取得成效</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_Toc174620846 \h </w:instrText>
      </w:r>
      <w:r>
        <w:rPr>
          <w:rFonts w:ascii="仿宋" w:hAnsi="仿宋" w:eastAsia="仿宋"/>
          <w:sz w:val="32"/>
          <w:szCs w:val="32"/>
        </w:rPr>
        <w:fldChar w:fldCharType="separate"/>
      </w:r>
      <w:r>
        <w:rPr>
          <w:rFonts w:ascii="仿宋" w:hAnsi="仿宋" w:eastAsia="仿宋"/>
          <w:sz w:val="32"/>
          <w:szCs w:val="32"/>
        </w:rPr>
        <w:t>- 3 -</w:t>
      </w:r>
      <w:r>
        <w:rPr>
          <w:rFonts w:ascii="仿宋" w:hAnsi="仿宋" w:eastAsia="仿宋"/>
          <w:sz w:val="32"/>
          <w:szCs w:val="32"/>
        </w:rPr>
        <w:fldChar w:fldCharType="end"/>
      </w:r>
      <w:r>
        <w:rPr>
          <w:rStyle w:val="12"/>
          <w:rFonts w:ascii="仿宋" w:hAnsi="仿宋" w:eastAsia="仿宋"/>
          <w:sz w:val="32"/>
          <w:szCs w:val="32"/>
        </w:rPr>
        <w:fldChar w:fldCharType="end"/>
      </w:r>
    </w:p>
    <w:p w14:paraId="7ADDF783">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"_Toc174620847"</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第二节</w:t>
      </w:r>
      <w:r>
        <w:rPr>
          <w:rStyle w:val="12"/>
          <w:rFonts w:ascii="仿宋" w:hAnsi="仿宋" w:eastAsia="仿宋"/>
          <w:sz w:val="32"/>
          <w:szCs w:val="32"/>
        </w:rPr>
        <w:t xml:space="preserve">  </w:t>
      </w:r>
      <w:r>
        <w:rPr>
          <w:rStyle w:val="12"/>
          <w:rFonts w:hint="eastAsia" w:ascii="仿宋" w:hAnsi="仿宋" w:eastAsia="仿宋"/>
          <w:sz w:val="32"/>
          <w:szCs w:val="32"/>
        </w:rPr>
        <w:t>国土空间生态修复存在问题</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_Toc174620847 \h </w:instrText>
      </w:r>
      <w:r>
        <w:rPr>
          <w:rFonts w:ascii="仿宋" w:hAnsi="仿宋" w:eastAsia="仿宋"/>
          <w:sz w:val="32"/>
          <w:szCs w:val="32"/>
        </w:rPr>
        <w:fldChar w:fldCharType="separate"/>
      </w:r>
      <w:r>
        <w:rPr>
          <w:rFonts w:ascii="仿宋" w:hAnsi="仿宋" w:eastAsia="仿宋"/>
          <w:sz w:val="32"/>
          <w:szCs w:val="32"/>
        </w:rPr>
        <w:t>- 5 -</w:t>
      </w:r>
      <w:r>
        <w:rPr>
          <w:rFonts w:ascii="仿宋" w:hAnsi="仿宋" w:eastAsia="仿宋"/>
          <w:sz w:val="32"/>
          <w:szCs w:val="32"/>
        </w:rPr>
        <w:fldChar w:fldCharType="end"/>
      </w:r>
      <w:r>
        <w:rPr>
          <w:rStyle w:val="12"/>
          <w:rFonts w:ascii="仿宋" w:hAnsi="仿宋" w:eastAsia="仿宋"/>
          <w:sz w:val="32"/>
          <w:szCs w:val="32"/>
        </w:rPr>
        <w:fldChar w:fldCharType="end"/>
      </w:r>
    </w:p>
    <w:p w14:paraId="051F299C">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"_Toc174620848"</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第三节</w:t>
      </w:r>
      <w:r>
        <w:rPr>
          <w:rStyle w:val="12"/>
          <w:rFonts w:ascii="仿宋" w:hAnsi="仿宋" w:eastAsia="仿宋"/>
          <w:sz w:val="32"/>
          <w:szCs w:val="32"/>
        </w:rPr>
        <w:t xml:space="preserve">  </w:t>
      </w:r>
      <w:r>
        <w:rPr>
          <w:rStyle w:val="12"/>
          <w:rFonts w:hint="eastAsia" w:ascii="仿宋" w:hAnsi="仿宋" w:eastAsia="仿宋"/>
          <w:sz w:val="32"/>
          <w:szCs w:val="32"/>
        </w:rPr>
        <w:t>国土空间生态修复面临机遇</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_Toc174620848 \h </w:instrText>
      </w:r>
      <w:r>
        <w:rPr>
          <w:rFonts w:ascii="仿宋" w:hAnsi="仿宋" w:eastAsia="仿宋"/>
          <w:sz w:val="32"/>
          <w:szCs w:val="32"/>
        </w:rPr>
        <w:fldChar w:fldCharType="separate"/>
      </w:r>
      <w:r>
        <w:rPr>
          <w:rFonts w:ascii="仿宋" w:hAnsi="仿宋" w:eastAsia="仿宋"/>
          <w:sz w:val="32"/>
          <w:szCs w:val="32"/>
        </w:rPr>
        <w:t>- 9 -</w:t>
      </w:r>
      <w:r>
        <w:rPr>
          <w:rFonts w:ascii="仿宋" w:hAnsi="仿宋" w:eastAsia="仿宋"/>
          <w:sz w:val="32"/>
          <w:szCs w:val="32"/>
        </w:rPr>
        <w:fldChar w:fldCharType="end"/>
      </w:r>
      <w:r>
        <w:rPr>
          <w:rStyle w:val="12"/>
          <w:rFonts w:ascii="仿宋" w:hAnsi="仿宋" w:eastAsia="仿宋"/>
          <w:sz w:val="32"/>
          <w:szCs w:val="32"/>
        </w:rPr>
        <w:fldChar w:fldCharType="end"/>
      </w:r>
    </w:p>
    <w:p w14:paraId="64BD91C7">
      <w:pPr>
        <w:pStyle w:val="7"/>
        <w:spacing w:before="0" w:after="0" w:line="360" w:lineRule="auto"/>
        <w:rPr>
          <w:rFonts w:ascii="仿宋" w:hAnsi="仿宋" w:eastAsia="仿宋"/>
          <w:b w:val="0"/>
          <w:bCs w:val="0"/>
          <w: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"_Toc174620849"</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shd w:val="clear" w:color="auto" w:fill="FFFFFF"/>
        </w:rPr>
        <w:t>第二章</w:t>
      </w:r>
      <w:r>
        <w:rPr>
          <w:rStyle w:val="12"/>
          <w:rFonts w:ascii="仿宋" w:hAnsi="仿宋" w:eastAsia="仿宋"/>
          <w:sz w:val="32"/>
          <w:szCs w:val="32"/>
          <w:shd w:val="clear" w:color="auto" w:fill="FFFFFF"/>
        </w:rPr>
        <w:t xml:space="preserve">  </w:t>
      </w:r>
      <w:r>
        <w:rPr>
          <w:rStyle w:val="12"/>
          <w:rFonts w:hint="eastAsia" w:ascii="仿宋" w:hAnsi="仿宋" w:eastAsia="仿宋"/>
          <w:sz w:val="32"/>
          <w:szCs w:val="32"/>
          <w:shd w:val="clear" w:color="auto" w:fill="FFFFFF"/>
        </w:rPr>
        <w:t>总体要求</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_Toc174620849 \h </w:instrText>
      </w:r>
      <w:r>
        <w:rPr>
          <w:rFonts w:ascii="仿宋" w:hAnsi="仿宋" w:eastAsia="仿宋"/>
          <w:sz w:val="32"/>
          <w:szCs w:val="32"/>
        </w:rPr>
        <w:fldChar w:fldCharType="separate"/>
      </w:r>
      <w:r>
        <w:rPr>
          <w:rFonts w:ascii="仿宋" w:hAnsi="仿宋" w:eastAsia="仿宋"/>
          <w:sz w:val="32"/>
          <w:szCs w:val="32"/>
        </w:rPr>
        <w:t>- 14 -</w:t>
      </w:r>
      <w:r>
        <w:rPr>
          <w:rFonts w:ascii="仿宋" w:hAnsi="仿宋" w:eastAsia="仿宋"/>
          <w:sz w:val="32"/>
          <w:szCs w:val="32"/>
        </w:rPr>
        <w:fldChar w:fldCharType="end"/>
      </w:r>
      <w:r>
        <w:rPr>
          <w:rStyle w:val="12"/>
          <w:rFonts w:ascii="仿宋" w:hAnsi="仿宋" w:eastAsia="仿宋"/>
          <w:sz w:val="32"/>
          <w:szCs w:val="32"/>
        </w:rPr>
        <w:fldChar w:fldCharType="end"/>
      </w:r>
    </w:p>
    <w:p w14:paraId="2788BD0B">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"_Toc174620850"</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第一节</w:t>
      </w:r>
      <w:r>
        <w:rPr>
          <w:rStyle w:val="12"/>
          <w:rFonts w:ascii="仿宋" w:hAnsi="仿宋" w:eastAsia="仿宋"/>
          <w:sz w:val="32"/>
          <w:szCs w:val="32"/>
        </w:rPr>
        <w:t xml:space="preserve">  </w:t>
      </w:r>
      <w:r>
        <w:rPr>
          <w:rStyle w:val="12"/>
          <w:rFonts w:hint="eastAsia" w:ascii="仿宋" w:hAnsi="仿宋" w:eastAsia="仿宋"/>
          <w:sz w:val="32"/>
          <w:szCs w:val="32"/>
        </w:rPr>
        <w:t>指导思想</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_Toc174620850 \h </w:instrText>
      </w:r>
      <w:r>
        <w:rPr>
          <w:rFonts w:ascii="仿宋" w:hAnsi="仿宋" w:eastAsia="仿宋"/>
          <w:sz w:val="32"/>
          <w:szCs w:val="32"/>
        </w:rPr>
        <w:fldChar w:fldCharType="separate"/>
      </w:r>
      <w:r>
        <w:rPr>
          <w:rFonts w:ascii="仿宋" w:hAnsi="仿宋" w:eastAsia="仿宋"/>
          <w:sz w:val="32"/>
          <w:szCs w:val="32"/>
        </w:rPr>
        <w:t>- 14 -</w:t>
      </w:r>
      <w:r>
        <w:rPr>
          <w:rFonts w:ascii="仿宋" w:hAnsi="仿宋" w:eastAsia="仿宋"/>
          <w:sz w:val="32"/>
          <w:szCs w:val="32"/>
        </w:rPr>
        <w:fldChar w:fldCharType="end"/>
      </w:r>
      <w:r>
        <w:rPr>
          <w:rStyle w:val="12"/>
          <w:rFonts w:ascii="仿宋" w:hAnsi="仿宋" w:eastAsia="仿宋"/>
          <w:sz w:val="32"/>
          <w:szCs w:val="32"/>
        </w:rPr>
        <w:fldChar w:fldCharType="end"/>
      </w:r>
    </w:p>
    <w:p w14:paraId="1CB4247F">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"_Toc174620851"</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第二节</w:t>
      </w:r>
      <w:r>
        <w:rPr>
          <w:rStyle w:val="12"/>
          <w:rFonts w:ascii="仿宋" w:hAnsi="仿宋" w:eastAsia="仿宋"/>
          <w:sz w:val="32"/>
          <w:szCs w:val="32"/>
        </w:rPr>
        <w:t xml:space="preserve">  </w:t>
      </w:r>
      <w:r>
        <w:rPr>
          <w:rStyle w:val="12"/>
          <w:rFonts w:hint="eastAsia" w:ascii="仿宋" w:hAnsi="仿宋" w:eastAsia="仿宋"/>
          <w:sz w:val="32"/>
          <w:szCs w:val="32"/>
        </w:rPr>
        <w:t>基本原则</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_Toc174620851 \h </w:instrText>
      </w:r>
      <w:r>
        <w:rPr>
          <w:rFonts w:ascii="仿宋" w:hAnsi="仿宋" w:eastAsia="仿宋"/>
          <w:sz w:val="32"/>
          <w:szCs w:val="32"/>
        </w:rPr>
        <w:fldChar w:fldCharType="separate"/>
      </w:r>
      <w:r>
        <w:rPr>
          <w:rFonts w:ascii="仿宋" w:hAnsi="仿宋" w:eastAsia="仿宋"/>
          <w:sz w:val="32"/>
          <w:szCs w:val="32"/>
        </w:rPr>
        <w:t>- 14 -</w:t>
      </w:r>
      <w:r>
        <w:rPr>
          <w:rFonts w:ascii="仿宋" w:hAnsi="仿宋" w:eastAsia="仿宋"/>
          <w:sz w:val="32"/>
          <w:szCs w:val="32"/>
        </w:rPr>
        <w:fldChar w:fldCharType="end"/>
      </w:r>
      <w:r>
        <w:rPr>
          <w:rStyle w:val="12"/>
          <w:rFonts w:ascii="仿宋" w:hAnsi="仿宋" w:eastAsia="仿宋"/>
          <w:sz w:val="32"/>
          <w:szCs w:val="32"/>
        </w:rPr>
        <w:fldChar w:fldCharType="end"/>
      </w:r>
    </w:p>
    <w:p w14:paraId="0D89DB34">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"_Toc174620852"</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第三节</w:t>
      </w:r>
      <w:r>
        <w:rPr>
          <w:rStyle w:val="12"/>
          <w:rFonts w:ascii="仿宋" w:hAnsi="仿宋" w:eastAsia="仿宋"/>
          <w:sz w:val="32"/>
          <w:szCs w:val="32"/>
        </w:rPr>
        <w:t xml:space="preserve">  </w:t>
      </w:r>
      <w:r>
        <w:rPr>
          <w:rStyle w:val="12"/>
          <w:rFonts w:hint="eastAsia" w:ascii="仿宋" w:hAnsi="仿宋" w:eastAsia="仿宋"/>
          <w:sz w:val="32"/>
          <w:szCs w:val="32"/>
        </w:rPr>
        <w:t>规划目标</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_Toc174620852 \h </w:instrText>
      </w:r>
      <w:r>
        <w:rPr>
          <w:rFonts w:ascii="仿宋" w:hAnsi="仿宋" w:eastAsia="仿宋"/>
          <w:sz w:val="32"/>
          <w:szCs w:val="32"/>
        </w:rPr>
        <w:fldChar w:fldCharType="separate"/>
      </w:r>
      <w:r>
        <w:rPr>
          <w:rFonts w:ascii="仿宋" w:hAnsi="仿宋" w:eastAsia="仿宋"/>
          <w:sz w:val="32"/>
          <w:szCs w:val="32"/>
        </w:rPr>
        <w:t>- 16 -</w:t>
      </w:r>
      <w:r>
        <w:rPr>
          <w:rFonts w:ascii="仿宋" w:hAnsi="仿宋" w:eastAsia="仿宋"/>
          <w:sz w:val="32"/>
          <w:szCs w:val="32"/>
        </w:rPr>
        <w:fldChar w:fldCharType="end"/>
      </w:r>
      <w:r>
        <w:rPr>
          <w:rStyle w:val="12"/>
          <w:rFonts w:ascii="仿宋" w:hAnsi="仿宋" w:eastAsia="仿宋"/>
          <w:sz w:val="32"/>
          <w:szCs w:val="32"/>
        </w:rPr>
        <w:fldChar w:fldCharType="end"/>
      </w:r>
    </w:p>
    <w:p w14:paraId="57F5F831">
      <w:pPr>
        <w:pStyle w:val="7"/>
        <w:spacing w:before="0" w:after="0" w:line="360" w:lineRule="auto"/>
        <w:rPr>
          <w:rFonts w:ascii="仿宋" w:hAnsi="仿宋" w:eastAsia="仿宋"/>
          <w:b w:val="0"/>
          <w:bCs w:val="0"/>
          <w: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"_Toc174620853"</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shd w:val="clear" w:color="auto" w:fill="FFFFFF"/>
        </w:rPr>
        <w:t>第三章</w:t>
      </w:r>
      <w:r>
        <w:rPr>
          <w:rStyle w:val="12"/>
          <w:rFonts w:ascii="仿宋" w:hAnsi="仿宋" w:eastAsia="仿宋"/>
          <w:sz w:val="32"/>
          <w:szCs w:val="32"/>
          <w:shd w:val="clear" w:color="auto" w:fill="FFFFFF"/>
        </w:rPr>
        <w:t xml:space="preserve">  </w:t>
      </w:r>
      <w:r>
        <w:rPr>
          <w:rStyle w:val="12"/>
          <w:rFonts w:hint="eastAsia" w:ascii="仿宋" w:hAnsi="仿宋" w:eastAsia="仿宋"/>
          <w:sz w:val="32"/>
          <w:szCs w:val="32"/>
          <w:shd w:val="clear" w:color="auto" w:fill="FFFFFF"/>
        </w:rPr>
        <w:t>生态保护修复格局</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_Toc174620853 \h </w:instrText>
      </w:r>
      <w:r>
        <w:rPr>
          <w:rFonts w:ascii="仿宋" w:hAnsi="仿宋" w:eastAsia="仿宋"/>
          <w:sz w:val="32"/>
          <w:szCs w:val="32"/>
        </w:rPr>
        <w:fldChar w:fldCharType="separate"/>
      </w:r>
      <w:r>
        <w:rPr>
          <w:rFonts w:ascii="仿宋" w:hAnsi="仿宋" w:eastAsia="仿宋"/>
          <w:sz w:val="32"/>
          <w:szCs w:val="32"/>
        </w:rPr>
        <w:t>- 17 -</w:t>
      </w:r>
      <w:r>
        <w:rPr>
          <w:rFonts w:ascii="仿宋" w:hAnsi="仿宋" w:eastAsia="仿宋"/>
          <w:sz w:val="32"/>
          <w:szCs w:val="32"/>
        </w:rPr>
        <w:fldChar w:fldCharType="end"/>
      </w:r>
      <w:r>
        <w:rPr>
          <w:rStyle w:val="12"/>
          <w:rFonts w:ascii="仿宋" w:hAnsi="仿宋" w:eastAsia="仿宋"/>
          <w:sz w:val="32"/>
          <w:szCs w:val="32"/>
        </w:rPr>
        <w:fldChar w:fldCharType="end"/>
      </w:r>
    </w:p>
    <w:p w14:paraId="6EDB9818">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"_Toc174620854"</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第一节</w:t>
      </w:r>
      <w:r>
        <w:rPr>
          <w:rStyle w:val="12"/>
          <w:rFonts w:ascii="仿宋" w:hAnsi="仿宋" w:eastAsia="仿宋"/>
          <w:sz w:val="32"/>
          <w:szCs w:val="32"/>
        </w:rPr>
        <w:t xml:space="preserve">  </w:t>
      </w:r>
      <w:r>
        <w:rPr>
          <w:rStyle w:val="12"/>
          <w:rFonts w:hint="eastAsia" w:ascii="仿宋" w:hAnsi="仿宋" w:eastAsia="仿宋"/>
          <w:sz w:val="32"/>
          <w:szCs w:val="32"/>
        </w:rPr>
        <w:t>自然地理和生态现状</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_Toc174620854 \h </w:instrText>
      </w:r>
      <w:r>
        <w:rPr>
          <w:rFonts w:ascii="仿宋" w:hAnsi="仿宋" w:eastAsia="仿宋"/>
          <w:sz w:val="32"/>
          <w:szCs w:val="32"/>
        </w:rPr>
        <w:fldChar w:fldCharType="separate"/>
      </w:r>
      <w:r>
        <w:rPr>
          <w:rFonts w:ascii="仿宋" w:hAnsi="仿宋" w:eastAsia="仿宋"/>
          <w:sz w:val="32"/>
          <w:szCs w:val="32"/>
        </w:rPr>
        <w:t>- 17 -</w:t>
      </w:r>
      <w:r>
        <w:rPr>
          <w:rFonts w:ascii="仿宋" w:hAnsi="仿宋" w:eastAsia="仿宋"/>
          <w:sz w:val="32"/>
          <w:szCs w:val="32"/>
        </w:rPr>
        <w:fldChar w:fldCharType="end"/>
      </w:r>
      <w:r>
        <w:rPr>
          <w:rStyle w:val="12"/>
          <w:rFonts w:ascii="仿宋" w:hAnsi="仿宋" w:eastAsia="仿宋"/>
          <w:sz w:val="32"/>
          <w:szCs w:val="32"/>
        </w:rPr>
        <w:fldChar w:fldCharType="end"/>
      </w:r>
    </w:p>
    <w:p w14:paraId="684AD4C4">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"_Toc174620855"</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第二节</w:t>
      </w:r>
      <w:r>
        <w:rPr>
          <w:rStyle w:val="12"/>
          <w:rFonts w:ascii="仿宋" w:hAnsi="仿宋" w:eastAsia="仿宋"/>
          <w:sz w:val="32"/>
          <w:szCs w:val="32"/>
        </w:rPr>
        <w:t xml:space="preserve">  </w:t>
      </w:r>
      <w:r>
        <w:rPr>
          <w:rStyle w:val="12"/>
          <w:rFonts w:hint="eastAsia" w:ascii="仿宋" w:hAnsi="仿宋" w:eastAsia="仿宋"/>
          <w:sz w:val="32"/>
          <w:szCs w:val="32"/>
        </w:rPr>
        <w:t>托克逊县生态保护修复格局</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_Toc174620855 \h </w:instrText>
      </w:r>
      <w:r>
        <w:rPr>
          <w:rFonts w:ascii="仿宋" w:hAnsi="仿宋" w:eastAsia="仿宋"/>
          <w:sz w:val="32"/>
          <w:szCs w:val="32"/>
        </w:rPr>
        <w:fldChar w:fldCharType="separate"/>
      </w:r>
      <w:r>
        <w:rPr>
          <w:rFonts w:ascii="仿宋" w:hAnsi="仿宋" w:eastAsia="仿宋"/>
          <w:sz w:val="32"/>
          <w:szCs w:val="32"/>
        </w:rPr>
        <w:t>- 18 -</w:t>
      </w:r>
      <w:r>
        <w:rPr>
          <w:rFonts w:ascii="仿宋" w:hAnsi="仿宋" w:eastAsia="仿宋"/>
          <w:sz w:val="32"/>
          <w:szCs w:val="32"/>
        </w:rPr>
        <w:fldChar w:fldCharType="end"/>
      </w:r>
      <w:r>
        <w:rPr>
          <w:rStyle w:val="12"/>
          <w:rFonts w:ascii="仿宋" w:hAnsi="仿宋" w:eastAsia="仿宋"/>
          <w:sz w:val="32"/>
          <w:szCs w:val="32"/>
        </w:rPr>
        <w:fldChar w:fldCharType="end"/>
      </w:r>
    </w:p>
    <w:p w14:paraId="3040E332">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"_Toc174620856"</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第三节</w:t>
      </w:r>
      <w:r>
        <w:rPr>
          <w:rStyle w:val="12"/>
          <w:rFonts w:ascii="仿宋" w:hAnsi="仿宋" w:eastAsia="仿宋"/>
          <w:sz w:val="32"/>
          <w:szCs w:val="32"/>
        </w:rPr>
        <w:t xml:space="preserve">  </w:t>
      </w:r>
      <w:r>
        <w:rPr>
          <w:rStyle w:val="12"/>
          <w:rFonts w:hint="eastAsia" w:ascii="仿宋" w:hAnsi="仿宋" w:eastAsia="仿宋"/>
          <w:sz w:val="32"/>
          <w:szCs w:val="32"/>
        </w:rPr>
        <w:t>生态修复分区</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_Toc174620856 \h </w:instrText>
      </w:r>
      <w:r>
        <w:rPr>
          <w:rFonts w:ascii="仿宋" w:hAnsi="仿宋" w:eastAsia="仿宋"/>
          <w:sz w:val="32"/>
          <w:szCs w:val="32"/>
        </w:rPr>
        <w:fldChar w:fldCharType="separate"/>
      </w:r>
      <w:r>
        <w:rPr>
          <w:rFonts w:ascii="仿宋" w:hAnsi="仿宋" w:eastAsia="仿宋"/>
          <w:sz w:val="32"/>
          <w:szCs w:val="32"/>
        </w:rPr>
        <w:t>- 19 -</w:t>
      </w:r>
      <w:r>
        <w:rPr>
          <w:rFonts w:ascii="仿宋" w:hAnsi="仿宋" w:eastAsia="仿宋"/>
          <w:sz w:val="32"/>
          <w:szCs w:val="32"/>
        </w:rPr>
        <w:fldChar w:fldCharType="end"/>
      </w:r>
      <w:r>
        <w:rPr>
          <w:rStyle w:val="12"/>
          <w:rFonts w:ascii="仿宋" w:hAnsi="仿宋" w:eastAsia="仿宋"/>
          <w:sz w:val="32"/>
          <w:szCs w:val="32"/>
        </w:rPr>
        <w:fldChar w:fldCharType="end"/>
      </w:r>
    </w:p>
    <w:p w14:paraId="3DB76562">
      <w:pPr>
        <w:pStyle w:val="7"/>
        <w:spacing w:before="0" w:after="0" w:line="360" w:lineRule="auto"/>
        <w:rPr>
          <w:rFonts w:ascii="仿宋" w:hAnsi="仿宋" w:eastAsia="仿宋"/>
          <w:b w:val="0"/>
          <w:bCs w:val="0"/>
          <w: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"_Toc174620857"</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shd w:val="clear" w:color="auto" w:fill="FFFFFF"/>
        </w:rPr>
        <w:t>第四章</w:t>
      </w:r>
      <w:r>
        <w:rPr>
          <w:rStyle w:val="12"/>
          <w:rFonts w:ascii="仿宋" w:hAnsi="仿宋" w:eastAsia="仿宋"/>
          <w:sz w:val="32"/>
          <w:szCs w:val="32"/>
          <w:shd w:val="clear" w:color="auto" w:fill="FFFFFF"/>
        </w:rPr>
        <w:t xml:space="preserve">  </w:t>
      </w:r>
      <w:r>
        <w:rPr>
          <w:rStyle w:val="12"/>
          <w:rFonts w:hint="eastAsia" w:ascii="仿宋" w:hAnsi="仿宋" w:eastAsia="仿宋"/>
          <w:sz w:val="32"/>
          <w:szCs w:val="32"/>
          <w:shd w:val="clear" w:color="auto" w:fill="FFFFFF"/>
        </w:rPr>
        <w:t>重点工程</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_Toc174620857 \h </w:instrText>
      </w:r>
      <w:r>
        <w:rPr>
          <w:rFonts w:ascii="仿宋" w:hAnsi="仿宋" w:eastAsia="仿宋"/>
          <w:sz w:val="32"/>
          <w:szCs w:val="32"/>
        </w:rPr>
        <w:fldChar w:fldCharType="separate"/>
      </w:r>
      <w:r>
        <w:rPr>
          <w:rFonts w:ascii="仿宋" w:hAnsi="仿宋" w:eastAsia="仿宋"/>
          <w:sz w:val="32"/>
          <w:szCs w:val="32"/>
        </w:rPr>
        <w:t>- 25 -</w:t>
      </w:r>
      <w:r>
        <w:rPr>
          <w:rFonts w:ascii="仿宋" w:hAnsi="仿宋" w:eastAsia="仿宋"/>
          <w:sz w:val="32"/>
          <w:szCs w:val="32"/>
        </w:rPr>
        <w:fldChar w:fldCharType="end"/>
      </w:r>
      <w:r>
        <w:rPr>
          <w:rStyle w:val="12"/>
          <w:rFonts w:ascii="仿宋" w:hAnsi="仿宋" w:eastAsia="仿宋"/>
          <w:sz w:val="32"/>
          <w:szCs w:val="32"/>
        </w:rPr>
        <w:fldChar w:fldCharType="end"/>
      </w:r>
    </w:p>
    <w:p w14:paraId="3EC71CCC">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"_Toc174620858"</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第一节</w:t>
      </w:r>
      <w:r>
        <w:rPr>
          <w:rStyle w:val="12"/>
          <w:rFonts w:ascii="仿宋" w:hAnsi="仿宋" w:eastAsia="仿宋"/>
          <w:sz w:val="32"/>
          <w:szCs w:val="32"/>
        </w:rPr>
        <w:t xml:space="preserve">  </w:t>
      </w:r>
      <w:r>
        <w:rPr>
          <w:rStyle w:val="12"/>
          <w:rFonts w:hint="eastAsia" w:ascii="仿宋" w:hAnsi="仿宋" w:eastAsia="仿宋"/>
          <w:sz w:val="32"/>
          <w:szCs w:val="32"/>
        </w:rPr>
        <w:t>历史遗留废弃工矿土地生态修复重点工程</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_Toc174620858 \h </w:instrText>
      </w:r>
      <w:r>
        <w:rPr>
          <w:rFonts w:ascii="仿宋" w:hAnsi="仿宋" w:eastAsia="仿宋"/>
          <w:sz w:val="32"/>
          <w:szCs w:val="32"/>
        </w:rPr>
        <w:fldChar w:fldCharType="separate"/>
      </w:r>
      <w:r>
        <w:rPr>
          <w:rFonts w:ascii="仿宋" w:hAnsi="仿宋" w:eastAsia="仿宋"/>
          <w:sz w:val="32"/>
          <w:szCs w:val="32"/>
        </w:rPr>
        <w:t>- 25 -</w:t>
      </w:r>
      <w:r>
        <w:rPr>
          <w:rFonts w:ascii="仿宋" w:hAnsi="仿宋" w:eastAsia="仿宋"/>
          <w:sz w:val="32"/>
          <w:szCs w:val="32"/>
        </w:rPr>
        <w:fldChar w:fldCharType="end"/>
      </w:r>
      <w:r>
        <w:rPr>
          <w:rStyle w:val="12"/>
          <w:rFonts w:ascii="仿宋" w:hAnsi="仿宋" w:eastAsia="仿宋"/>
          <w:sz w:val="32"/>
          <w:szCs w:val="32"/>
        </w:rPr>
        <w:fldChar w:fldCharType="end"/>
      </w:r>
    </w:p>
    <w:p w14:paraId="6AE61870">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"_Toc174620859"</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第二节</w:t>
      </w:r>
      <w:r>
        <w:rPr>
          <w:rStyle w:val="12"/>
          <w:rFonts w:ascii="仿宋" w:hAnsi="仿宋" w:eastAsia="仿宋"/>
          <w:sz w:val="32"/>
          <w:szCs w:val="32"/>
        </w:rPr>
        <w:t xml:space="preserve">  </w:t>
      </w:r>
      <w:r>
        <w:rPr>
          <w:rStyle w:val="12"/>
          <w:rFonts w:hint="eastAsia" w:ascii="仿宋" w:hAnsi="仿宋" w:eastAsia="仿宋"/>
          <w:sz w:val="32"/>
          <w:szCs w:val="32"/>
        </w:rPr>
        <w:t>山水林田湖草沙一体化生态保护修复重点工程</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_Toc174620859 \h </w:instrText>
      </w:r>
      <w:r>
        <w:rPr>
          <w:rFonts w:ascii="仿宋" w:hAnsi="仿宋" w:eastAsia="仿宋"/>
          <w:sz w:val="32"/>
          <w:szCs w:val="32"/>
        </w:rPr>
        <w:fldChar w:fldCharType="separate"/>
      </w:r>
      <w:r>
        <w:rPr>
          <w:rFonts w:ascii="仿宋" w:hAnsi="仿宋" w:eastAsia="仿宋"/>
          <w:sz w:val="32"/>
          <w:szCs w:val="32"/>
        </w:rPr>
        <w:t>- 25 -</w:t>
      </w:r>
      <w:r>
        <w:rPr>
          <w:rFonts w:ascii="仿宋" w:hAnsi="仿宋" w:eastAsia="仿宋"/>
          <w:sz w:val="32"/>
          <w:szCs w:val="32"/>
        </w:rPr>
        <w:fldChar w:fldCharType="end"/>
      </w:r>
      <w:r>
        <w:rPr>
          <w:rStyle w:val="12"/>
          <w:rFonts w:ascii="仿宋" w:hAnsi="仿宋" w:eastAsia="仿宋"/>
          <w:sz w:val="32"/>
          <w:szCs w:val="32"/>
        </w:rPr>
        <w:fldChar w:fldCharType="end"/>
      </w:r>
    </w:p>
    <w:p w14:paraId="125BCE96">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"_Toc174620860"</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第三节</w:t>
      </w:r>
      <w:r>
        <w:rPr>
          <w:rStyle w:val="12"/>
          <w:rFonts w:ascii="仿宋" w:hAnsi="仿宋" w:eastAsia="仿宋"/>
          <w:sz w:val="32"/>
          <w:szCs w:val="32"/>
        </w:rPr>
        <w:t xml:space="preserve">  </w:t>
      </w:r>
      <w:r>
        <w:rPr>
          <w:rStyle w:val="12"/>
          <w:rFonts w:hint="eastAsia" w:ascii="仿宋" w:hAnsi="仿宋" w:eastAsia="仿宋"/>
          <w:sz w:val="32"/>
          <w:szCs w:val="32"/>
        </w:rPr>
        <w:t>各分区生态修复重点工程</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_Toc174620860 \h </w:instrText>
      </w:r>
      <w:r>
        <w:rPr>
          <w:rFonts w:ascii="仿宋" w:hAnsi="仿宋" w:eastAsia="仿宋"/>
          <w:sz w:val="32"/>
          <w:szCs w:val="32"/>
        </w:rPr>
        <w:fldChar w:fldCharType="separate"/>
      </w:r>
      <w:r>
        <w:rPr>
          <w:rFonts w:ascii="仿宋" w:hAnsi="仿宋" w:eastAsia="仿宋"/>
          <w:sz w:val="32"/>
          <w:szCs w:val="32"/>
        </w:rPr>
        <w:t>- 27 -</w:t>
      </w:r>
      <w:r>
        <w:rPr>
          <w:rFonts w:ascii="仿宋" w:hAnsi="仿宋" w:eastAsia="仿宋"/>
          <w:sz w:val="32"/>
          <w:szCs w:val="32"/>
        </w:rPr>
        <w:fldChar w:fldCharType="end"/>
      </w:r>
      <w:r>
        <w:rPr>
          <w:rStyle w:val="12"/>
          <w:rFonts w:ascii="仿宋" w:hAnsi="仿宋" w:eastAsia="仿宋"/>
          <w:sz w:val="32"/>
          <w:szCs w:val="32"/>
        </w:rPr>
        <w:fldChar w:fldCharType="end"/>
      </w:r>
    </w:p>
    <w:p w14:paraId="401A14BC">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"_Toc174620861"</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第四节</w:t>
      </w:r>
      <w:r>
        <w:rPr>
          <w:rStyle w:val="12"/>
          <w:rFonts w:ascii="仿宋" w:hAnsi="仿宋" w:eastAsia="仿宋"/>
          <w:sz w:val="32"/>
          <w:szCs w:val="32"/>
        </w:rPr>
        <w:t xml:space="preserve">  </w:t>
      </w:r>
      <w:r>
        <w:rPr>
          <w:rStyle w:val="12"/>
          <w:rFonts w:hint="eastAsia" w:ascii="仿宋" w:hAnsi="仿宋" w:eastAsia="仿宋"/>
          <w:sz w:val="32"/>
          <w:szCs w:val="32"/>
        </w:rPr>
        <w:t>生态保护与修复支撑重点工程</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_Toc174620861 \h </w:instrText>
      </w:r>
      <w:r>
        <w:rPr>
          <w:rFonts w:ascii="仿宋" w:hAnsi="仿宋" w:eastAsia="仿宋"/>
          <w:sz w:val="32"/>
          <w:szCs w:val="32"/>
        </w:rPr>
        <w:fldChar w:fldCharType="separate"/>
      </w:r>
      <w:r>
        <w:rPr>
          <w:rFonts w:ascii="仿宋" w:hAnsi="仿宋" w:eastAsia="仿宋"/>
          <w:sz w:val="32"/>
          <w:szCs w:val="32"/>
        </w:rPr>
        <w:t>- 28 -</w:t>
      </w:r>
      <w:r>
        <w:rPr>
          <w:rFonts w:ascii="仿宋" w:hAnsi="仿宋" w:eastAsia="仿宋"/>
          <w:sz w:val="32"/>
          <w:szCs w:val="32"/>
        </w:rPr>
        <w:fldChar w:fldCharType="end"/>
      </w:r>
      <w:r>
        <w:rPr>
          <w:rStyle w:val="12"/>
          <w:rFonts w:ascii="仿宋" w:hAnsi="仿宋" w:eastAsia="仿宋"/>
          <w:sz w:val="32"/>
          <w:szCs w:val="32"/>
        </w:rPr>
        <w:fldChar w:fldCharType="end"/>
      </w:r>
    </w:p>
    <w:p w14:paraId="0695E669">
      <w:pPr>
        <w:pStyle w:val="7"/>
        <w:spacing w:before="0" w:after="0" w:line="360" w:lineRule="auto"/>
        <w:rPr>
          <w:rFonts w:ascii="仿宋" w:hAnsi="仿宋" w:eastAsia="仿宋"/>
          <w:b w:val="0"/>
          <w:bCs w:val="0"/>
          <w: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"_Toc174620862"</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shd w:val="clear" w:color="auto" w:fill="FFFFFF"/>
        </w:rPr>
        <w:t>第五章</w:t>
      </w:r>
      <w:r>
        <w:rPr>
          <w:rStyle w:val="12"/>
          <w:rFonts w:ascii="仿宋" w:hAnsi="仿宋" w:eastAsia="仿宋"/>
          <w:sz w:val="32"/>
          <w:szCs w:val="32"/>
          <w:shd w:val="clear" w:color="auto" w:fill="FFFFFF"/>
        </w:rPr>
        <w:t xml:space="preserve">  </w:t>
      </w:r>
      <w:r>
        <w:rPr>
          <w:rStyle w:val="12"/>
          <w:rFonts w:hint="eastAsia" w:ascii="仿宋" w:hAnsi="仿宋" w:eastAsia="仿宋"/>
          <w:sz w:val="32"/>
          <w:szCs w:val="32"/>
          <w:shd w:val="clear" w:color="auto" w:fill="FFFFFF"/>
        </w:rPr>
        <w:t>实施效益分析</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_Toc174620862 \h </w:instrText>
      </w:r>
      <w:r>
        <w:rPr>
          <w:rFonts w:ascii="仿宋" w:hAnsi="仿宋" w:eastAsia="仿宋"/>
          <w:sz w:val="32"/>
          <w:szCs w:val="32"/>
        </w:rPr>
        <w:fldChar w:fldCharType="separate"/>
      </w:r>
      <w:r>
        <w:rPr>
          <w:rFonts w:ascii="仿宋" w:hAnsi="仿宋" w:eastAsia="仿宋"/>
          <w:sz w:val="32"/>
          <w:szCs w:val="32"/>
        </w:rPr>
        <w:t>- 30 -</w:t>
      </w:r>
      <w:r>
        <w:rPr>
          <w:rFonts w:ascii="仿宋" w:hAnsi="仿宋" w:eastAsia="仿宋"/>
          <w:sz w:val="32"/>
          <w:szCs w:val="32"/>
        </w:rPr>
        <w:fldChar w:fldCharType="end"/>
      </w:r>
      <w:r>
        <w:rPr>
          <w:rStyle w:val="12"/>
          <w:rFonts w:ascii="仿宋" w:hAnsi="仿宋" w:eastAsia="仿宋"/>
          <w:sz w:val="32"/>
          <w:szCs w:val="32"/>
        </w:rPr>
        <w:fldChar w:fldCharType="end"/>
      </w:r>
    </w:p>
    <w:p w14:paraId="0549A988">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"_Toc174620863"</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第一节</w:t>
      </w:r>
      <w:r>
        <w:rPr>
          <w:rStyle w:val="12"/>
          <w:rFonts w:ascii="仿宋" w:hAnsi="仿宋" w:eastAsia="仿宋"/>
          <w:sz w:val="32"/>
          <w:szCs w:val="32"/>
        </w:rPr>
        <w:t xml:space="preserve">  </w:t>
      </w:r>
      <w:r>
        <w:rPr>
          <w:rStyle w:val="12"/>
          <w:rFonts w:hint="eastAsia" w:ascii="仿宋" w:hAnsi="仿宋" w:eastAsia="仿宋"/>
          <w:sz w:val="32"/>
          <w:szCs w:val="32"/>
        </w:rPr>
        <w:t>生态效益</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_Toc174620863 \h </w:instrText>
      </w:r>
      <w:r>
        <w:rPr>
          <w:rFonts w:ascii="仿宋" w:hAnsi="仿宋" w:eastAsia="仿宋"/>
          <w:sz w:val="32"/>
          <w:szCs w:val="32"/>
        </w:rPr>
        <w:fldChar w:fldCharType="separate"/>
      </w:r>
      <w:r>
        <w:rPr>
          <w:rFonts w:ascii="仿宋" w:hAnsi="仿宋" w:eastAsia="仿宋"/>
          <w:sz w:val="32"/>
          <w:szCs w:val="32"/>
        </w:rPr>
        <w:t>- 30 -</w:t>
      </w:r>
      <w:r>
        <w:rPr>
          <w:rFonts w:ascii="仿宋" w:hAnsi="仿宋" w:eastAsia="仿宋"/>
          <w:sz w:val="32"/>
          <w:szCs w:val="32"/>
        </w:rPr>
        <w:fldChar w:fldCharType="end"/>
      </w:r>
      <w:r>
        <w:rPr>
          <w:rStyle w:val="12"/>
          <w:rFonts w:ascii="仿宋" w:hAnsi="仿宋" w:eastAsia="仿宋"/>
          <w:sz w:val="32"/>
          <w:szCs w:val="32"/>
        </w:rPr>
        <w:fldChar w:fldCharType="end"/>
      </w:r>
    </w:p>
    <w:p w14:paraId="2952C02E">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"_Toc174620864"</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第二节</w:t>
      </w:r>
      <w:r>
        <w:rPr>
          <w:rStyle w:val="12"/>
          <w:rFonts w:ascii="仿宋" w:hAnsi="仿宋" w:eastAsia="仿宋"/>
          <w:sz w:val="32"/>
          <w:szCs w:val="32"/>
        </w:rPr>
        <w:t xml:space="preserve">  </w:t>
      </w:r>
      <w:r>
        <w:rPr>
          <w:rStyle w:val="12"/>
          <w:rFonts w:hint="eastAsia" w:ascii="仿宋" w:hAnsi="仿宋" w:eastAsia="仿宋"/>
          <w:sz w:val="32"/>
          <w:szCs w:val="32"/>
        </w:rPr>
        <w:t>社会效益</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_Toc174620864 \h </w:instrText>
      </w:r>
      <w:r>
        <w:rPr>
          <w:rFonts w:ascii="仿宋" w:hAnsi="仿宋" w:eastAsia="仿宋"/>
          <w:sz w:val="32"/>
          <w:szCs w:val="32"/>
        </w:rPr>
        <w:fldChar w:fldCharType="separate"/>
      </w:r>
      <w:r>
        <w:rPr>
          <w:rFonts w:ascii="仿宋" w:hAnsi="仿宋" w:eastAsia="仿宋"/>
          <w:sz w:val="32"/>
          <w:szCs w:val="32"/>
        </w:rPr>
        <w:t>- 31 -</w:t>
      </w:r>
      <w:r>
        <w:rPr>
          <w:rFonts w:ascii="仿宋" w:hAnsi="仿宋" w:eastAsia="仿宋"/>
          <w:sz w:val="32"/>
          <w:szCs w:val="32"/>
        </w:rPr>
        <w:fldChar w:fldCharType="end"/>
      </w:r>
      <w:r>
        <w:rPr>
          <w:rStyle w:val="12"/>
          <w:rFonts w:ascii="仿宋" w:hAnsi="仿宋" w:eastAsia="仿宋"/>
          <w:sz w:val="32"/>
          <w:szCs w:val="32"/>
        </w:rPr>
        <w:fldChar w:fldCharType="end"/>
      </w:r>
    </w:p>
    <w:p w14:paraId="5583E171">
      <w:pPr>
        <w:pStyle w:val="8"/>
        <w:tabs>
          <w:tab w:val="right" w:leader="dot" w:pos="9061"/>
        </w:tabs>
        <w:spacing w:line="360" w:lineRule="auto"/>
        <w:rPr>
          <w:rFonts w:ascii="仿宋" w:hAnsi="仿宋" w:eastAsia="仿宋"/>
          <w:small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"_Toc174620865"</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rPr>
        <w:t>第三节</w:t>
      </w:r>
      <w:r>
        <w:rPr>
          <w:rStyle w:val="12"/>
          <w:rFonts w:ascii="仿宋" w:hAnsi="仿宋" w:eastAsia="仿宋"/>
          <w:sz w:val="32"/>
          <w:szCs w:val="32"/>
        </w:rPr>
        <w:t xml:space="preserve">  </w:t>
      </w:r>
      <w:r>
        <w:rPr>
          <w:rStyle w:val="12"/>
          <w:rFonts w:hint="eastAsia" w:ascii="仿宋" w:hAnsi="仿宋" w:eastAsia="仿宋"/>
          <w:sz w:val="32"/>
          <w:szCs w:val="32"/>
        </w:rPr>
        <w:t>经济效益</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_Toc174620865 \h </w:instrText>
      </w:r>
      <w:r>
        <w:rPr>
          <w:rFonts w:ascii="仿宋" w:hAnsi="仿宋" w:eastAsia="仿宋"/>
          <w:sz w:val="32"/>
          <w:szCs w:val="32"/>
        </w:rPr>
        <w:fldChar w:fldCharType="separate"/>
      </w:r>
      <w:r>
        <w:rPr>
          <w:rFonts w:ascii="仿宋" w:hAnsi="仿宋" w:eastAsia="仿宋"/>
          <w:sz w:val="32"/>
          <w:szCs w:val="32"/>
        </w:rPr>
        <w:t>- 33 -</w:t>
      </w:r>
      <w:r>
        <w:rPr>
          <w:rFonts w:ascii="仿宋" w:hAnsi="仿宋" w:eastAsia="仿宋"/>
          <w:sz w:val="32"/>
          <w:szCs w:val="32"/>
        </w:rPr>
        <w:fldChar w:fldCharType="end"/>
      </w:r>
      <w:r>
        <w:rPr>
          <w:rStyle w:val="12"/>
          <w:rFonts w:ascii="仿宋" w:hAnsi="仿宋" w:eastAsia="仿宋"/>
          <w:sz w:val="32"/>
          <w:szCs w:val="32"/>
        </w:rPr>
        <w:fldChar w:fldCharType="end"/>
      </w:r>
    </w:p>
    <w:p w14:paraId="4C0A4698">
      <w:pPr>
        <w:pStyle w:val="7"/>
        <w:spacing w:before="0" w:after="0" w:line="360" w:lineRule="auto"/>
        <w:rPr>
          <w:rFonts w:ascii="仿宋" w:hAnsi="仿宋" w:eastAsia="仿宋"/>
          <w:b w:val="0"/>
          <w:bCs w:val="0"/>
          <w:caps w:val="0"/>
          <w:sz w:val="32"/>
          <w:szCs w:val="32"/>
        </w:rPr>
      </w:pPr>
      <w:r>
        <w:rPr>
          <w:rStyle w:val="12"/>
          <w:rFonts w:ascii="仿宋" w:hAnsi="仿宋" w:eastAsia="仿宋"/>
          <w:sz w:val="32"/>
          <w:szCs w:val="32"/>
        </w:rPr>
        <w:fldChar w:fldCharType="begin"/>
      </w:r>
      <w:r>
        <w:rPr>
          <w:rStyle w:val="12"/>
          <w:rFonts w:ascii="仿宋" w:hAnsi="仿宋" w:eastAsia="仿宋"/>
          <w:sz w:val="32"/>
          <w:szCs w:val="32"/>
        </w:rPr>
        <w:instrText xml:space="preserve"> </w:instrText>
      </w:r>
      <w:r>
        <w:rPr>
          <w:rFonts w:ascii="仿宋" w:hAnsi="仿宋" w:eastAsia="仿宋"/>
          <w:sz w:val="32"/>
          <w:szCs w:val="32"/>
        </w:rPr>
        <w:instrText xml:space="preserve">HYPERLINK \l "_Toc174620866"</w:instrText>
      </w:r>
      <w:r>
        <w:rPr>
          <w:rStyle w:val="12"/>
          <w:rFonts w:ascii="仿宋" w:hAnsi="仿宋" w:eastAsia="仿宋"/>
          <w:sz w:val="32"/>
          <w:szCs w:val="32"/>
        </w:rPr>
        <w:instrText xml:space="preserve"> </w:instrText>
      </w:r>
      <w:r>
        <w:rPr>
          <w:rStyle w:val="12"/>
          <w:rFonts w:ascii="仿宋" w:hAnsi="仿宋" w:eastAsia="仿宋"/>
          <w:sz w:val="32"/>
          <w:szCs w:val="32"/>
        </w:rPr>
        <w:fldChar w:fldCharType="separate"/>
      </w:r>
      <w:r>
        <w:rPr>
          <w:rStyle w:val="12"/>
          <w:rFonts w:hint="eastAsia" w:ascii="仿宋" w:hAnsi="仿宋" w:eastAsia="仿宋"/>
          <w:sz w:val="32"/>
          <w:szCs w:val="32"/>
          <w:shd w:val="clear" w:color="auto" w:fill="FFFFFF"/>
        </w:rPr>
        <w:t>第六章</w:t>
      </w:r>
      <w:r>
        <w:rPr>
          <w:rStyle w:val="12"/>
          <w:rFonts w:ascii="仿宋" w:hAnsi="仿宋" w:eastAsia="仿宋"/>
          <w:sz w:val="32"/>
          <w:szCs w:val="32"/>
          <w:shd w:val="clear" w:color="auto" w:fill="FFFFFF"/>
        </w:rPr>
        <w:t xml:space="preserve">  </w:t>
      </w:r>
      <w:r>
        <w:rPr>
          <w:rStyle w:val="12"/>
          <w:rFonts w:hint="eastAsia" w:ascii="仿宋" w:hAnsi="仿宋" w:eastAsia="仿宋"/>
          <w:sz w:val="32"/>
          <w:szCs w:val="32"/>
          <w:shd w:val="clear" w:color="auto" w:fill="FFFFFF"/>
        </w:rPr>
        <w:t>保障措施</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_Toc174620866 \h </w:instrText>
      </w:r>
      <w:r>
        <w:rPr>
          <w:rFonts w:ascii="仿宋" w:hAnsi="仿宋" w:eastAsia="仿宋"/>
          <w:sz w:val="32"/>
          <w:szCs w:val="32"/>
        </w:rPr>
        <w:fldChar w:fldCharType="separate"/>
      </w:r>
      <w:r>
        <w:rPr>
          <w:rFonts w:ascii="仿宋" w:hAnsi="仿宋" w:eastAsia="仿宋"/>
          <w:sz w:val="32"/>
          <w:szCs w:val="32"/>
        </w:rPr>
        <w:t>- 35 -</w:t>
      </w:r>
      <w:r>
        <w:rPr>
          <w:rFonts w:ascii="仿宋" w:hAnsi="仿宋" w:eastAsia="仿宋"/>
          <w:sz w:val="32"/>
          <w:szCs w:val="32"/>
        </w:rPr>
        <w:fldChar w:fldCharType="end"/>
      </w:r>
      <w:r>
        <w:rPr>
          <w:rStyle w:val="12"/>
          <w:rFonts w:ascii="仿宋" w:hAnsi="仿宋" w:eastAsia="仿宋"/>
          <w:sz w:val="32"/>
          <w:szCs w:val="32"/>
        </w:rPr>
        <w:fldChar w:fldCharType="end"/>
      </w:r>
    </w:p>
    <w:p w14:paraId="22C92ABF">
      <w:pPr>
        <w:widowControl/>
        <w:spacing w:line="360" w:lineRule="auto"/>
        <w:jc w:val="center"/>
        <w:rPr>
          <w:rFonts w:ascii="仿宋" w:hAnsi="仿宋" w:eastAsia="仿宋"/>
          <w:sz w:val="32"/>
          <w:szCs w:val="32"/>
        </w:rPr>
      </w:pPr>
      <w:r>
        <w:rPr>
          <w:rFonts w:ascii="仿宋" w:hAnsi="仿宋" w:eastAsia="仿宋" w:cs="仿宋"/>
          <w:b/>
          <w:bCs/>
          <w:caps/>
          <w:color w:val="000000"/>
          <w:sz w:val="32"/>
          <w:szCs w:val="32"/>
        </w:rPr>
        <w:fldChar w:fldCharType="end"/>
      </w:r>
    </w:p>
    <w:p w14:paraId="344D0F33">
      <w:pPr>
        <w:widowControl/>
        <w:spacing w:line="360" w:lineRule="auto"/>
        <w:jc w:val="left"/>
        <w:rPr>
          <w:rFonts w:ascii="仿宋" w:hAnsi="仿宋" w:eastAsia="仿宋" w:cs="Times New Roman"/>
          <w:b/>
          <w:bCs/>
          <w:color w:val="000000"/>
          <w:sz w:val="32"/>
          <w:szCs w:val="32"/>
          <w:shd w:val="clear" w:color="auto" w:fill="FFFFFF"/>
        </w:rPr>
      </w:pPr>
    </w:p>
    <w:p w14:paraId="284ADCD0">
      <w:pPr>
        <w:widowControl/>
        <w:jc w:val="left"/>
        <w:rPr>
          <w:rFonts w:ascii="仿宋" w:hAnsi="仿宋" w:eastAsia="仿宋" w:cs="Times New Roman"/>
          <w:b/>
          <w:bCs/>
          <w:color w:val="000000"/>
          <w:sz w:val="32"/>
          <w:szCs w:val="32"/>
          <w:shd w:val="clear" w:color="auto" w:fill="FFFFFF"/>
        </w:rPr>
      </w:pPr>
    </w:p>
    <w:p w14:paraId="615EE6FD">
      <w:pPr>
        <w:pStyle w:val="2"/>
        <w:rPr>
          <w:shd w:val="clear" w:color="auto" w:fill="FFFFFF"/>
        </w:rPr>
        <w:sectPr>
          <w:footerReference r:id="rId9" w:type="default"/>
          <w:pgSz w:w="11906" w:h="16838"/>
          <w:pgMar w:top="1418" w:right="1247" w:bottom="1418" w:left="1588" w:header="851" w:footer="992" w:gutter="0"/>
          <w:pgNumType w:fmt="numberInDash" w:start="1"/>
          <w:cols w:space="720" w:num="1"/>
          <w:docGrid w:linePitch="312" w:charSpace="0"/>
        </w:sectPr>
      </w:pPr>
    </w:p>
    <w:p w14:paraId="79324ED9">
      <w:pPr>
        <w:pStyle w:val="2"/>
        <w:spacing w:before="0" w:beforeLines="0" w:after="0" w:afterLines="0"/>
        <w:rPr>
          <w:shd w:val="clear" w:color="auto" w:fill="FFFFFF"/>
        </w:rPr>
      </w:pPr>
      <w:bookmarkStart w:id="0" w:name="_Toc174620844"/>
      <w:r>
        <w:rPr>
          <w:rFonts w:hint="eastAsia"/>
          <w:shd w:val="clear" w:color="auto" w:fill="FFFFFF"/>
        </w:rPr>
        <w:t>前言</w:t>
      </w:r>
      <w:bookmarkEnd w:id="0"/>
    </w:p>
    <w:p w14:paraId="405ADFAA">
      <w:pPr>
        <w:spacing w:line="360" w:lineRule="auto"/>
        <w:ind w:firstLine="561"/>
        <w:rPr>
          <w:rFonts w:ascii="仿宋" w:hAnsi="仿宋" w:eastAsia="仿宋"/>
          <w:color w:val="000000"/>
          <w:sz w:val="32"/>
          <w:szCs w:val="32"/>
        </w:rPr>
      </w:pPr>
      <w:r>
        <w:rPr>
          <w:rFonts w:hint="eastAsia" w:ascii="仿宋" w:hAnsi="仿宋" w:eastAsia="仿宋"/>
          <w:color w:val="000000"/>
          <w:sz w:val="32"/>
          <w:szCs w:val="32"/>
        </w:rPr>
        <w:t>托克逊县</w:t>
      </w:r>
      <w:r>
        <w:rPr>
          <w:rFonts w:hint="eastAsia" w:ascii="仿宋" w:hAnsi="仿宋" w:eastAsia="仿宋" w:cs="Times New Roman"/>
          <w:color w:val="000000"/>
          <w:sz w:val="32"/>
          <w:szCs w:val="32"/>
          <w:shd w:val="clear" w:color="auto" w:fill="FFFFFF"/>
        </w:rPr>
        <w:t>位于我国生态安全战略格局“三区四带”中的“北方防沙带”中段和西段之间</w:t>
      </w:r>
      <w:r>
        <w:rPr>
          <w:rFonts w:hint="eastAsia" w:ascii="仿宋" w:hAnsi="仿宋" w:eastAsia="仿宋"/>
          <w:color w:val="000000"/>
          <w:sz w:val="32"/>
          <w:szCs w:val="32"/>
        </w:rPr>
        <w:t>，是我国防沙治沙的关键性地带，</w:t>
      </w:r>
      <w:r>
        <w:rPr>
          <w:rFonts w:hint="eastAsia" w:ascii="仿宋" w:hAnsi="仿宋" w:eastAsia="仿宋" w:cs="Times New Roman"/>
          <w:color w:val="000000"/>
          <w:sz w:val="32"/>
          <w:szCs w:val="32"/>
          <w:shd w:val="clear" w:color="auto" w:fill="FFFFFF"/>
        </w:rPr>
        <w:t>属于新疆生态区划中吐鲁番盆地绿洲特色农业与旅游生态功能区和吐鲁番盆地绿洲外围防风固沙、油气开发生态功能区，</w:t>
      </w:r>
      <w:r>
        <w:rPr>
          <w:rFonts w:hint="eastAsia" w:ascii="仿宋" w:hAnsi="仿宋" w:eastAsia="仿宋"/>
          <w:color w:val="000000"/>
          <w:sz w:val="32"/>
          <w:szCs w:val="32"/>
        </w:rPr>
        <w:t>也是自治区生态保护修复的重点区域，对构筑新疆生态安全格局，维护地区生态安全屏障具有重要意义。</w:t>
      </w:r>
    </w:p>
    <w:p w14:paraId="56577FA9">
      <w:pPr>
        <w:spacing w:line="360" w:lineRule="auto"/>
        <w:ind w:firstLine="640" w:firstLineChars="200"/>
        <w:rPr>
          <w:rFonts w:eastAsia="仿宋"/>
        </w:rPr>
      </w:pPr>
      <w:r>
        <w:rPr>
          <w:rFonts w:hint="eastAsia" w:ascii="仿宋" w:hAnsi="仿宋" w:eastAsia="仿宋"/>
          <w:color w:val="000000"/>
          <w:sz w:val="32"/>
          <w:szCs w:val="32"/>
        </w:rPr>
        <w:t>托克逊县</w:t>
      </w:r>
      <w:r>
        <w:rPr>
          <w:rFonts w:ascii="仿宋" w:hAnsi="仿宋" w:eastAsia="仿宋" w:cs="Times New Roman"/>
          <w:color w:val="000000"/>
          <w:sz w:val="32"/>
          <w:szCs w:val="32"/>
          <w:shd w:val="clear" w:color="auto" w:fill="FFFFFF"/>
        </w:rPr>
        <w:t>为深入贯彻习近平生态文明思想，</w:t>
      </w:r>
      <w:r>
        <w:rPr>
          <w:rFonts w:hint="eastAsia" w:ascii="仿宋" w:hAnsi="仿宋" w:eastAsia="仿宋" w:cs="Times New Roman"/>
          <w:color w:val="000000"/>
          <w:sz w:val="32"/>
          <w:szCs w:val="32"/>
          <w:shd w:val="clear" w:color="auto" w:fill="FFFFFF"/>
        </w:rPr>
        <w:t>统筹和科学推进山水林田湖草沙一体化保护修复，进一步落实自治区、吐鲁番市国土空间生态修复规划安排，从生态、农业以及城镇主要生态问题出发，按照提高生态质量、改善生态功能、提升生态品质、促进和谐发展的规划目标，编制《</w:t>
      </w:r>
      <w:r>
        <w:rPr>
          <w:rFonts w:hint="eastAsia" w:ascii="仿宋" w:hAnsi="仿宋" w:eastAsia="仿宋"/>
          <w:color w:val="000000"/>
          <w:sz w:val="32"/>
          <w:szCs w:val="32"/>
        </w:rPr>
        <w:t>新疆托克逊县</w:t>
      </w:r>
      <w:r>
        <w:rPr>
          <w:rFonts w:ascii="仿宋" w:hAnsi="仿宋" w:eastAsia="仿宋" w:cs="Times New Roman"/>
          <w:color w:val="000000"/>
          <w:sz w:val="32"/>
          <w:szCs w:val="32"/>
          <w:shd w:val="clear" w:color="auto" w:fill="FFFFFF"/>
        </w:rPr>
        <w:t>国土空间生态修复规划</w:t>
      </w:r>
      <w:r>
        <w:rPr>
          <w:rFonts w:hint="eastAsia" w:ascii="仿宋" w:hAnsi="仿宋" w:eastAsia="仿宋" w:cs="Times New Roman"/>
          <w:color w:val="000000"/>
          <w:sz w:val="32"/>
          <w:szCs w:val="32"/>
          <w:shd w:val="clear" w:color="auto" w:fill="FFFFFF"/>
        </w:rPr>
        <w:t>（</w:t>
      </w:r>
      <w:r>
        <w:rPr>
          <w:rFonts w:ascii="Times New Roman" w:hAnsi="Times New Roman" w:eastAsia="仿宋" w:cs="Times New Roman"/>
          <w:color w:val="000000"/>
          <w:sz w:val="32"/>
          <w:szCs w:val="32"/>
          <w:shd w:val="clear" w:color="auto" w:fill="FFFFFF"/>
        </w:rPr>
        <w:t>2021-2035</w:t>
      </w:r>
      <w:r>
        <w:rPr>
          <w:rFonts w:hint="eastAsia" w:ascii="仿宋" w:hAnsi="仿宋" w:eastAsia="仿宋" w:cs="Times New Roman"/>
          <w:color w:val="000000"/>
          <w:sz w:val="32"/>
          <w:szCs w:val="32"/>
          <w:shd w:val="clear" w:color="auto" w:fill="FFFFFF"/>
        </w:rPr>
        <w:t>年）》</w:t>
      </w:r>
      <w:r>
        <w:rPr>
          <w:rFonts w:ascii="仿宋" w:hAnsi="仿宋" w:eastAsia="仿宋" w:cs="Times New Roman"/>
          <w:color w:val="000000"/>
          <w:sz w:val="32"/>
          <w:szCs w:val="32"/>
          <w:shd w:val="clear" w:color="auto" w:fill="FFFFFF"/>
        </w:rPr>
        <w:t>（以下简称《规划》）</w:t>
      </w:r>
      <w:r>
        <w:rPr>
          <w:rFonts w:hint="eastAsia" w:ascii="仿宋" w:hAnsi="仿宋" w:eastAsia="仿宋" w:cs="Times New Roman"/>
          <w:color w:val="000000"/>
          <w:sz w:val="32"/>
          <w:szCs w:val="32"/>
          <w:shd w:val="clear" w:color="auto" w:fill="FFFFFF"/>
        </w:rPr>
        <w:t>。</w:t>
      </w:r>
    </w:p>
    <w:p w14:paraId="0943D392">
      <w:pPr>
        <w:snapToGrid w:val="0"/>
        <w:spacing w:line="360" w:lineRule="auto"/>
        <w:ind w:firstLine="560"/>
        <w:rPr>
          <w:rFonts w:ascii="仿宋" w:hAnsi="仿宋" w:eastAsia="仿宋" w:cs="Times New Roman"/>
          <w:color w:val="000000"/>
          <w:sz w:val="32"/>
          <w:szCs w:val="32"/>
          <w:shd w:val="clear" w:color="auto" w:fill="FFFFFF"/>
        </w:rPr>
      </w:pPr>
      <w:r>
        <w:rPr>
          <w:rFonts w:ascii="仿宋" w:hAnsi="仿宋" w:eastAsia="仿宋" w:cs="Times New Roman"/>
          <w:color w:val="000000"/>
          <w:sz w:val="32"/>
          <w:szCs w:val="32"/>
          <w:shd w:val="clear" w:color="auto" w:fill="FFFFFF"/>
        </w:rPr>
        <w:t>《规划》</w:t>
      </w:r>
      <w:r>
        <w:rPr>
          <w:rFonts w:hint="eastAsia" w:ascii="仿宋" w:hAnsi="仿宋" w:eastAsia="仿宋" w:cs="Times New Roman"/>
          <w:color w:val="000000"/>
          <w:sz w:val="32"/>
          <w:szCs w:val="32"/>
          <w:shd w:val="clear" w:color="auto" w:fill="FFFFFF"/>
        </w:rPr>
        <w:t>依据《新疆维吾尔自治区国土空间生态修复“十四五”规划》,充分衔接《吐鲁番市国土空间生态修复规划（2021-2035年）》《托克逊县国土空间总体规划（2021-2035年）》等规划以及相关政策文件，</w:t>
      </w:r>
      <w:r>
        <w:rPr>
          <w:rFonts w:ascii="仿宋" w:hAnsi="仿宋" w:eastAsia="仿宋" w:cs="Times New Roman"/>
          <w:color w:val="000000"/>
          <w:sz w:val="32"/>
          <w:szCs w:val="32"/>
          <w:shd w:val="clear" w:color="auto" w:fill="FFFFFF"/>
        </w:rPr>
        <w:t>立足</w:t>
      </w:r>
      <w:r>
        <w:rPr>
          <w:rFonts w:hint="eastAsia" w:ascii="仿宋" w:hAnsi="仿宋" w:eastAsia="仿宋"/>
          <w:color w:val="000000"/>
          <w:sz w:val="32"/>
          <w:szCs w:val="32"/>
        </w:rPr>
        <w:t>托克逊县</w:t>
      </w:r>
      <w:r>
        <w:rPr>
          <w:rFonts w:ascii="仿宋" w:hAnsi="仿宋" w:eastAsia="仿宋" w:cs="Times New Roman"/>
          <w:color w:val="000000"/>
          <w:sz w:val="32"/>
          <w:szCs w:val="32"/>
          <w:shd w:val="clear" w:color="auto" w:fill="FFFFFF"/>
        </w:rPr>
        <w:t>自然地理格局，在识别国土空间突出生态问题和生态风险基础上，明确</w:t>
      </w:r>
      <w:r>
        <w:rPr>
          <w:rFonts w:hint="eastAsia" w:ascii="仿宋" w:hAnsi="仿宋" w:eastAsia="仿宋" w:cs="Times New Roman"/>
          <w:color w:val="000000"/>
          <w:sz w:val="32"/>
          <w:szCs w:val="32"/>
          <w:shd w:val="clear" w:color="auto" w:fill="FFFFFF"/>
        </w:rPr>
        <w:t>一定时期</w:t>
      </w:r>
      <w:r>
        <w:rPr>
          <w:rFonts w:ascii="仿宋" w:hAnsi="仿宋" w:eastAsia="仿宋" w:cs="Times New Roman"/>
          <w:color w:val="000000"/>
          <w:sz w:val="32"/>
          <w:szCs w:val="32"/>
          <w:shd w:val="clear" w:color="auto" w:fill="FFFFFF"/>
        </w:rPr>
        <w:t>国土空间生态修复工作的指导思想、基本原则和目标任务，谋划国土空间生态修复总体布局，稳步推进国土空间生态保护与修复重点工程，促进国土空间格局优化，筑牢生态安全屏障，增强生态系统固碳能力，是</w:t>
      </w:r>
      <w:r>
        <w:rPr>
          <w:rFonts w:hint="eastAsia" w:ascii="仿宋" w:hAnsi="仿宋" w:eastAsia="仿宋"/>
          <w:color w:val="000000"/>
          <w:sz w:val="32"/>
          <w:szCs w:val="32"/>
        </w:rPr>
        <w:t>托克逊县</w:t>
      </w:r>
      <w:r>
        <w:rPr>
          <w:rFonts w:ascii="仿宋" w:hAnsi="仿宋" w:eastAsia="仿宋" w:cs="Times New Roman"/>
          <w:color w:val="000000"/>
          <w:sz w:val="32"/>
          <w:szCs w:val="32"/>
          <w:shd w:val="clear" w:color="auto" w:fill="FFFFFF"/>
        </w:rPr>
        <w:t>开展国土空间生态修复工作的纲领性文件和重要依据。</w:t>
      </w:r>
    </w:p>
    <w:p w14:paraId="0B820991">
      <w:pPr>
        <w:snapToGrid w:val="0"/>
        <w:spacing w:line="360" w:lineRule="auto"/>
        <w:ind w:firstLine="560"/>
        <w:rPr>
          <w:rFonts w:ascii="Times New Roman" w:hAnsi="Times New Roman" w:eastAsia="仿宋" w:cs="Times New Roman"/>
          <w:color w:val="000000"/>
          <w:sz w:val="32"/>
          <w:szCs w:val="32"/>
          <w:shd w:val="clear" w:color="auto" w:fill="FFFFFF"/>
        </w:rPr>
      </w:pPr>
      <w:r>
        <w:rPr>
          <w:rFonts w:hint="eastAsia" w:ascii="仿宋" w:hAnsi="仿宋" w:eastAsia="仿宋" w:cs="Times New Roman"/>
          <w:color w:val="000000"/>
          <w:sz w:val="32"/>
          <w:szCs w:val="32"/>
          <w:shd w:val="clear" w:color="auto" w:fill="FFFFFF"/>
        </w:rPr>
        <w:t>《规划》范围为托克逊县全域，面积1</w:t>
      </w:r>
      <w:r>
        <w:rPr>
          <w:rFonts w:ascii="仿宋" w:hAnsi="仿宋" w:eastAsia="仿宋" w:cs="Times New Roman"/>
          <w:color w:val="000000"/>
          <w:sz w:val="32"/>
          <w:szCs w:val="32"/>
          <w:shd w:val="clear" w:color="auto" w:fill="FFFFFF"/>
        </w:rPr>
        <w:t>.</w:t>
      </w:r>
      <w:r>
        <w:rPr>
          <w:rFonts w:hint="eastAsia" w:ascii="仿宋" w:hAnsi="仿宋" w:eastAsia="仿宋" w:cs="Times New Roman"/>
          <w:color w:val="000000"/>
          <w:sz w:val="32"/>
          <w:szCs w:val="32"/>
          <w:shd w:val="clear" w:color="auto" w:fill="FFFFFF"/>
        </w:rPr>
        <w:t>6</w:t>
      </w:r>
      <w:r>
        <w:rPr>
          <w:rFonts w:ascii="仿宋" w:hAnsi="仿宋" w:eastAsia="仿宋" w:cs="Times New Roman"/>
          <w:color w:val="000000"/>
          <w:sz w:val="32"/>
          <w:szCs w:val="32"/>
          <w:shd w:val="clear" w:color="auto" w:fill="FFFFFF"/>
        </w:rPr>
        <w:t>6</w:t>
      </w:r>
      <w:r>
        <w:rPr>
          <w:rFonts w:hint="eastAsia" w:ascii="仿宋" w:hAnsi="仿宋" w:eastAsia="仿宋" w:cs="Times New Roman"/>
          <w:color w:val="000000"/>
          <w:sz w:val="32"/>
          <w:szCs w:val="32"/>
          <w:shd w:val="clear" w:color="auto" w:fill="FFFFFF"/>
        </w:rPr>
        <w:t>万平方千米，规划期为2021-2035年，基准年为2020年，目标</w:t>
      </w:r>
      <w:r>
        <w:rPr>
          <w:rFonts w:hint="eastAsia" w:ascii="Times New Roman" w:hAnsi="Times New Roman" w:eastAsia="仿宋" w:cs="Times New Roman"/>
          <w:color w:val="000000"/>
          <w:sz w:val="32"/>
          <w:szCs w:val="32"/>
          <w:shd w:val="clear" w:color="auto" w:fill="FFFFFF"/>
        </w:rPr>
        <w:t>年为2035年，近期为2021-2025年，中远期为2026-2035年。</w:t>
      </w:r>
    </w:p>
    <w:p w14:paraId="44C5397C">
      <w:pPr>
        <w:rPr>
          <w:color w:val="000000"/>
          <w:shd w:val="clear" w:color="auto" w:fill="FFFFFF"/>
        </w:rPr>
      </w:pPr>
    </w:p>
    <w:p w14:paraId="21FC3AB9">
      <w:pPr>
        <w:rPr>
          <w:rFonts w:ascii="黑体" w:hAnsi="宋体" w:eastAsia="黑体" w:cs="Times New Roman"/>
          <w:color w:val="000000"/>
          <w:shd w:val="clear" w:color="auto" w:fill="FFFFFF"/>
        </w:rPr>
      </w:pPr>
      <w:r>
        <w:rPr>
          <w:rFonts w:hint="eastAsia" w:ascii="黑体" w:hAnsi="宋体" w:eastAsia="黑体" w:cs="Times New Roman"/>
          <w:color w:val="000000"/>
          <w:shd w:val="clear" w:color="auto" w:fill="FFFFFF"/>
        </w:rPr>
        <w:br w:type="page"/>
      </w:r>
    </w:p>
    <w:p w14:paraId="7F6D9DF8">
      <w:pPr>
        <w:pStyle w:val="2"/>
        <w:spacing w:before="240" w:beforeLines="100" w:after="240" w:afterLines="100"/>
        <w:rPr>
          <w:shd w:val="clear" w:color="auto" w:fill="FFFFFF"/>
        </w:rPr>
      </w:pPr>
      <w:bookmarkStart w:id="1" w:name="_Toc174620845"/>
      <w:r>
        <w:rPr>
          <w:rFonts w:hint="eastAsia"/>
          <w:shd w:val="clear" w:color="auto" w:fill="FFFFFF"/>
        </w:rPr>
        <w:t xml:space="preserve">第一章  </w:t>
      </w:r>
      <w:r>
        <w:rPr>
          <w:rFonts w:hint="eastAsia" w:ascii="黑体" w:hAnsi="宋体" w:eastAsia="黑体" w:cs="Times New Roman"/>
          <w:color w:val="000000"/>
          <w:shd w:val="clear" w:color="auto" w:fill="FFFFFF"/>
        </w:rPr>
        <w:t>国土空间生态修复面临的形势</w:t>
      </w:r>
      <w:bookmarkEnd w:id="1"/>
    </w:p>
    <w:p w14:paraId="33CF2668">
      <w:pPr>
        <w:pStyle w:val="3"/>
        <w:spacing w:before="0" w:beforeLines="0" w:after="0" w:afterLines="0" w:line="360" w:lineRule="auto"/>
        <w:jc w:val="center"/>
      </w:pPr>
      <w:bookmarkStart w:id="2" w:name="_Toc174620846"/>
      <w:r>
        <w:rPr>
          <w:rFonts w:hint="eastAsia"/>
        </w:rPr>
        <w:t>第一节  国土空间生态修复取得成效</w:t>
      </w:r>
      <w:bookmarkEnd w:id="2"/>
    </w:p>
    <w:p w14:paraId="227E3BC3">
      <w:pPr>
        <w:spacing w:line="360" w:lineRule="auto"/>
        <w:ind w:firstLine="561"/>
        <w:rPr>
          <w:rFonts w:ascii="仿宋" w:hAnsi="仿宋" w:eastAsia="仿宋" w:cs="Times New Roman"/>
          <w:color w:val="000000"/>
          <w:sz w:val="32"/>
          <w:szCs w:val="32"/>
        </w:rPr>
      </w:pPr>
      <w:r>
        <w:rPr>
          <w:rFonts w:hint="eastAsia" w:ascii="Times New Roman" w:hAnsi="Times New Roman" w:eastAsia="仿宋" w:cs="Times New Roman"/>
          <w:color w:val="000000"/>
          <w:sz w:val="32"/>
          <w:szCs w:val="32"/>
          <w:shd w:val="clear" w:color="auto" w:fill="FFFFFF"/>
          <w:lang w:eastAsia="zh-CN"/>
        </w:rPr>
        <w:t>大部分</w:t>
      </w:r>
      <w:r>
        <w:rPr>
          <w:rFonts w:ascii="仿宋" w:hAnsi="仿宋" w:eastAsia="仿宋" w:cs="Times New Roman"/>
          <w:color w:val="000000"/>
          <w:sz w:val="32"/>
          <w:szCs w:val="32"/>
        </w:rPr>
        <w:t>党的十八大以来，在习近平生态文明思想指引下，</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党委、人民政府高度重视生态保护和修复工作，深入贯彻落实党中央、国务院战略部署</w:t>
      </w:r>
      <w:r>
        <w:rPr>
          <w:rFonts w:hint="eastAsia" w:ascii="仿宋" w:hAnsi="仿宋" w:eastAsia="仿宋" w:cs="Times New Roman"/>
          <w:color w:val="000000"/>
          <w:sz w:val="32"/>
          <w:szCs w:val="32"/>
        </w:rPr>
        <w:t>和自治区党委、人民政府，吐鲁番市委、人民政府决策部署</w:t>
      </w:r>
      <w:r>
        <w:rPr>
          <w:rFonts w:ascii="仿宋" w:hAnsi="仿宋" w:eastAsia="仿宋" w:cs="Times New Roman"/>
          <w:color w:val="000000"/>
          <w:sz w:val="32"/>
          <w:szCs w:val="32"/>
        </w:rPr>
        <w:t>，认真贯彻落实新时代党的治疆方略，</w:t>
      </w:r>
      <w:r>
        <w:rPr>
          <w:rFonts w:hint="eastAsia" w:ascii="仿宋" w:hAnsi="仿宋" w:eastAsia="仿宋" w:cs="Times New Roman"/>
          <w:color w:val="000000"/>
          <w:sz w:val="32"/>
          <w:szCs w:val="32"/>
        </w:rPr>
        <w:t>高度重视中央环保督察工作，</w:t>
      </w:r>
      <w:r>
        <w:rPr>
          <w:rFonts w:ascii="仿宋" w:hAnsi="仿宋" w:eastAsia="仿宋" w:cs="Times New Roman"/>
          <w:color w:val="000000"/>
          <w:sz w:val="32"/>
          <w:szCs w:val="32"/>
        </w:rPr>
        <w:t>全面推进</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生态文明建设，在加强生态保护的基础上，不断加大生态修复力度，积极探索统筹山水林田湖草沙</w:t>
      </w:r>
      <w:r>
        <w:rPr>
          <w:rFonts w:hint="eastAsia" w:ascii="仿宋" w:hAnsi="仿宋" w:eastAsia="仿宋" w:cs="Times New Roman"/>
          <w:color w:val="000000"/>
          <w:sz w:val="32"/>
          <w:szCs w:val="32"/>
        </w:rPr>
        <w:t>一体化</w:t>
      </w:r>
      <w:r>
        <w:rPr>
          <w:rFonts w:ascii="仿宋" w:hAnsi="仿宋" w:eastAsia="仿宋" w:cs="Times New Roman"/>
          <w:color w:val="000000"/>
          <w:sz w:val="32"/>
          <w:szCs w:val="32"/>
        </w:rPr>
        <w:t>保护</w:t>
      </w:r>
      <w:r>
        <w:rPr>
          <w:rFonts w:hint="eastAsia" w:ascii="仿宋" w:hAnsi="仿宋" w:eastAsia="仿宋" w:cs="Times New Roman"/>
          <w:color w:val="000000"/>
          <w:sz w:val="32"/>
          <w:szCs w:val="32"/>
        </w:rPr>
        <w:t>和</w:t>
      </w:r>
      <w:r>
        <w:rPr>
          <w:rFonts w:ascii="仿宋" w:hAnsi="仿宋" w:eastAsia="仿宋" w:cs="Times New Roman"/>
          <w:color w:val="000000"/>
          <w:sz w:val="32"/>
          <w:szCs w:val="32"/>
        </w:rPr>
        <w:t>修复，持续推进国土绿化、河湖湿地保护修复、防沙治沙、水土保持、生物多样性保护、</w:t>
      </w:r>
      <w:r>
        <w:rPr>
          <w:rFonts w:hint="eastAsia" w:ascii="仿宋" w:hAnsi="仿宋" w:eastAsia="仿宋" w:cs="Times New Roman"/>
          <w:color w:val="000000"/>
          <w:sz w:val="32"/>
          <w:szCs w:val="32"/>
        </w:rPr>
        <w:t>国土</w:t>
      </w:r>
      <w:r>
        <w:rPr>
          <w:rFonts w:ascii="仿宋" w:hAnsi="仿宋" w:eastAsia="仿宋" w:cs="Times New Roman"/>
          <w:color w:val="000000"/>
          <w:sz w:val="32"/>
          <w:szCs w:val="32"/>
        </w:rPr>
        <w:t>综合整治等重点生态工程</w:t>
      </w:r>
      <w:r>
        <w:rPr>
          <w:rFonts w:hint="eastAsia" w:ascii="仿宋" w:hAnsi="仿宋" w:eastAsia="仿宋" w:cs="Times New Roman"/>
          <w:color w:val="000000"/>
          <w:sz w:val="32"/>
          <w:szCs w:val="32"/>
        </w:rPr>
        <w:t>，</w:t>
      </w:r>
      <w:r>
        <w:rPr>
          <w:rFonts w:ascii="仿宋" w:hAnsi="仿宋" w:eastAsia="仿宋" w:cs="Times New Roman"/>
          <w:color w:val="000000"/>
          <w:sz w:val="32"/>
          <w:szCs w:val="32"/>
        </w:rPr>
        <w:t>取得了显著成效</w:t>
      </w:r>
      <w:r>
        <w:rPr>
          <w:rFonts w:hint="eastAsia" w:ascii="仿宋" w:hAnsi="仿宋" w:eastAsia="仿宋" w:cs="Times New Roman"/>
          <w:color w:val="000000"/>
          <w:sz w:val="32"/>
          <w:szCs w:val="32"/>
        </w:rPr>
        <w:t>，</w:t>
      </w:r>
      <w:r>
        <w:rPr>
          <w:rFonts w:ascii="仿宋" w:hAnsi="仿宋" w:eastAsia="仿宋" w:cs="Times New Roman"/>
          <w:color w:val="000000"/>
          <w:sz w:val="32"/>
          <w:szCs w:val="32"/>
        </w:rPr>
        <w:t>为推动</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高质量</w:t>
      </w:r>
      <w:r>
        <w:rPr>
          <w:rFonts w:hint="eastAsia" w:ascii="仿宋" w:hAnsi="仿宋" w:eastAsia="仿宋" w:cs="Times New Roman"/>
          <w:color w:val="000000"/>
          <w:sz w:val="32"/>
          <w:szCs w:val="32"/>
        </w:rPr>
        <w:t>绿色</w:t>
      </w:r>
      <w:r>
        <w:rPr>
          <w:rFonts w:ascii="仿宋" w:hAnsi="仿宋" w:eastAsia="仿宋" w:cs="Times New Roman"/>
          <w:color w:val="000000"/>
          <w:sz w:val="32"/>
          <w:szCs w:val="32"/>
        </w:rPr>
        <w:t>发展奠定生态基础。</w:t>
      </w:r>
      <w:bookmarkStart w:id="3" w:name="_Toc119582335"/>
    </w:p>
    <w:p w14:paraId="2BA86ECC">
      <w:pPr>
        <w:spacing w:line="360" w:lineRule="auto"/>
        <w:ind w:firstLine="561"/>
        <w:rPr>
          <w:rFonts w:ascii="仿宋" w:hAnsi="仿宋" w:eastAsia="仿宋" w:cs="Times New Roman"/>
          <w:b/>
          <w:color w:val="000000"/>
          <w:sz w:val="32"/>
          <w:szCs w:val="32"/>
        </w:rPr>
      </w:pPr>
      <w:r>
        <w:rPr>
          <w:rFonts w:hint="eastAsia" w:ascii="仿宋" w:hAnsi="仿宋" w:eastAsia="仿宋" w:cs="Times New Roman"/>
          <w:b/>
          <w:color w:val="000000"/>
          <w:sz w:val="32"/>
          <w:szCs w:val="32"/>
        </w:rPr>
        <w:t>一、生态保护修复工程稳步推进，生态环境</w:t>
      </w:r>
      <w:bookmarkEnd w:id="3"/>
      <w:r>
        <w:rPr>
          <w:rFonts w:hint="eastAsia" w:ascii="仿宋" w:hAnsi="仿宋" w:eastAsia="仿宋" w:cs="Times New Roman"/>
          <w:b/>
          <w:color w:val="000000"/>
          <w:sz w:val="32"/>
          <w:szCs w:val="32"/>
        </w:rPr>
        <w:t>进一步优化</w:t>
      </w:r>
    </w:p>
    <w:p w14:paraId="13BE3FD2">
      <w:pPr>
        <w:spacing w:line="360" w:lineRule="auto"/>
        <w:ind w:firstLine="640" w:firstLineChars="200"/>
        <w:rPr>
          <w:rFonts w:ascii="Times New Roman" w:hAnsi="Times New Roman" w:eastAsia="仿宋" w:cs="Times New Roman"/>
          <w:color w:val="000000"/>
          <w:sz w:val="32"/>
          <w:szCs w:val="32"/>
        </w:rPr>
      </w:pPr>
      <w:r>
        <w:rPr>
          <w:rFonts w:ascii="仿宋" w:hAnsi="仿宋" w:eastAsia="仿宋" w:cs="Times New Roman"/>
          <w:color w:val="000000"/>
          <w:sz w:val="32"/>
          <w:szCs w:val="32"/>
        </w:rPr>
        <w:t>深入践行“绿水青山就是金山银山”重要思想，严禁“三高”项目落地,加大减排力度，拆除42台年产5万吨/年兰炭装置，关停华电2×135MW机组，关闭退出9万吨矿井4处，热电联产供热面积达到29</w:t>
      </w:r>
      <w:r>
        <w:rPr>
          <w:rFonts w:hint="eastAsia" w:ascii="仿宋" w:hAnsi="仿宋" w:eastAsia="仿宋" w:cs="Times New Roman"/>
          <w:color w:val="000000"/>
          <w:sz w:val="32"/>
          <w:szCs w:val="32"/>
        </w:rPr>
        <w:t>0</w:t>
      </w:r>
      <w:r>
        <w:rPr>
          <w:rFonts w:ascii="仿宋" w:hAnsi="仿宋" w:eastAsia="仿宋" w:cs="Times New Roman"/>
          <w:color w:val="000000"/>
          <w:sz w:val="32"/>
          <w:szCs w:val="32"/>
        </w:rPr>
        <w:t>万平米</w:t>
      </w:r>
      <w:r>
        <w:rPr>
          <w:rFonts w:hint="eastAsia" w:ascii="仿宋" w:hAnsi="仿宋" w:eastAsia="仿宋" w:cs="Times New Roman"/>
          <w:color w:val="000000"/>
          <w:sz w:val="32"/>
          <w:szCs w:val="32"/>
        </w:rPr>
        <w:t>。</w:t>
      </w:r>
      <w:r>
        <w:rPr>
          <w:rFonts w:ascii="仿宋" w:hAnsi="仿宋" w:eastAsia="仿宋" w:cs="Times New Roman"/>
          <w:color w:val="000000"/>
          <w:sz w:val="32"/>
          <w:szCs w:val="32"/>
        </w:rPr>
        <w:t>持续推进艾维尔沟矿区、黑山矿区、库米什矿区以及野骆驼国家级自然保护区的生态环境恢复治理</w:t>
      </w:r>
      <w:r>
        <w:rPr>
          <w:rFonts w:hint="eastAsia" w:ascii="仿宋" w:hAnsi="仿宋" w:eastAsia="仿宋" w:cs="Times New Roman"/>
          <w:color w:val="000000"/>
          <w:sz w:val="32"/>
          <w:szCs w:val="32"/>
        </w:rPr>
        <w:t>，</w:t>
      </w:r>
      <w:r>
        <w:rPr>
          <w:rFonts w:ascii="仿宋" w:hAnsi="仿宋" w:eastAsia="仿宋" w:cs="Times New Roman"/>
          <w:color w:val="000000"/>
          <w:sz w:val="32"/>
          <w:szCs w:val="32"/>
        </w:rPr>
        <w:t>污染防治取得良好效果。深入实施大气、水、土壤污染防治计划，空气质量优良天数保持稳定，饮用水水源和地表水水质达标率达到100%。实施最严格公益林保护机制，全力做好草原保护工作，努力维护草原生态平衡。落实最严格水资源管理制度，积极开展河长制工作，推进河湖生态环境保护与修复，全面改善河湖水质和水环境。</w:t>
      </w:r>
    </w:p>
    <w:p w14:paraId="2694C1DD">
      <w:pPr>
        <w:spacing w:line="360" w:lineRule="auto"/>
        <w:ind w:firstLine="561"/>
        <w:rPr>
          <w:rFonts w:ascii="仿宋" w:hAnsi="仿宋" w:eastAsia="仿宋" w:cs="Times New Roman"/>
          <w:b/>
          <w:color w:val="000000"/>
          <w:sz w:val="32"/>
          <w:szCs w:val="32"/>
        </w:rPr>
      </w:pPr>
      <w:bookmarkStart w:id="4" w:name="_Toc119582336"/>
      <w:r>
        <w:rPr>
          <w:rFonts w:hint="eastAsia" w:ascii="仿宋" w:hAnsi="仿宋" w:eastAsia="仿宋" w:cs="Times New Roman"/>
          <w:b/>
          <w:color w:val="000000"/>
          <w:sz w:val="32"/>
          <w:szCs w:val="32"/>
        </w:rPr>
        <w:t>二、</w:t>
      </w:r>
      <w:r>
        <w:rPr>
          <w:rFonts w:ascii="仿宋" w:hAnsi="仿宋" w:eastAsia="仿宋" w:cs="Times New Roman"/>
          <w:b/>
          <w:color w:val="000000"/>
          <w:sz w:val="32"/>
          <w:szCs w:val="32"/>
        </w:rPr>
        <w:t>国土绿化有序推进，荒漠化治理成效显著</w:t>
      </w:r>
      <w:bookmarkEnd w:id="4"/>
    </w:p>
    <w:p w14:paraId="59DE9E16">
      <w:pPr>
        <w:spacing w:line="360" w:lineRule="auto"/>
        <w:ind w:firstLine="561"/>
        <w:rPr>
          <w:rFonts w:ascii="仿宋" w:hAnsi="仿宋" w:eastAsia="仿宋" w:cs="Times New Roman"/>
          <w:color w:val="000000"/>
          <w:sz w:val="32"/>
          <w:szCs w:val="32"/>
        </w:rPr>
      </w:pPr>
      <w:r>
        <w:rPr>
          <w:rFonts w:ascii="仿宋" w:hAnsi="仿宋" w:eastAsia="仿宋" w:cs="Times New Roman"/>
          <w:color w:val="000000"/>
          <w:sz w:val="32"/>
          <w:szCs w:val="32"/>
        </w:rPr>
        <w:t>大力实施造林绿化工程，加快生态安全屏障建设，累计完成退耕还林2.76万亩，完成重点区域造林3.9万亩。吐托快速通道生态林工程、红山水库绿化工程、托克逊县沙丘绿化工程等防风固沙工程相继建成，形成了以农田防护林为骨架，绿洲边缘乔、灌、草防风固沙林为裙带，天然荒漠灌木林为屏障的绿洲生态防护林安全体系</w:t>
      </w:r>
      <w:r>
        <w:rPr>
          <w:rFonts w:hint="eastAsia" w:ascii="仿宋" w:hAnsi="仿宋" w:eastAsia="仿宋" w:cs="Times New Roman"/>
          <w:color w:val="000000"/>
          <w:sz w:val="32"/>
          <w:szCs w:val="32"/>
        </w:rPr>
        <w:t>，</w:t>
      </w:r>
      <w:r>
        <w:rPr>
          <w:rFonts w:ascii="仿宋" w:hAnsi="仿宋" w:eastAsia="仿宋" w:cs="Times New Roman"/>
          <w:color w:val="000000"/>
          <w:sz w:val="32"/>
          <w:szCs w:val="32"/>
        </w:rPr>
        <w:t>主要风沙危害区生态得到了有效治理</w:t>
      </w:r>
      <w:r>
        <w:rPr>
          <w:rFonts w:hint="eastAsia" w:ascii="仿宋" w:hAnsi="仿宋" w:eastAsia="仿宋" w:cs="Times New Roman"/>
          <w:color w:val="000000"/>
          <w:sz w:val="32"/>
          <w:szCs w:val="32"/>
        </w:rPr>
        <w:t>，</w:t>
      </w:r>
      <w:r>
        <w:rPr>
          <w:rFonts w:ascii="仿宋" w:hAnsi="仿宋" w:eastAsia="仿宋" w:cs="Times New Roman"/>
          <w:color w:val="000000"/>
          <w:sz w:val="32"/>
          <w:szCs w:val="32"/>
        </w:rPr>
        <w:t>土地沙化趋势明显减缓，生态环境整体恶化的趋势得</w:t>
      </w:r>
      <w:r>
        <w:rPr>
          <w:rFonts w:hint="eastAsia" w:ascii="仿宋" w:hAnsi="仿宋" w:eastAsia="仿宋" w:cs="Times New Roman"/>
          <w:color w:val="000000"/>
          <w:sz w:val="32"/>
          <w:szCs w:val="32"/>
        </w:rPr>
        <w:t>到初步控制。</w:t>
      </w:r>
    </w:p>
    <w:p w14:paraId="6D3E9D11">
      <w:pPr>
        <w:spacing w:line="360" w:lineRule="auto"/>
        <w:ind w:firstLine="561"/>
        <w:rPr>
          <w:rFonts w:ascii="仿宋" w:hAnsi="仿宋" w:eastAsia="仿宋" w:cs="Times New Roman"/>
          <w:b/>
          <w:color w:val="000000"/>
          <w:sz w:val="32"/>
          <w:szCs w:val="32"/>
        </w:rPr>
      </w:pPr>
      <w:bookmarkStart w:id="5" w:name="_Toc119582337"/>
      <w:r>
        <w:rPr>
          <w:rFonts w:hint="eastAsia" w:ascii="仿宋" w:hAnsi="仿宋" w:eastAsia="仿宋" w:cs="Times New Roman"/>
          <w:b/>
          <w:color w:val="000000"/>
          <w:sz w:val="32"/>
          <w:szCs w:val="32"/>
        </w:rPr>
        <w:t>三、草原生态保护成效显现，草地退化现象得到遏制</w:t>
      </w:r>
      <w:bookmarkEnd w:id="5"/>
    </w:p>
    <w:p w14:paraId="6F07851C">
      <w:pPr>
        <w:spacing w:line="360" w:lineRule="auto"/>
        <w:ind w:firstLine="561"/>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“十三五”以来，托克逊县</w:t>
      </w:r>
      <w:r>
        <w:rPr>
          <w:rFonts w:ascii="Times New Roman" w:hAnsi="Times New Roman" w:eastAsia="仿宋" w:cs="Times New Roman"/>
          <w:color w:val="000000"/>
          <w:sz w:val="32"/>
          <w:szCs w:val="32"/>
        </w:rPr>
        <w:t>通过有序实施退牧还草、退耕还草、草原生态修复等工程，精准落实草原生态保护补助奖励政策，草地资源得到有效保护，草原生态系统质量显著提高，生物多样性不断提升，固碳储氮、涵养水源等生态功能明显增强。至2020年，草地面积628.8634万亩，草原自我更新修复能力得以提升，生物多样性日益丰富，草原生态持续向好。林草项目工作取得新进展，积极争取中央预算内投资、中央财政和自治区财政专项项目</w:t>
      </w:r>
      <w:r>
        <w:rPr>
          <w:rFonts w:hint="eastAsia" w:ascii="Times New Roman" w:hAnsi="Times New Roman" w:eastAsia="仿宋" w:cs="Times New Roman"/>
          <w:color w:val="000000"/>
          <w:sz w:val="32"/>
          <w:szCs w:val="32"/>
        </w:rPr>
        <w:t>7</w:t>
      </w:r>
      <w:r>
        <w:rPr>
          <w:rFonts w:ascii="Times New Roman" w:hAnsi="Times New Roman" w:eastAsia="仿宋" w:cs="Times New Roman"/>
          <w:color w:val="000000"/>
          <w:sz w:val="32"/>
          <w:szCs w:val="32"/>
        </w:rPr>
        <w:t>1个，资金</w:t>
      </w:r>
      <w:r>
        <w:rPr>
          <w:rFonts w:hint="eastAsia" w:ascii="Times New Roman" w:hAnsi="Times New Roman" w:eastAsia="仿宋" w:cs="Times New Roman"/>
          <w:color w:val="000000"/>
          <w:sz w:val="32"/>
          <w:szCs w:val="32"/>
        </w:rPr>
        <w:t>1</w:t>
      </w:r>
      <w:r>
        <w:rPr>
          <w:rFonts w:ascii="Times New Roman" w:hAnsi="Times New Roman" w:eastAsia="仿宋" w:cs="Times New Roman"/>
          <w:color w:val="000000"/>
          <w:sz w:val="32"/>
          <w:szCs w:val="32"/>
        </w:rPr>
        <w:t>8132</w:t>
      </w:r>
      <w:r>
        <w:rPr>
          <w:rFonts w:hint="eastAsia" w:ascii="Times New Roman" w:hAnsi="Times New Roman" w:eastAsia="仿宋" w:cs="Times New Roman"/>
          <w:color w:val="000000"/>
          <w:sz w:val="32"/>
          <w:szCs w:val="32"/>
        </w:rPr>
        <w:t>.0</w:t>
      </w:r>
      <w:r>
        <w:rPr>
          <w:rFonts w:ascii="Times New Roman" w:hAnsi="Times New Roman" w:eastAsia="仿宋" w:cs="Times New Roman"/>
          <w:color w:val="000000"/>
          <w:sz w:val="32"/>
          <w:szCs w:val="32"/>
        </w:rPr>
        <w:t>2万元。</w:t>
      </w:r>
    </w:p>
    <w:p w14:paraId="2D1114EC">
      <w:pPr>
        <w:spacing w:line="360" w:lineRule="auto"/>
        <w:ind w:firstLine="561"/>
        <w:rPr>
          <w:rFonts w:ascii="仿宋" w:hAnsi="仿宋" w:eastAsia="仿宋" w:cs="Times New Roman"/>
          <w:b/>
          <w:color w:val="000000"/>
          <w:sz w:val="32"/>
          <w:szCs w:val="32"/>
        </w:rPr>
      </w:pPr>
      <w:bookmarkStart w:id="6" w:name="_Toc119582339"/>
      <w:r>
        <w:rPr>
          <w:rFonts w:hint="eastAsia" w:ascii="仿宋" w:hAnsi="仿宋" w:eastAsia="仿宋" w:cs="Times New Roman"/>
          <w:b/>
          <w:color w:val="000000"/>
          <w:sz w:val="32"/>
          <w:szCs w:val="32"/>
        </w:rPr>
        <w:t>四、历史遗留废弃工矿土地治理成效显著</w:t>
      </w:r>
      <w:bookmarkEnd w:id="6"/>
    </w:p>
    <w:p w14:paraId="76331280">
      <w:pPr>
        <w:spacing w:line="360" w:lineRule="auto"/>
        <w:ind w:firstLine="561"/>
        <w:rPr>
          <w:rFonts w:ascii="仿宋" w:hAnsi="仿宋" w:eastAsia="仿宋" w:cs="Times New Roman"/>
          <w:color w:val="000000"/>
          <w:sz w:val="32"/>
          <w:szCs w:val="32"/>
        </w:rPr>
      </w:pPr>
      <w:r>
        <w:rPr>
          <w:rFonts w:hint="eastAsia" w:ascii="仿宋" w:hAnsi="仿宋" w:eastAsia="仿宋" w:cs="Times New Roman"/>
          <w:color w:val="000000"/>
          <w:sz w:val="32"/>
          <w:szCs w:val="32"/>
        </w:rPr>
        <w:t>“十三五”以来，托克逊县广泛开展矿山地质环境恢复和生态综合治理，申请自治区、地方财政资金2130万元，完成了8处历史遗留工矿用地的地质环境修复治理工作，完成修复治理面积162.21公顷，督促雨田煤业有限责任公司、中泰化学盐化有限责任公司托克逊盐矿等5家矿山企业自筹资金16569.48万元，完成对其所属矿山的地质环境修复治理工作，完成修复治理面积233.38公顷，随着矿山地质环境治理和保护力度不断加大，矿山地质环境持续改善，历史遗留矿山地质环境问题得到了有效治理。</w:t>
      </w:r>
    </w:p>
    <w:p w14:paraId="55B5FD15">
      <w:pPr>
        <w:spacing w:line="360" w:lineRule="auto"/>
        <w:ind w:firstLine="561"/>
        <w:rPr>
          <w:rFonts w:ascii="仿宋" w:hAnsi="仿宋" w:eastAsia="仿宋" w:cs="Times New Roman"/>
          <w:b/>
          <w:color w:val="000000"/>
          <w:sz w:val="32"/>
          <w:szCs w:val="32"/>
        </w:rPr>
      </w:pPr>
      <w:r>
        <w:rPr>
          <w:rFonts w:hint="eastAsia" w:ascii="仿宋" w:hAnsi="仿宋" w:eastAsia="仿宋" w:cs="Times New Roman"/>
          <w:b/>
          <w:color w:val="000000"/>
          <w:sz w:val="32"/>
          <w:szCs w:val="32"/>
        </w:rPr>
        <w:t>五、中央环境保护督察反馈意见整改成效显著</w:t>
      </w:r>
    </w:p>
    <w:p w14:paraId="2BA720FA">
      <w:pPr>
        <w:spacing w:line="360" w:lineRule="auto"/>
        <w:ind w:firstLine="561"/>
        <w:rPr>
          <w:rFonts w:ascii="仿宋" w:hAnsi="仿宋" w:eastAsia="仿宋" w:cs="Times New Roman"/>
          <w:color w:val="000000"/>
          <w:sz w:val="32"/>
          <w:szCs w:val="32"/>
        </w:rPr>
      </w:pPr>
      <w:r>
        <w:rPr>
          <w:rFonts w:hint="eastAsia" w:ascii="仿宋" w:hAnsi="仿宋" w:eastAsia="仿宋" w:cs="Times New Roman"/>
          <w:color w:val="000000"/>
          <w:sz w:val="32"/>
          <w:szCs w:val="32"/>
        </w:rPr>
        <w:t>县委、县政府始终把整改工作作为重要政治任务、重大民生工程和重大发展</w:t>
      </w:r>
      <w:r>
        <w:rPr>
          <w:rFonts w:hint="eastAsia" w:ascii="Times New Roman" w:hAnsi="Times New Roman" w:eastAsia="仿宋" w:cs="Times New Roman"/>
          <w:color w:val="000000"/>
          <w:sz w:val="32"/>
          <w:szCs w:val="32"/>
        </w:rPr>
        <w:t>问题来对待，纳入“一把手”工程部署、安排、推动、落实。主要领导坚持“四个亲自”，即对整改工作亲自部署、重大问题亲自过问、重要环节亲自协调、重要案件亲自督办，明确“决不做为发展而影响生态环境的事”，坚持做到“三个不放过”，即坚持问题不解决不放过、整改不到位不放过、整改效果不好不放过，从严从实从细从紧抓好整改工作。通过坚强有力整改，</w:t>
      </w:r>
      <w:r>
        <w:rPr>
          <w:rFonts w:ascii="Times New Roman" w:hAnsi="Times New Roman" w:eastAsia="仿宋" w:cs="Times New Roman"/>
          <w:color w:val="000000"/>
          <w:sz w:val="32"/>
          <w:szCs w:val="32"/>
        </w:rPr>
        <w:t>全县上下绿色发展的理念和绿水青山就是金山银山的意识进</w:t>
      </w:r>
      <w:r>
        <w:rPr>
          <w:rFonts w:hint="eastAsia" w:ascii="Times New Roman" w:hAnsi="Times New Roman" w:eastAsia="仿宋" w:cs="Times New Roman"/>
          <w:color w:val="000000"/>
          <w:sz w:val="32"/>
          <w:szCs w:val="32"/>
        </w:rPr>
        <w:t>一</w:t>
      </w:r>
      <w:r>
        <w:rPr>
          <w:rFonts w:ascii="Times New Roman" w:hAnsi="Times New Roman" w:eastAsia="仿宋" w:cs="Times New Roman"/>
          <w:color w:val="000000"/>
          <w:sz w:val="32"/>
          <w:szCs w:val="32"/>
        </w:rPr>
        <w:t>步增强</w:t>
      </w:r>
      <w:r>
        <w:rPr>
          <w:rFonts w:hint="eastAsia" w:ascii="Times New Roman" w:hAnsi="Times New Roman" w:eastAsia="仿宋" w:cs="Times New Roman"/>
          <w:color w:val="000000"/>
          <w:sz w:val="32"/>
          <w:szCs w:val="32"/>
        </w:rPr>
        <w:t>。</w:t>
      </w:r>
    </w:p>
    <w:p w14:paraId="1553CAEF">
      <w:pPr>
        <w:pStyle w:val="3"/>
        <w:spacing w:before="0" w:beforeLines="0" w:after="0" w:afterLines="0" w:line="360" w:lineRule="auto"/>
        <w:jc w:val="center"/>
      </w:pPr>
      <w:bookmarkStart w:id="7" w:name="_Toc174620847"/>
      <w:bookmarkStart w:id="8" w:name="_Toc119582341"/>
      <w:r>
        <w:rPr>
          <w:rFonts w:hint="eastAsia"/>
        </w:rPr>
        <w:t>第二节  国土空间生态修复存在问题</w:t>
      </w:r>
      <w:bookmarkEnd w:id="7"/>
    </w:p>
    <w:p w14:paraId="5D990F13">
      <w:pPr>
        <w:spacing w:line="360" w:lineRule="auto"/>
        <w:ind w:firstLine="641"/>
        <w:rPr>
          <w:rFonts w:ascii="仿宋" w:hAnsi="仿宋" w:eastAsia="仿宋" w:cs="Times New Roman"/>
          <w:b/>
          <w:bCs/>
          <w:color w:val="000000"/>
          <w:sz w:val="32"/>
          <w:szCs w:val="32"/>
        </w:rPr>
      </w:pPr>
      <w:r>
        <w:rPr>
          <w:rFonts w:hint="eastAsia" w:ascii="仿宋" w:hAnsi="仿宋" w:eastAsia="仿宋" w:cs="Times New Roman"/>
          <w:b/>
          <w:bCs/>
          <w:color w:val="000000"/>
          <w:sz w:val="32"/>
          <w:szCs w:val="32"/>
        </w:rPr>
        <w:t>一、全域系统性生态问题</w:t>
      </w:r>
    </w:p>
    <w:p w14:paraId="4259C1AF">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托克逊县全域系统性问题</w:t>
      </w:r>
      <w:r>
        <w:rPr>
          <w:rFonts w:ascii="仿宋" w:hAnsi="仿宋" w:eastAsia="仿宋" w:cs="Times New Roman"/>
          <w:color w:val="000000"/>
          <w:sz w:val="32"/>
          <w:szCs w:val="32"/>
        </w:rPr>
        <w:t>主要表现为</w:t>
      </w:r>
      <w:r>
        <w:rPr>
          <w:rFonts w:hint="eastAsia" w:ascii="仿宋" w:hAnsi="仿宋" w:eastAsia="仿宋" w:cs="Times New Roman"/>
          <w:color w:val="000000"/>
          <w:sz w:val="32"/>
          <w:szCs w:val="32"/>
        </w:rPr>
        <w:t>受水资源约束限制，区域以水为核心的山水林田湖草沙系统化问题较为突出，主要表现为</w:t>
      </w:r>
      <w:r>
        <w:rPr>
          <w:rFonts w:ascii="仿宋" w:hAnsi="仿宋" w:eastAsia="仿宋" w:cs="Times New Roman"/>
          <w:color w:val="000000"/>
          <w:sz w:val="32"/>
          <w:szCs w:val="32"/>
        </w:rPr>
        <w:t>绿洲持续扩张导致的生态系统功能稳定性下降，绿洲外围草地、灌丛自然生态空间面积持续减少，绿洲外围荒漠林退化、河道断流、</w:t>
      </w:r>
      <w:r>
        <w:rPr>
          <w:rFonts w:hint="eastAsia" w:ascii="仿宋" w:hAnsi="仿宋" w:eastAsia="仿宋" w:cs="Times New Roman"/>
          <w:color w:val="000000"/>
          <w:sz w:val="32"/>
          <w:szCs w:val="32"/>
        </w:rPr>
        <w:t>坎儿井水位下降、</w:t>
      </w:r>
      <w:r>
        <w:rPr>
          <w:rFonts w:ascii="仿宋" w:hAnsi="仿宋" w:eastAsia="仿宋" w:cs="Times New Roman"/>
          <w:color w:val="000000"/>
          <w:sz w:val="32"/>
          <w:szCs w:val="32"/>
        </w:rPr>
        <w:t>土地沙化盐渍化</w:t>
      </w:r>
      <w:r>
        <w:rPr>
          <w:rFonts w:hint="eastAsia" w:ascii="仿宋" w:hAnsi="仿宋" w:eastAsia="仿宋" w:cs="Times New Roman"/>
          <w:color w:val="000000"/>
          <w:sz w:val="32"/>
          <w:szCs w:val="32"/>
        </w:rPr>
        <w:t>，区域生态退化风险较高</w:t>
      </w:r>
      <w:r>
        <w:rPr>
          <w:rFonts w:ascii="仿宋" w:hAnsi="仿宋" w:eastAsia="仿宋" w:cs="Times New Roman"/>
          <w:color w:val="000000"/>
          <w:sz w:val="32"/>
          <w:szCs w:val="32"/>
        </w:rPr>
        <w:t>。</w:t>
      </w:r>
    </w:p>
    <w:p w14:paraId="470C5E13">
      <w:pPr>
        <w:spacing w:line="360" w:lineRule="auto"/>
        <w:ind w:firstLine="643" w:firstLineChars="200"/>
        <w:rPr>
          <w:rFonts w:ascii="仿宋" w:hAnsi="仿宋" w:eastAsia="仿宋" w:cs="Times New Roman"/>
          <w:b/>
          <w:bCs/>
          <w:color w:val="000000"/>
          <w:sz w:val="32"/>
          <w:szCs w:val="32"/>
        </w:rPr>
      </w:pPr>
      <w:r>
        <w:rPr>
          <w:rFonts w:hint="eastAsia" w:ascii="仿宋" w:hAnsi="仿宋" w:eastAsia="仿宋" w:cs="Times New Roman"/>
          <w:b/>
          <w:bCs/>
          <w:color w:val="000000"/>
          <w:sz w:val="32"/>
          <w:szCs w:val="32"/>
        </w:rPr>
        <w:t>（一）生态环境本底脆弱，三类空间质量有待进一步提升</w:t>
      </w:r>
    </w:p>
    <w:p w14:paraId="51F0B398">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托克逊县由于特殊</w:t>
      </w:r>
      <w:r>
        <w:rPr>
          <w:rFonts w:ascii="仿宋" w:hAnsi="仿宋" w:eastAsia="仿宋" w:cs="Times New Roman"/>
          <w:color w:val="000000"/>
          <w:sz w:val="32"/>
          <w:szCs w:val="32"/>
        </w:rPr>
        <w:t>的地形地势，形成了极端干旱的暖温带内陆荒漠气候，</w:t>
      </w:r>
      <w:r>
        <w:rPr>
          <w:rFonts w:hint="eastAsia" w:ascii="仿宋" w:hAnsi="仿宋" w:eastAsia="仿宋" w:cs="Times New Roman"/>
          <w:color w:val="000000"/>
          <w:sz w:val="32"/>
          <w:szCs w:val="32"/>
        </w:rPr>
        <w:t>其特</w:t>
      </w:r>
      <w:r>
        <w:rPr>
          <w:rFonts w:ascii="仿宋" w:hAnsi="仿宋" w:eastAsia="仿宋" w:cs="Times New Roman"/>
          <w:color w:val="000000"/>
          <w:sz w:val="32"/>
          <w:szCs w:val="32"/>
        </w:rPr>
        <w:t>点是：光照充足，热量丰富，降水量小，蒸发强烈，夏季炎热，</w:t>
      </w:r>
      <w:r>
        <w:rPr>
          <w:rFonts w:hint="eastAsia" w:ascii="仿宋" w:hAnsi="仿宋" w:eastAsia="仿宋" w:cs="Times New Roman"/>
          <w:color w:val="000000"/>
          <w:sz w:val="32"/>
          <w:szCs w:val="32"/>
        </w:rPr>
        <w:t>冬季寒冷，温差大</w:t>
      </w:r>
      <w:r>
        <w:rPr>
          <w:rFonts w:ascii="仿宋" w:hAnsi="仿宋" w:eastAsia="仿宋" w:cs="Times New Roman"/>
          <w:color w:val="000000"/>
          <w:sz w:val="32"/>
          <w:szCs w:val="32"/>
        </w:rPr>
        <w:t>，无霜期长，且风大沙多，干热风较严重。</w:t>
      </w:r>
      <w:r>
        <w:rPr>
          <w:rFonts w:hint="eastAsia" w:ascii="仿宋" w:hAnsi="仿宋" w:eastAsia="仿宋" w:cs="Times New Roman"/>
          <w:color w:val="000000"/>
          <w:sz w:val="32"/>
          <w:szCs w:val="32"/>
        </w:rPr>
        <w:t>生态环境本底脆弱，长期的水土资源开发活动，使托克逊县各类生态系统受到不同程度的干扰和破坏，生态环境形势依然严峻。生态空间质量有待提升，主要表现在山区天然林、平原河谷林及荒漠林局地退化问题突出，草地退化形势依然严峻，以轻度、中度退化为主，河湖湿地萎缩导致湿地功能不同程度退化，水资源匮乏进一步造成湿地补水困难，局部地区土地沙化问题依然严重；农业空间生态功能有所退化，主要体现在农田防护林树种单一、功能退化，地膜残留给农田土壤健康带来风险，农村人居环境“短板”突出；城镇空间品质尚需进一步提升，主要表现在原生生态风貌趋于消失，城镇空间破碎化程度增加。国土空间开发保护格局有待进一步优化，三类空间冲突问题有待统筹解决，过渡带生态系统受损，废弃工矿土地生态问题突出。</w:t>
      </w:r>
    </w:p>
    <w:p w14:paraId="30A4C37C">
      <w:pPr>
        <w:spacing w:line="360" w:lineRule="auto"/>
        <w:ind w:firstLine="561"/>
        <w:rPr>
          <w:rFonts w:ascii="仿宋" w:hAnsi="仿宋" w:eastAsia="仿宋" w:cs="Times New Roman"/>
          <w:b/>
          <w:color w:val="000000"/>
          <w:sz w:val="32"/>
          <w:szCs w:val="32"/>
        </w:rPr>
      </w:pPr>
      <w:r>
        <w:rPr>
          <w:rFonts w:hint="eastAsia" w:ascii="仿宋" w:hAnsi="仿宋" w:eastAsia="仿宋" w:cs="Times New Roman"/>
          <w:b/>
          <w:color w:val="000000"/>
          <w:sz w:val="32"/>
          <w:szCs w:val="32"/>
        </w:rPr>
        <w:t>（二）水资源瓶颈问题突出，生态保护修复压力依旧较大</w:t>
      </w:r>
    </w:p>
    <w:p w14:paraId="7E855F65">
      <w:pPr>
        <w:spacing w:line="360" w:lineRule="auto"/>
        <w:ind w:firstLine="709"/>
        <w:rPr>
          <w:rFonts w:ascii="仿宋" w:hAnsi="仿宋" w:eastAsia="仿宋" w:cs="Times New Roman"/>
          <w:color w:val="000000"/>
          <w:sz w:val="32"/>
          <w:szCs w:val="32"/>
        </w:rPr>
      </w:pPr>
      <w:r>
        <w:rPr>
          <w:rFonts w:hint="eastAsia" w:ascii="仿宋" w:hAnsi="仿宋" w:eastAsia="仿宋" w:cs="Times New Roman"/>
          <w:color w:val="000000"/>
          <w:sz w:val="32"/>
          <w:szCs w:val="32"/>
        </w:rPr>
        <w:t>托克逊县生态本底弱、生态方面历史欠账较多，生态保护修复任务十分艰巨。水资源匮乏、生态系统脆弱、资源环境承载力低、生态系统自然恢复力弱，是托克逊县生态保护修复必须面临的先天障碍。近几十年水土开发，绿洲规模持续扩大，导致水资源过度利用，荒漠灌木林植被退化、河湖湿地萎缩、生物多样性下降，彻底扭转这种趋势需要一个长期过程。自然地理和气候特征决定了水资源短缺、生态补水与其他行业供需矛盾，水资源可持续利用面临挑战。未来气候变化将加剧冰川来水波动，如何保障生态用水是托克逊县生态保护修复的重要挑战。</w:t>
      </w:r>
    </w:p>
    <w:p w14:paraId="12063E03">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（三）</w:t>
      </w:r>
      <w:r>
        <w:rPr>
          <w:rFonts w:hint="eastAsia" w:ascii="仿宋" w:hAnsi="仿宋" w:eastAsia="仿宋" w:cs="Times New Roman"/>
          <w:b/>
          <w:bCs/>
          <w:color w:val="000000"/>
          <w:sz w:val="32"/>
          <w:szCs w:val="32"/>
        </w:rPr>
        <w:t>自然灾害时有发生，人居环境和生物多样性受到威胁</w:t>
      </w:r>
    </w:p>
    <w:p w14:paraId="5C4DE0DD">
      <w:pPr>
        <w:spacing w:line="360" w:lineRule="auto"/>
        <w:ind w:firstLine="640" w:firstLineChars="200"/>
        <w:rPr>
          <w:rFonts w:ascii="仿宋" w:hAnsi="仿宋" w:eastAsia="仿宋" w:cs="Times New Roman"/>
          <w:sz w:val="32"/>
          <w:szCs w:val="32"/>
          <w:shd w:val="clear" w:color="auto" w:fill="FFFFFF"/>
        </w:rPr>
      </w:pPr>
      <w:r>
        <w:rPr>
          <w:rFonts w:hint="eastAsia" w:ascii="仿宋" w:hAnsi="仿宋" w:eastAsia="仿宋" w:cs="Times New Roman"/>
          <w:sz w:val="32"/>
          <w:szCs w:val="32"/>
          <w:shd w:val="clear" w:color="auto" w:fill="FFFFFF"/>
        </w:rPr>
        <w:t>托克逊县位于吐鲁番盆地西部</w:t>
      </w:r>
      <w:r>
        <w:rPr>
          <w:rFonts w:ascii="仿宋" w:hAnsi="仿宋" w:eastAsia="仿宋" w:cs="Times New Roman"/>
          <w:sz w:val="32"/>
          <w:szCs w:val="32"/>
          <w:shd w:val="clear" w:color="auto" w:fill="FFFFFF"/>
        </w:rPr>
        <w:t>,三面环山,</w:t>
      </w:r>
      <w:r>
        <w:rPr>
          <w:rFonts w:hint="eastAsia" w:ascii="仿宋" w:hAnsi="仿宋" w:eastAsia="仿宋" w:cs="Times New Roman"/>
          <w:sz w:val="32"/>
          <w:szCs w:val="32"/>
          <w:shd w:val="clear" w:color="auto" w:fill="FFFFFF"/>
        </w:rPr>
        <w:t>地貌多样，</w:t>
      </w:r>
      <w:r>
        <w:rPr>
          <w:rFonts w:hint="eastAsia" w:ascii="仿宋_GB2312" w:hAnsi="仿宋_GB2312" w:eastAsia="仿宋_GB2312" w:cs="仿宋_GB2312"/>
          <w:sz w:val="32"/>
          <w:szCs w:val="32"/>
        </w:rPr>
        <w:t>近年来，极端气候变化显著加剧，低温冻害、大风沙尘、连</w:t>
      </w:r>
      <w:r>
        <w:rPr>
          <w:rFonts w:hint="eastAsia" w:ascii="仿宋" w:hAnsi="仿宋" w:eastAsia="仿宋" w:cs="Times New Roman"/>
          <w:sz w:val="32"/>
          <w:szCs w:val="32"/>
          <w:shd w:val="clear" w:color="auto" w:fill="FFFFFF"/>
        </w:rPr>
        <w:t>续高温天气、干旱等易诱发地质灾害和山洪灾害，县域现有地质灾害隐患点</w:t>
      </w:r>
      <w:r>
        <w:rPr>
          <w:rFonts w:ascii="仿宋" w:hAnsi="仿宋" w:eastAsia="仿宋" w:cs="Times New Roman"/>
          <w:sz w:val="32"/>
          <w:szCs w:val="32"/>
          <w:shd w:val="clear" w:color="auto" w:fill="FFFFFF"/>
        </w:rPr>
        <w:t>226</w:t>
      </w:r>
      <w:r>
        <w:rPr>
          <w:rFonts w:hint="eastAsia" w:ascii="仿宋" w:hAnsi="仿宋" w:eastAsia="仿宋" w:cs="Times New Roman"/>
          <w:sz w:val="32"/>
          <w:szCs w:val="32"/>
          <w:shd w:val="clear" w:color="auto" w:fill="FFFFFF"/>
        </w:rPr>
        <w:t>处。自然灾害使得基础设施严重受损，地形地貌景观破坏，水土流失加剧，生物栖息地遭到摧毁，人居环境受到威胁。致使部分区域生态环境承载力下降，生境破碎化，生态系统服务功能受到影响。</w:t>
      </w:r>
    </w:p>
    <w:p w14:paraId="15093AAC">
      <w:pPr>
        <w:spacing w:line="360" w:lineRule="auto"/>
        <w:ind w:firstLine="561"/>
        <w:rPr>
          <w:rFonts w:ascii="仿宋" w:hAnsi="仿宋" w:eastAsia="仿宋" w:cs="Times New Roman"/>
          <w:b/>
          <w:color w:val="000000"/>
          <w:sz w:val="32"/>
          <w:szCs w:val="32"/>
        </w:rPr>
      </w:pPr>
      <w:r>
        <w:rPr>
          <w:rFonts w:hint="eastAsia" w:ascii="仿宋" w:hAnsi="仿宋" w:eastAsia="仿宋" w:cs="Times New Roman"/>
          <w:b/>
          <w:color w:val="000000"/>
          <w:sz w:val="32"/>
          <w:szCs w:val="32"/>
        </w:rPr>
        <w:t>二、生态空间生态问题诊断</w:t>
      </w:r>
    </w:p>
    <w:p w14:paraId="3F334873">
      <w:pPr>
        <w:spacing w:line="360" w:lineRule="auto"/>
        <w:ind w:firstLine="561"/>
        <w:rPr>
          <w:rFonts w:ascii="仿宋" w:hAnsi="仿宋" w:eastAsia="仿宋" w:cs="Times New Roman"/>
          <w:color w:val="000000"/>
          <w:sz w:val="32"/>
          <w:szCs w:val="32"/>
          <w:shd w:val="clear" w:color="auto" w:fill="FFFFFF"/>
        </w:rPr>
      </w:pPr>
      <w:r>
        <w:rPr>
          <w:rFonts w:hint="eastAsia" w:ascii="仿宋" w:hAnsi="仿宋" w:eastAsia="仿宋" w:cs="Times New Roman"/>
          <w:color w:val="000000"/>
          <w:sz w:val="32"/>
          <w:szCs w:val="32"/>
        </w:rPr>
        <w:t>托克逊县生态空间内主要用地类型为生态类用地，用地一</w:t>
      </w:r>
      <w:r>
        <w:rPr>
          <w:rFonts w:ascii="仿宋" w:hAnsi="仿宋" w:eastAsia="仿宋" w:cs="Times New Roman"/>
          <w:color w:val="000000"/>
          <w:sz w:val="32"/>
          <w:szCs w:val="32"/>
          <w:shd w:val="clear" w:color="auto" w:fill="FFFFFF"/>
        </w:rPr>
        <w:t>致性较高。存在的主要问题为</w:t>
      </w:r>
      <w:r>
        <w:rPr>
          <w:rFonts w:hint="eastAsia" w:ascii="仿宋" w:hAnsi="仿宋" w:eastAsia="仿宋" w:cs="Times New Roman"/>
          <w:color w:val="000000"/>
          <w:sz w:val="32"/>
          <w:szCs w:val="32"/>
          <w:shd w:val="clear" w:color="auto" w:fill="FFFFFF"/>
        </w:rPr>
        <w:t>生态空间极其有限，</w:t>
      </w:r>
      <w:r>
        <w:rPr>
          <w:rFonts w:ascii="仿宋" w:hAnsi="仿宋" w:eastAsia="仿宋" w:cs="Times New Roman"/>
          <w:color w:val="000000"/>
          <w:sz w:val="32"/>
          <w:szCs w:val="32"/>
          <w:shd w:val="clear" w:color="auto" w:fill="FFFFFF"/>
        </w:rPr>
        <w:t>风沙频发，荒漠化、干旱严重</w:t>
      </w:r>
      <w:r>
        <w:rPr>
          <w:rFonts w:hint="eastAsia" w:ascii="仿宋" w:hAnsi="仿宋" w:eastAsia="仿宋" w:cs="Times New Roman"/>
          <w:color w:val="000000"/>
          <w:sz w:val="32"/>
          <w:szCs w:val="32"/>
          <w:shd w:val="clear" w:color="auto" w:fill="FFFFFF"/>
        </w:rPr>
        <w:t>，生态环境本底脆弱，生态空间遭受明显挤占，</w:t>
      </w:r>
      <w:r>
        <w:rPr>
          <w:rFonts w:ascii="仿宋" w:hAnsi="仿宋" w:eastAsia="仿宋" w:cs="Times New Roman"/>
          <w:color w:val="000000"/>
          <w:sz w:val="32"/>
          <w:szCs w:val="32"/>
          <w:shd w:val="clear" w:color="auto" w:fill="FFFFFF"/>
        </w:rPr>
        <w:t>近年来城镇、农业空间一直呈现扩大趋势，侵占大量生态空间，森林、灌丛、荒漠、草地和湿地自然生态空间不断减少。生态空间变化最为明显区域主要集中在</w:t>
      </w:r>
      <w:r>
        <w:rPr>
          <w:rFonts w:hint="eastAsia" w:ascii="仿宋" w:hAnsi="仿宋" w:eastAsia="仿宋" w:cs="Times New Roman"/>
          <w:color w:val="000000"/>
          <w:sz w:val="32"/>
          <w:szCs w:val="32"/>
          <w:shd w:val="clear" w:color="auto" w:fill="FFFFFF"/>
        </w:rPr>
        <w:t>吐鲁番盆地</w:t>
      </w:r>
      <w:r>
        <w:rPr>
          <w:rFonts w:ascii="仿宋" w:hAnsi="仿宋" w:eastAsia="仿宋" w:cs="Times New Roman"/>
          <w:color w:val="000000"/>
          <w:sz w:val="32"/>
          <w:szCs w:val="32"/>
          <w:shd w:val="clear" w:color="auto" w:fill="FFFFFF"/>
        </w:rPr>
        <w:t>绿洲外围荒漠过渡带</w:t>
      </w:r>
      <w:r>
        <w:rPr>
          <w:rFonts w:hint="eastAsia" w:ascii="仿宋" w:hAnsi="仿宋" w:eastAsia="仿宋" w:cs="Times New Roman"/>
          <w:color w:val="000000"/>
          <w:sz w:val="32"/>
          <w:szCs w:val="32"/>
          <w:shd w:val="clear" w:color="auto" w:fill="FFFFFF"/>
        </w:rPr>
        <w:t>。</w:t>
      </w:r>
      <w:r>
        <w:rPr>
          <w:rFonts w:ascii="仿宋" w:hAnsi="仿宋" w:eastAsia="仿宋" w:cs="Times New Roman"/>
          <w:color w:val="000000"/>
          <w:sz w:val="32"/>
          <w:szCs w:val="32"/>
          <w:shd w:val="clear" w:color="auto" w:fill="FFFFFF"/>
        </w:rPr>
        <w:t>阿夏勒克区域生态极重要区域内部仍然存在一些工矿用地、生态极重要区域破坏生态的开发活动仍存</w:t>
      </w:r>
      <w:r>
        <w:rPr>
          <w:rFonts w:hint="eastAsia" w:ascii="仿宋" w:hAnsi="仿宋" w:eastAsia="仿宋" w:cs="Times New Roman"/>
          <w:color w:val="000000"/>
          <w:sz w:val="32"/>
          <w:szCs w:val="32"/>
          <w:shd w:val="clear" w:color="auto" w:fill="FFFFFF"/>
        </w:rPr>
        <w:t>在</w:t>
      </w:r>
      <w:r>
        <w:rPr>
          <w:rFonts w:ascii="仿宋" w:hAnsi="仿宋" w:eastAsia="仿宋" w:cs="Times New Roman"/>
          <w:color w:val="000000"/>
          <w:sz w:val="32"/>
          <w:szCs w:val="32"/>
          <w:shd w:val="clear" w:color="auto" w:fill="FFFFFF"/>
        </w:rPr>
        <w:t>。</w:t>
      </w:r>
    </w:p>
    <w:p w14:paraId="4C9CB09B">
      <w:pPr>
        <w:spacing w:line="360" w:lineRule="auto"/>
        <w:ind w:firstLine="561"/>
        <w:rPr>
          <w:rFonts w:ascii="仿宋" w:hAnsi="仿宋" w:eastAsia="仿宋" w:cs="Times New Roman"/>
          <w:b/>
          <w:color w:val="000000"/>
          <w:sz w:val="32"/>
          <w:szCs w:val="32"/>
          <w:shd w:val="clear" w:color="auto" w:fill="FFFFFF"/>
        </w:rPr>
      </w:pPr>
      <w:r>
        <w:rPr>
          <w:rFonts w:hint="eastAsia" w:ascii="仿宋" w:hAnsi="仿宋" w:eastAsia="仿宋" w:cs="Times New Roman"/>
          <w:b/>
          <w:color w:val="000000"/>
          <w:sz w:val="32"/>
          <w:szCs w:val="32"/>
          <w:shd w:val="clear" w:color="auto" w:fill="FFFFFF"/>
        </w:rPr>
        <w:t>三、农业空间生态问题诊断</w:t>
      </w:r>
    </w:p>
    <w:p w14:paraId="25113189">
      <w:pPr>
        <w:pStyle w:val="4"/>
        <w:spacing w:line="360" w:lineRule="auto"/>
        <w:ind w:firstLine="640" w:firstLineChars="200"/>
      </w:pPr>
      <w:r>
        <w:rPr>
          <w:rFonts w:hint="eastAsia" w:ascii="仿宋" w:hAnsi="仿宋" w:eastAsia="仿宋"/>
          <w:color w:val="000000"/>
          <w:sz w:val="32"/>
          <w:szCs w:val="32"/>
          <w:shd w:val="clear" w:color="auto" w:fill="FFFFFF"/>
        </w:rPr>
        <w:t>托克逊县农业空间内</w:t>
      </w:r>
      <w:r>
        <w:rPr>
          <w:rFonts w:ascii="仿宋" w:hAnsi="仿宋" w:eastAsia="仿宋"/>
          <w:color w:val="000000"/>
          <w:sz w:val="32"/>
          <w:szCs w:val="32"/>
          <w:shd w:val="clear" w:color="auto" w:fill="FFFFFF"/>
        </w:rPr>
        <w:t>现状耕地及永久基本农田主要分布于农业生产最适宜区域内部。耕地后备资源</w:t>
      </w:r>
      <w:r>
        <w:rPr>
          <w:rFonts w:hint="eastAsia" w:ascii="仿宋" w:hAnsi="仿宋" w:eastAsia="仿宋"/>
          <w:color w:val="000000"/>
          <w:sz w:val="32"/>
          <w:szCs w:val="32"/>
          <w:shd w:val="clear" w:color="auto" w:fill="FFFFFF"/>
        </w:rPr>
        <w:t>，尤其</w:t>
      </w:r>
      <w:r>
        <w:rPr>
          <w:rFonts w:ascii="仿宋" w:hAnsi="仿宋" w:eastAsia="仿宋"/>
          <w:color w:val="000000"/>
          <w:sz w:val="32"/>
          <w:szCs w:val="32"/>
          <w:shd w:val="clear" w:color="auto" w:fill="FFFFFF"/>
        </w:rPr>
        <w:t>是质量好、易开发的优质后备资源十分有限</w:t>
      </w:r>
      <w:r>
        <w:rPr>
          <w:rFonts w:hint="eastAsia" w:ascii="仿宋" w:hAnsi="仿宋" w:eastAsia="仿宋"/>
          <w:color w:val="000000"/>
          <w:sz w:val="32"/>
          <w:szCs w:val="32"/>
          <w:shd w:val="clear" w:color="auto" w:fill="FFFFFF"/>
        </w:rPr>
        <w:t>，托克逊县存在基本农田中有大面积的已建成或荒废的蔬菜大棚用地，不符合国家基本农田划定的标准及要求，即不适宜划为基本农田范围，从长期来看，托克逊县基本农田保护的阈值较脆弱，基本农田保护任务形势较严峻，</w:t>
      </w:r>
      <w:r>
        <w:rPr>
          <w:rFonts w:ascii="仿宋" w:hAnsi="仿宋" w:eastAsia="仿宋"/>
          <w:color w:val="000000"/>
          <w:sz w:val="32"/>
          <w:szCs w:val="32"/>
          <w:shd w:val="clear" w:color="auto" w:fill="FFFFFF"/>
        </w:rPr>
        <w:t>加强土地整治和开发补充耕地的后期管护、提高耕地质量、增加有效耕地面积的任务依然艰巨</w:t>
      </w:r>
      <w:r>
        <w:rPr>
          <w:rFonts w:hint="eastAsia" w:ascii="仿宋" w:hAnsi="仿宋" w:eastAsia="仿宋"/>
          <w:color w:val="000000"/>
          <w:sz w:val="32"/>
          <w:szCs w:val="32"/>
          <w:shd w:val="clear" w:color="auto" w:fill="FFFFFF"/>
        </w:rPr>
        <w:t>。</w:t>
      </w:r>
      <w:r>
        <w:rPr>
          <w:rFonts w:hint="eastAsia" w:ascii="仿宋" w:hAnsi="仿宋" w:eastAsia="仿宋"/>
          <w:sz w:val="32"/>
          <w:szCs w:val="32"/>
          <w:shd w:val="clear" w:color="auto" w:fill="FFFFFF"/>
        </w:rPr>
        <w:t>面源污染问题仍然存在，存在对周边水体和农田造成污染风险。为提升农业生产效益，农业生产中仍存在使用农药和化肥，还存在部分废弃地膜处置不当等问题，使农田及周边水体存在遭受污染的风险。</w:t>
      </w:r>
    </w:p>
    <w:p w14:paraId="40EABF11">
      <w:pPr>
        <w:spacing w:line="360" w:lineRule="auto"/>
        <w:ind w:firstLine="561"/>
        <w:rPr>
          <w:rFonts w:ascii="仿宋" w:hAnsi="仿宋" w:eastAsia="仿宋" w:cs="Times New Roman"/>
          <w:b/>
          <w:color w:val="000000"/>
          <w:sz w:val="32"/>
          <w:szCs w:val="32"/>
          <w:shd w:val="clear" w:color="auto" w:fill="FFFFFF"/>
        </w:rPr>
      </w:pPr>
      <w:r>
        <w:rPr>
          <w:rFonts w:hint="eastAsia" w:ascii="仿宋" w:hAnsi="仿宋" w:eastAsia="仿宋" w:cs="Times New Roman"/>
          <w:b/>
          <w:color w:val="000000"/>
          <w:sz w:val="32"/>
          <w:szCs w:val="32"/>
          <w:shd w:val="clear" w:color="auto" w:fill="FFFFFF"/>
        </w:rPr>
        <w:t>四、城镇空间生态问题诊断</w:t>
      </w:r>
    </w:p>
    <w:p w14:paraId="561ACB40">
      <w:pPr>
        <w:spacing w:line="360" w:lineRule="auto"/>
        <w:ind w:firstLine="561"/>
        <w:rPr>
          <w:rFonts w:ascii="仿宋" w:hAnsi="仿宋" w:eastAsia="仿宋" w:cs="Times New Roman"/>
          <w:color w:val="000000"/>
          <w:sz w:val="32"/>
          <w:szCs w:val="32"/>
          <w:shd w:val="clear" w:color="auto" w:fill="FFFFFF"/>
        </w:rPr>
      </w:pPr>
      <w:r>
        <w:rPr>
          <w:rFonts w:hint="eastAsia" w:ascii="仿宋" w:hAnsi="仿宋" w:eastAsia="仿宋" w:cs="Times New Roman"/>
          <w:color w:val="000000"/>
          <w:sz w:val="32"/>
          <w:szCs w:val="32"/>
          <w:shd w:val="clear" w:color="auto" w:fill="FFFFFF"/>
        </w:rPr>
        <w:t>托克逊县城镇空间内</w:t>
      </w:r>
      <w:r>
        <w:rPr>
          <w:rFonts w:ascii="仿宋" w:hAnsi="仿宋" w:eastAsia="仿宋" w:cs="Times New Roman"/>
          <w:color w:val="000000"/>
          <w:sz w:val="32"/>
          <w:szCs w:val="32"/>
          <w:shd w:val="clear" w:color="auto" w:fill="FFFFFF"/>
        </w:rPr>
        <w:t>现状城镇建设主要分布于城镇建设最适宜区域内部。存在的主要问题为现状城镇建设用地效率低，用地粗放</w:t>
      </w:r>
      <w:r>
        <w:rPr>
          <w:rFonts w:hint="eastAsia" w:ascii="仿宋" w:hAnsi="仿宋" w:eastAsia="仿宋" w:cs="Times New Roman"/>
          <w:color w:val="000000"/>
          <w:sz w:val="32"/>
          <w:szCs w:val="32"/>
          <w:shd w:val="clear" w:color="auto" w:fill="FFFFFF"/>
        </w:rPr>
        <w:t>，</w:t>
      </w:r>
      <w:r>
        <w:rPr>
          <w:rFonts w:ascii="仿宋" w:hAnsi="仿宋" w:eastAsia="仿宋" w:cs="Times New Roman"/>
          <w:color w:val="000000"/>
          <w:sz w:val="32"/>
          <w:szCs w:val="32"/>
          <w:shd w:val="clear" w:color="auto" w:fill="FFFFFF"/>
        </w:rPr>
        <w:t>城镇空间内部原生自然生态系统逐步被人造景观替代，城市景观单一化、同质化，原生生态风貌趋于消失。</w:t>
      </w:r>
    </w:p>
    <w:p w14:paraId="5BD67414">
      <w:pPr>
        <w:spacing w:line="360" w:lineRule="auto"/>
        <w:ind w:firstLine="561"/>
        <w:rPr>
          <w:rFonts w:ascii="仿宋" w:hAnsi="仿宋" w:eastAsia="仿宋" w:cs="Times New Roman"/>
          <w:b/>
          <w:color w:val="000000"/>
          <w:sz w:val="32"/>
          <w:szCs w:val="32"/>
          <w:shd w:val="clear" w:color="auto" w:fill="FFFFFF"/>
        </w:rPr>
      </w:pPr>
      <w:r>
        <w:rPr>
          <w:rFonts w:hint="eastAsia" w:ascii="仿宋" w:hAnsi="仿宋" w:eastAsia="仿宋" w:cs="Times New Roman"/>
          <w:b/>
          <w:color w:val="000000"/>
          <w:sz w:val="32"/>
          <w:szCs w:val="32"/>
          <w:shd w:val="clear" w:color="auto" w:fill="FFFFFF"/>
        </w:rPr>
        <w:t>五、三类空间相邻区域生态问题诊断</w:t>
      </w:r>
    </w:p>
    <w:p w14:paraId="43A2B6FF">
      <w:pPr>
        <w:spacing w:line="360" w:lineRule="auto"/>
        <w:ind w:firstLine="561"/>
      </w:pPr>
      <w:r>
        <w:rPr>
          <w:rFonts w:hint="eastAsia" w:ascii="仿宋" w:hAnsi="仿宋" w:eastAsia="仿宋" w:cs="Times New Roman"/>
          <w:color w:val="000000"/>
          <w:sz w:val="32"/>
          <w:szCs w:val="32"/>
          <w:shd w:val="clear" w:color="auto" w:fill="FFFFFF"/>
        </w:rPr>
        <w:t>托克逊县三类空间</w:t>
      </w:r>
      <w:r>
        <w:rPr>
          <w:rFonts w:ascii="仿宋" w:hAnsi="仿宋" w:eastAsia="仿宋" w:cs="Times New Roman"/>
          <w:color w:val="000000"/>
          <w:sz w:val="32"/>
          <w:szCs w:val="32"/>
          <w:shd w:val="clear" w:color="auto" w:fill="FFFFFF"/>
        </w:rPr>
        <w:t>界限不清晰</w:t>
      </w:r>
      <w:r>
        <w:rPr>
          <w:rFonts w:hint="eastAsia" w:ascii="仿宋" w:hAnsi="仿宋" w:eastAsia="仿宋" w:cs="Times New Roman"/>
          <w:color w:val="000000"/>
          <w:sz w:val="32"/>
          <w:szCs w:val="32"/>
          <w:shd w:val="clear" w:color="auto" w:fill="FFFFFF"/>
        </w:rPr>
        <w:t>，</w:t>
      </w:r>
      <w:r>
        <w:rPr>
          <w:rFonts w:ascii="仿宋" w:hAnsi="仿宋" w:eastAsia="仿宋" w:cs="Times New Roman"/>
          <w:color w:val="000000"/>
          <w:sz w:val="32"/>
          <w:szCs w:val="32"/>
          <w:shd w:val="clear" w:color="auto" w:fill="FFFFFF"/>
        </w:rPr>
        <w:t>城镇空间、农业空间和生态空间的变化总体表现为前两者的扩张导致生态空间退缩，尤以城镇和农田周边的草地、荒漠、湿地</w:t>
      </w:r>
      <w:r>
        <w:rPr>
          <w:rFonts w:hint="eastAsia" w:ascii="仿宋" w:hAnsi="仿宋" w:eastAsia="仿宋" w:cs="Times New Roman"/>
          <w:color w:val="000000"/>
          <w:sz w:val="32"/>
          <w:szCs w:val="32"/>
          <w:shd w:val="clear" w:color="auto" w:fill="FFFFFF"/>
        </w:rPr>
        <w:t>显著</w:t>
      </w:r>
      <w:r>
        <w:rPr>
          <w:rFonts w:ascii="仿宋" w:hAnsi="仿宋" w:eastAsia="仿宋" w:cs="Times New Roman"/>
          <w:color w:val="000000"/>
          <w:sz w:val="32"/>
          <w:szCs w:val="32"/>
          <w:shd w:val="clear" w:color="auto" w:fill="FFFFFF"/>
        </w:rPr>
        <w:t>。城镇、农业空间与生态空间之间原有的过渡带已被大面积开发，导致过渡带生态系统受损、生境质量和物种多样性下降。农业空间与生态空间邻域生态问题主要表现在农田与荒漠、农田与河湖湿地之间的空间关系和生态过程关联</w:t>
      </w:r>
      <w:r>
        <w:rPr>
          <w:rFonts w:hint="eastAsia" w:ascii="仿宋" w:hAnsi="仿宋" w:eastAsia="仿宋" w:cs="Times New Roman"/>
          <w:color w:val="000000"/>
          <w:sz w:val="32"/>
          <w:szCs w:val="32"/>
          <w:shd w:val="clear" w:color="auto" w:fill="FFFFFF"/>
        </w:rPr>
        <w:t>，</w:t>
      </w:r>
      <w:r>
        <w:rPr>
          <w:rFonts w:ascii="仿宋" w:hAnsi="仿宋" w:eastAsia="仿宋" w:cs="Times New Roman"/>
          <w:color w:val="000000"/>
          <w:sz w:val="32"/>
          <w:szCs w:val="32"/>
          <w:shd w:val="clear" w:color="auto" w:fill="FFFFFF"/>
        </w:rPr>
        <w:t>导致部分区域中间缓冲带空间被挤占。在水资源总量约束下，农田扩张导致农业灌溉挤占生态用水，致使</w:t>
      </w:r>
      <w:r>
        <w:rPr>
          <w:rFonts w:hint="eastAsia" w:ascii="仿宋" w:hAnsi="仿宋" w:eastAsia="仿宋" w:cs="Times New Roman"/>
          <w:color w:val="000000"/>
          <w:sz w:val="32"/>
          <w:szCs w:val="32"/>
          <w:shd w:val="clear" w:color="auto" w:fill="FFFFFF"/>
        </w:rPr>
        <w:t>艾丁湖区域河湖湿地萎缩，荒漠化扩张问题突出，以及地下水位下降导致的坎儿井保护修复问题</w:t>
      </w:r>
      <w:r>
        <w:rPr>
          <w:rFonts w:ascii="仿宋" w:hAnsi="仿宋" w:eastAsia="仿宋" w:cs="Times New Roman"/>
          <w:color w:val="000000"/>
          <w:sz w:val="32"/>
          <w:szCs w:val="32"/>
          <w:shd w:val="clear" w:color="auto" w:fill="FFFFFF"/>
        </w:rPr>
        <w:t>。</w:t>
      </w:r>
    </w:p>
    <w:p w14:paraId="237BBE0D">
      <w:pPr>
        <w:pStyle w:val="3"/>
      </w:pPr>
      <w:bookmarkStart w:id="9" w:name="_Toc174620848"/>
      <w:r>
        <w:rPr>
          <w:rFonts w:hint="eastAsia"/>
        </w:rPr>
        <w:t xml:space="preserve">第三节  </w:t>
      </w:r>
      <w:r>
        <w:rPr>
          <w:rFonts w:hint="eastAsia"/>
          <w:color w:val="auto"/>
        </w:rPr>
        <w:t>国土空间生态修复面临机遇</w:t>
      </w:r>
      <w:bookmarkEnd w:id="9"/>
    </w:p>
    <w:p w14:paraId="73B0C2A5">
      <w:pPr>
        <w:spacing w:line="360" w:lineRule="auto"/>
        <w:ind w:firstLine="640" w:firstLineChars="200"/>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十四五”是托克逊县在决战脱贫攻坚、全面建成小康社会基础上，开启建设社会主义现代化托克逊的重要时期，是深入生态文明理念、全面恢复生态系统、形成国土空间开发保护新格局、全面提升生态环境治理能力、持续改善生态环境质量的战略机遇期，托克逊县生态环境持续改善具有多方面优势和条件，也面临矛盾和挑战。</w:t>
      </w:r>
    </w:p>
    <w:p w14:paraId="32CA056E">
      <w:pPr>
        <w:spacing w:line="360" w:lineRule="auto"/>
        <w:ind w:firstLine="561"/>
        <w:rPr>
          <w:rFonts w:ascii="仿宋" w:hAnsi="仿宋" w:eastAsia="仿宋" w:cs="Times New Roman"/>
          <w:color w:val="000000"/>
          <w:sz w:val="32"/>
          <w:szCs w:val="32"/>
        </w:rPr>
      </w:pPr>
      <w:r>
        <w:rPr>
          <w:rFonts w:hint="eastAsia" w:ascii="仿宋" w:hAnsi="仿宋" w:eastAsia="仿宋" w:cs="Times New Roman"/>
          <w:b/>
          <w:bCs/>
          <w:color w:val="000000"/>
          <w:sz w:val="32"/>
          <w:szCs w:val="32"/>
        </w:rPr>
        <w:t>习近平生态文明思想深入民心，为生态保护修复事业开启了全新空间</w:t>
      </w:r>
      <w:bookmarkEnd w:id="8"/>
      <w:r>
        <w:rPr>
          <w:rFonts w:hint="eastAsia" w:ascii="仿宋" w:hAnsi="仿宋" w:eastAsia="仿宋" w:cs="Times New Roman"/>
          <w:b/>
          <w:bCs/>
          <w:color w:val="000000"/>
          <w:sz w:val="32"/>
          <w:szCs w:val="32"/>
        </w:rPr>
        <w:t>。</w:t>
      </w:r>
      <w:r>
        <w:rPr>
          <w:rFonts w:hint="eastAsia" w:ascii="仿宋" w:hAnsi="仿宋" w:eastAsia="仿宋" w:cs="Times New Roman"/>
          <w:color w:val="000000"/>
          <w:sz w:val="32"/>
          <w:szCs w:val="32"/>
        </w:rPr>
        <w:t>党的十八大以来国家推进生态文明建设的力度不断加大，党的十九大期间，将“建设美丽中国”提升到人类命运共同体理念的高度，将建设生态文明提升到“中华民族永续发展的千年大计”的高度。</w:t>
      </w:r>
      <w:r>
        <w:rPr>
          <w:rFonts w:ascii="仿宋" w:hAnsi="仿宋" w:eastAsia="仿宋" w:cs="Times New Roman"/>
          <w:color w:val="000000"/>
          <w:sz w:val="32"/>
          <w:szCs w:val="32"/>
        </w:rPr>
        <w:t>十三届全国人大一次会议第三次全体会议通过</w:t>
      </w:r>
      <w:r>
        <w:rPr>
          <w:rFonts w:hint="eastAsia" w:ascii="仿宋" w:hAnsi="仿宋" w:eastAsia="仿宋" w:cs="Times New Roman"/>
          <w:color w:val="000000"/>
          <w:sz w:val="32"/>
          <w:szCs w:val="32"/>
        </w:rPr>
        <w:t>的</w:t>
      </w:r>
      <w:r>
        <w:rPr>
          <w:rFonts w:ascii="仿宋" w:hAnsi="仿宋" w:eastAsia="仿宋" w:cs="Times New Roman"/>
          <w:color w:val="000000"/>
          <w:sz w:val="32"/>
          <w:szCs w:val="32"/>
        </w:rPr>
        <w:t>《中华人民共和国宪法修正案》，把“生态文明建设”写入宪法，成为国家纲领。</w:t>
      </w:r>
      <w:r>
        <w:rPr>
          <w:rFonts w:hint="eastAsia" w:ascii="Times New Roman" w:hAnsi="Times New Roman" w:eastAsia="仿宋" w:cs="Times New Roman"/>
          <w:color w:val="000000"/>
          <w:sz w:val="32"/>
          <w:szCs w:val="32"/>
        </w:rPr>
        <w:t>在第三次中央新疆工作座谈会上，习近平总书记指出，要坚持绿水青山就是金山银山的理念，坚决守住生态保护红线，统筹开展治沙治水和森林草原保护工作，让大美新疆天更蓝、山更绿、水更清。</w:t>
      </w:r>
      <w:r>
        <w:rPr>
          <w:rFonts w:ascii="仿宋" w:hAnsi="仿宋" w:eastAsia="仿宋" w:cs="Times New Roman"/>
          <w:color w:val="000000"/>
          <w:sz w:val="32"/>
          <w:szCs w:val="32"/>
        </w:rPr>
        <w:t>为“十四五”期间乃至更长时期内新疆坚定不移推进生态环境保护、建设美丽新疆提供了明确的方向和强有力的保障</w:t>
      </w:r>
      <w:r>
        <w:rPr>
          <w:rFonts w:hint="eastAsia" w:ascii="仿宋" w:hAnsi="仿宋" w:eastAsia="仿宋" w:cs="Times New Roman"/>
          <w:color w:val="000000"/>
          <w:sz w:val="32"/>
          <w:szCs w:val="32"/>
        </w:rPr>
        <w:t>。</w:t>
      </w:r>
      <w:r>
        <w:rPr>
          <w:rFonts w:ascii="仿宋" w:hAnsi="仿宋" w:eastAsia="仿宋" w:cs="Times New Roman"/>
          <w:color w:val="000000"/>
          <w:sz w:val="32"/>
          <w:szCs w:val="32"/>
        </w:rPr>
        <w:t>在习近平生态文明思想引领下，“绿水青山就是金山银山</w:t>
      </w:r>
      <w:r>
        <w:rPr>
          <w:rFonts w:hint="eastAsia" w:ascii="仿宋" w:hAnsi="仿宋" w:eastAsia="仿宋" w:cs="Times New Roman"/>
          <w:color w:val="000000"/>
          <w:sz w:val="32"/>
          <w:szCs w:val="32"/>
        </w:rPr>
        <w:t>、冰天雪地也是金山银山</w:t>
      </w:r>
      <w:r>
        <w:rPr>
          <w:rFonts w:ascii="仿宋" w:hAnsi="仿宋" w:eastAsia="仿宋" w:cs="Times New Roman"/>
          <w:color w:val="000000"/>
          <w:sz w:val="32"/>
          <w:szCs w:val="32"/>
        </w:rPr>
        <w:t>”的绿色发展观，“良好生态环境是最普惠的民生福祉”的民生观，</w:t>
      </w:r>
      <w:r>
        <w:rPr>
          <w:rFonts w:hint="eastAsia" w:ascii="仿宋" w:hAnsi="仿宋" w:eastAsia="仿宋" w:cs="Times New Roman"/>
          <w:color w:val="000000"/>
          <w:sz w:val="32"/>
          <w:szCs w:val="32"/>
        </w:rPr>
        <w:t>“尊重自然、顺应自然、保护自然”的科学观，</w:t>
      </w:r>
      <w:r>
        <w:rPr>
          <w:rFonts w:ascii="仿宋" w:hAnsi="仿宋" w:eastAsia="仿宋" w:cs="Times New Roman"/>
          <w:color w:val="000000"/>
          <w:sz w:val="32"/>
          <w:szCs w:val="32"/>
        </w:rPr>
        <w:t>为</w:t>
      </w:r>
      <w:r>
        <w:rPr>
          <w:rFonts w:hint="eastAsia" w:ascii="仿宋" w:hAnsi="仿宋" w:eastAsia="仿宋" w:cs="Times New Roman"/>
          <w:color w:val="000000"/>
          <w:sz w:val="32"/>
          <w:szCs w:val="32"/>
        </w:rPr>
        <w:t>新时代托克逊县</w:t>
      </w:r>
      <w:r>
        <w:rPr>
          <w:rFonts w:ascii="仿宋" w:hAnsi="仿宋" w:eastAsia="仿宋" w:cs="Times New Roman"/>
          <w:color w:val="000000"/>
          <w:sz w:val="32"/>
          <w:szCs w:val="32"/>
        </w:rPr>
        <w:t>国土空间生态修复指明了</w:t>
      </w:r>
      <w:r>
        <w:rPr>
          <w:rFonts w:hint="eastAsia" w:ascii="仿宋" w:hAnsi="仿宋" w:eastAsia="仿宋" w:cs="Times New Roman"/>
          <w:color w:val="000000"/>
          <w:sz w:val="32"/>
          <w:szCs w:val="32"/>
        </w:rPr>
        <w:t>新</w:t>
      </w:r>
      <w:r>
        <w:rPr>
          <w:rFonts w:ascii="仿宋" w:hAnsi="仿宋" w:eastAsia="仿宋" w:cs="Times New Roman"/>
          <w:color w:val="000000"/>
          <w:sz w:val="32"/>
          <w:szCs w:val="32"/>
        </w:rPr>
        <w:t>方向、开启了新空间。</w:t>
      </w:r>
    </w:p>
    <w:p w14:paraId="1ADB05C1">
      <w:pPr>
        <w:spacing w:line="360" w:lineRule="auto"/>
        <w:ind w:firstLine="561"/>
        <w:rPr>
          <w:rFonts w:ascii="仿宋" w:hAnsi="仿宋" w:eastAsia="仿宋" w:cs="Times New Roman"/>
          <w:color w:val="000000"/>
          <w:sz w:val="32"/>
          <w:szCs w:val="32"/>
        </w:rPr>
      </w:pPr>
      <w:bookmarkStart w:id="10" w:name="_Toc119582342"/>
      <w:r>
        <w:rPr>
          <w:rFonts w:hint="eastAsia" w:ascii="仿宋" w:hAnsi="仿宋" w:eastAsia="仿宋" w:cs="Times New Roman"/>
          <w:b/>
          <w:bCs/>
          <w:color w:val="000000"/>
          <w:sz w:val="32"/>
          <w:szCs w:val="32"/>
        </w:rPr>
        <w:t>生态文明建设体制改革取得重大突破，为生态保护修复事业提供了制度基础</w:t>
      </w:r>
      <w:bookmarkEnd w:id="10"/>
      <w:r>
        <w:rPr>
          <w:rFonts w:hint="eastAsia" w:ascii="仿宋" w:hAnsi="仿宋" w:eastAsia="仿宋" w:cs="Times New Roman"/>
          <w:b/>
          <w:bCs/>
          <w:color w:val="000000"/>
          <w:sz w:val="32"/>
          <w:szCs w:val="32"/>
        </w:rPr>
        <w:t>。</w:t>
      </w:r>
      <w:r>
        <w:rPr>
          <w:rFonts w:hint="eastAsia" w:ascii="仿宋" w:hAnsi="仿宋" w:eastAsia="仿宋" w:cs="Times New Roman"/>
          <w:color w:val="000000"/>
          <w:sz w:val="32"/>
          <w:szCs w:val="32"/>
        </w:rPr>
        <w:t>生态文明体制机制改革取得重大突破，党的十八大以来，我国生态文明建设领域全面深化改革取得重大突破，顶层设计和制度体系加快形成，生态文明建设系统性、整体性、协同性显著增强，重要领域和关键环节改革取得突破性进展。党的十九大对加快生态文明体制改革、建设美丽中国作出系统安排，部署实施了一系列重大改革措施。党的十九届四中全会将坚持和完善生态文明制度体系作为坚持和完善中国特色社会主义制度的重要组成部分。近年来，我国大力健全自然资源资产产权制度，健全国土空间开发保护制度，建立国土空间规划体系，落实资源有偿使用制度，实行资源总量管理和全面节约制度。</w:t>
      </w:r>
      <w:r>
        <w:rPr>
          <w:rFonts w:ascii="仿宋" w:hAnsi="仿宋" w:eastAsia="仿宋" w:cs="Times New Roman"/>
          <w:color w:val="000000"/>
          <w:sz w:val="32"/>
          <w:szCs w:val="32"/>
        </w:rPr>
        <w:t>经过长期生态文明建设实践，由自然资源资产产权制度、国土空间开发保护制度、</w:t>
      </w:r>
      <w:r>
        <w:rPr>
          <w:rFonts w:hint="eastAsia" w:ascii="仿宋" w:hAnsi="仿宋" w:eastAsia="仿宋" w:cs="Times New Roman"/>
          <w:color w:val="000000"/>
          <w:sz w:val="32"/>
          <w:szCs w:val="32"/>
        </w:rPr>
        <w:t>自然</w:t>
      </w:r>
      <w:r>
        <w:rPr>
          <w:rFonts w:ascii="仿宋" w:hAnsi="仿宋" w:eastAsia="仿宋" w:cs="Times New Roman"/>
          <w:color w:val="000000"/>
          <w:sz w:val="32"/>
          <w:szCs w:val="32"/>
        </w:rPr>
        <w:t>资源有偿使用</w:t>
      </w:r>
      <w:r>
        <w:rPr>
          <w:rFonts w:hint="eastAsia" w:ascii="仿宋" w:hAnsi="仿宋" w:eastAsia="仿宋" w:cs="Times New Roman"/>
          <w:color w:val="000000"/>
          <w:sz w:val="32"/>
          <w:szCs w:val="32"/>
        </w:rPr>
        <w:t>制度、</w:t>
      </w:r>
      <w:r>
        <w:rPr>
          <w:rFonts w:ascii="仿宋" w:hAnsi="仿宋" w:eastAsia="仿宋" w:cs="Times New Roman"/>
          <w:color w:val="000000"/>
          <w:sz w:val="32"/>
          <w:szCs w:val="32"/>
        </w:rPr>
        <w:t>生态</w:t>
      </w:r>
      <w:r>
        <w:rPr>
          <w:rFonts w:hint="eastAsia" w:ascii="仿宋" w:hAnsi="仿宋" w:eastAsia="仿宋" w:cs="Times New Roman"/>
          <w:color w:val="000000"/>
          <w:sz w:val="32"/>
          <w:szCs w:val="32"/>
        </w:rPr>
        <w:t>保护</w:t>
      </w:r>
      <w:r>
        <w:rPr>
          <w:rFonts w:ascii="仿宋" w:hAnsi="仿宋" w:eastAsia="仿宋" w:cs="Times New Roman"/>
          <w:color w:val="000000"/>
          <w:sz w:val="32"/>
          <w:szCs w:val="32"/>
        </w:rPr>
        <w:t>补偿制度、生态文明绩效评价考核和责任追究制度等</w:t>
      </w:r>
      <w:r>
        <w:rPr>
          <w:rFonts w:hint="eastAsia" w:ascii="仿宋" w:hAnsi="仿宋" w:eastAsia="仿宋" w:cs="Times New Roman"/>
          <w:color w:val="000000"/>
          <w:sz w:val="32"/>
          <w:szCs w:val="32"/>
        </w:rPr>
        <w:t>构成的</w:t>
      </w:r>
      <w:r>
        <w:rPr>
          <w:rFonts w:ascii="仿宋" w:hAnsi="仿宋" w:eastAsia="仿宋" w:cs="Times New Roman"/>
          <w:color w:val="000000"/>
          <w:sz w:val="32"/>
          <w:szCs w:val="32"/>
        </w:rPr>
        <w:t>生态文明体制</w:t>
      </w:r>
      <w:r>
        <w:rPr>
          <w:rFonts w:hint="eastAsia" w:ascii="仿宋" w:hAnsi="仿宋" w:eastAsia="仿宋" w:cs="Times New Roman"/>
          <w:color w:val="000000"/>
          <w:sz w:val="32"/>
          <w:szCs w:val="32"/>
        </w:rPr>
        <w:t>正在逐步</w:t>
      </w:r>
      <w:r>
        <w:rPr>
          <w:rFonts w:ascii="仿宋" w:hAnsi="仿宋" w:eastAsia="仿宋" w:cs="Times New Roman"/>
          <w:color w:val="000000"/>
          <w:sz w:val="32"/>
          <w:szCs w:val="32"/>
        </w:rPr>
        <w:t>构建</w:t>
      </w:r>
      <w:r>
        <w:rPr>
          <w:rFonts w:hint="eastAsia" w:ascii="仿宋" w:hAnsi="仿宋" w:eastAsia="仿宋" w:cs="Times New Roman"/>
          <w:color w:val="000000"/>
          <w:sz w:val="32"/>
          <w:szCs w:val="32"/>
        </w:rPr>
        <w:t>，</w:t>
      </w:r>
      <w:r>
        <w:rPr>
          <w:rFonts w:ascii="仿宋" w:hAnsi="仿宋" w:eastAsia="仿宋" w:cs="Times New Roman"/>
          <w:color w:val="000000"/>
          <w:sz w:val="32"/>
          <w:szCs w:val="32"/>
        </w:rPr>
        <w:t>为新时</w:t>
      </w:r>
      <w:r>
        <w:rPr>
          <w:rFonts w:hint="eastAsia" w:ascii="仿宋" w:hAnsi="仿宋" w:eastAsia="仿宋" w:cs="Times New Roman"/>
          <w:color w:val="000000"/>
          <w:sz w:val="32"/>
          <w:szCs w:val="32"/>
        </w:rPr>
        <w:t>代托克逊县国土空间生态修复奠定了制度基础。</w:t>
      </w:r>
    </w:p>
    <w:p w14:paraId="30CECA29">
      <w:pPr>
        <w:spacing w:line="360" w:lineRule="auto"/>
        <w:ind w:firstLine="561"/>
        <w:rPr>
          <w:rFonts w:ascii="仿宋" w:hAnsi="仿宋" w:eastAsia="仿宋" w:cs="Times New Roman"/>
          <w:color w:val="000000"/>
          <w:sz w:val="32"/>
          <w:szCs w:val="32"/>
        </w:rPr>
      </w:pPr>
      <w:bookmarkStart w:id="11" w:name="_Toc119582343"/>
      <w:r>
        <w:rPr>
          <w:rFonts w:hint="eastAsia" w:ascii="仿宋" w:hAnsi="仿宋" w:eastAsia="仿宋" w:cs="Times New Roman"/>
          <w:b/>
          <w:bCs/>
          <w:color w:val="000000"/>
          <w:sz w:val="32"/>
          <w:szCs w:val="32"/>
        </w:rPr>
        <w:t>新时代党的治疆方略落地生根，为生态保护修复事业提供了基本遵循</w:t>
      </w:r>
      <w:bookmarkEnd w:id="11"/>
      <w:r>
        <w:rPr>
          <w:rFonts w:hint="eastAsia" w:ascii="仿宋" w:hAnsi="仿宋" w:eastAsia="仿宋" w:cs="Times New Roman"/>
          <w:b/>
          <w:bCs/>
          <w:color w:val="000000"/>
          <w:sz w:val="32"/>
          <w:szCs w:val="32"/>
        </w:rPr>
        <w:t>。</w:t>
      </w:r>
      <w:r>
        <w:rPr>
          <w:rFonts w:hint="eastAsia" w:ascii="仿宋" w:hAnsi="仿宋" w:eastAsia="仿宋" w:cs="Times New Roman"/>
          <w:color w:val="000000"/>
          <w:sz w:val="32"/>
          <w:szCs w:val="32"/>
        </w:rPr>
        <w:t>新疆是“丝绸之路经济带”建设的核心区，战略地位特殊、面临问题特殊</w:t>
      </w:r>
      <w:r>
        <w:rPr>
          <w:rFonts w:ascii="仿宋" w:hAnsi="仿宋" w:eastAsia="仿宋" w:cs="Times New Roman"/>
          <w:color w:val="000000"/>
          <w:sz w:val="32"/>
          <w:szCs w:val="32"/>
        </w:rPr>
        <w:t>，做好新疆工作意义重大。</w:t>
      </w:r>
      <w:r>
        <w:rPr>
          <w:rFonts w:hint="eastAsia" w:ascii="仿宋" w:hAnsi="仿宋" w:eastAsia="仿宋" w:cs="Times New Roman"/>
          <w:color w:val="000000"/>
          <w:sz w:val="32"/>
          <w:szCs w:val="32"/>
        </w:rPr>
        <w:t>“一带一路”</w:t>
      </w:r>
      <w:r>
        <w:rPr>
          <w:rFonts w:hint="eastAsia" w:ascii="仿宋" w:hAnsi="仿宋" w:eastAsia="仿宋" w:cs="Times New Roman"/>
          <w:color w:val="000000"/>
          <w:sz w:val="32"/>
          <w:szCs w:val="32"/>
          <w:lang w:eastAsia="zh-CN"/>
        </w:rPr>
        <w:t>倡议</w:t>
      </w:r>
      <w:r>
        <w:rPr>
          <w:rFonts w:hint="eastAsia" w:ascii="仿宋" w:hAnsi="仿宋" w:eastAsia="仿宋" w:cs="Times New Roman"/>
          <w:color w:val="000000"/>
          <w:sz w:val="32"/>
          <w:szCs w:val="32"/>
        </w:rPr>
        <w:t>构想提出伊始，就将生态保护置于重要位置。</w:t>
      </w:r>
      <w:r>
        <w:rPr>
          <w:rFonts w:ascii="仿宋" w:hAnsi="仿宋" w:eastAsia="仿宋" w:cs="Times New Roman"/>
          <w:color w:val="000000"/>
          <w:sz w:val="32"/>
          <w:szCs w:val="32"/>
        </w:rPr>
        <w:t>《全国重要生态系统保护和修复重大工程总体规划</w:t>
      </w:r>
      <w:r>
        <w:rPr>
          <w:rFonts w:ascii="Times New Roman" w:hAnsi="Times New Roman" w:eastAsia="仿宋" w:cs="Times New Roman"/>
          <w:color w:val="000000"/>
          <w:sz w:val="32"/>
          <w:szCs w:val="32"/>
        </w:rPr>
        <w:t>（2021—2035年）</w:t>
      </w:r>
      <w:r>
        <w:rPr>
          <w:rFonts w:ascii="仿宋" w:hAnsi="仿宋" w:eastAsia="仿宋" w:cs="Times New Roman"/>
          <w:color w:val="000000"/>
          <w:sz w:val="32"/>
          <w:szCs w:val="32"/>
        </w:rPr>
        <w:t>》确立了以“</w:t>
      </w:r>
      <w:r>
        <w:rPr>
          <w:rFonts w:hint="eastAsia" w:ascii="仿宋" w:hAnsi="仿宋" w:eastAsia="仿宋" w:cs="Times New Roman"/>
          <w:color w:val="000000"/>
          <w:sz w:val="32"/>
          <w:szCs w:val="32"/>
        </w:rPr>
        <w:t>三区四带</w:t>
      </w:r>
      <w:r>
        <w:rPr>
          <w:rFonts w:ascii="仿宋" w:hAnsi="仿宋" w:eastAsia="仿宋" w:cs="Times New Roman"/>
          <w:color w:val="000000"/>
          <w:sz w:val="32"/>
          <w:szCs w:val="32"/>
        </w:rPr>
        <w:t>”为骨架的国家生态安全格局</w:t>
      </w:r>
      <w:r>
        <w:rPr>
          <w:rFonts w:hint="eastAsia" w:ascii="仿宋" w:hAnsi="仿宋" w:eastAsia="仿宋" w:cs="Times New Roman"/>
          <w:color w:val="000000"/>
          <w:sz w:val="32"/>
          <w:szCs w:val="32"/>
        </w:rPr>
        <w:t>，将新疆纳入</w:t>
      </w:r>
      <w:r>
        <w:rPr>
          <w:rFonts w:ascii="仿宋" w:hAnsi="仿宋" w:eastAsia="仿宋" w:cs="Times New Roman"/>
          <w:color w:val="000000"/>
          <w:sz w:val="32"/>
          <w:szCs w:val="32"/>
        </w:rPr>
        <w:t>“北方防沙带”</w:t>
      </w:r>
      <w:r>
        <w:rPr>
          <w:rFonts w:hint="eastAsia" w:ascii="仿宋" w:hAnsi="仿宋" w:eastAsia="仿宋" w:cs="Times New Roman"/>
          <w:color w:val="000000"/>
          <w:sz w:val="32"/>
          <w:szCs w:val="32"/>
        </w:rPr>
        <w:t>和“青藏高原生态屏障区”，从全国生态功能区划上，托克逊县位于北方防沙带中段和西段之间，是我国防沙治沙的关键性地带。从新疆国土空间生态修复“十四五”规划分区上，托克逊县位于吐-哈盆地修复分区，“吐鲁番市废弃工矿地土地整治项目”被列入自治区重点生态保护修复治理资金支持项目库，开展历史遗留废弃工矿土地整治，将有力推动托克逊县实</w:t>
      </w:r>
      <w:r>
        <w:rPr>
          <w:rFonts w:ascii="仿宋" w:hAnsi="仿宋" w:eastAsia="仿宋" w:cs="Times New Roman"/>
          <w:color w:val="000000"/>
          <w:sz w:val="32"/>
          <w:szCs w:val="32"/>
        </w:rPr>
        <w:t>现国土空间整体保护、</w:t>
      </w:r>
      <w:r>
        <w:rPr>
          <w:rFonts w:hint="eastAsia" w:ascii="仿宋" w:hAnsi="仿宋" w:eastAsia="仿宋" w:cs="Times New Roman"/>
          <w:color w:val="000000"/>
          <w:sz w:val="32"/>
          <w:szCs w:val="32"/>
        </w:rPr>
        <w:t>系统修复、综合治理。</w:t>
      </w:r>
    </w:p>
    <w:p w14:paraId="01241A4A">
      <w:pPr>
        <w:spacing w:line="360" w:lineRule="auto"/>
        <w:ind w:firstLine="561"/>
        <w:rPr>
          <w:rFonts w:ascii="仿宋" w:hAnsi="仿宋" w:eastAsia="仿宋" w:cs="Times New Roman"/>
          <w:color w:val="000000"/>
          <w:sz w:val="32"/>
          <w:szCs w:val="32"/>
        </w:rPr>
      </w:pPr>
      <w:bookmarkStart w:id="12" w:name="_Toc119582344"/>
      <w:r>
        <w:rPr>
          <w:rFonts w:hint="eastAsia" w:ascii="仿宋" w:hAnsi="仿宋" w:eastAsia="仿宋" w:cs="Times New Roman"/>
          <w:b/>
          <w:bCs/>
          <w:color w:val="000000"/>
          <w:sz w:val="32"/>
          <w:szCs w:val="32"/>
        </w:rPr>
        <w:t>山水林田湖草沙一体化保护修复系统治理，各项试点工作顺利推进为生态保护修复事业提供了新的发展理念</w:t>
      </w:r>
      <w:bookmarkEnd w:id="12"/>
      <w:r>
        <w:rPr>
          <w:rFonts w:hint="eastAsia" w:ascii="仿宋" w:hAnsi="仿宋" w:eastAsia="仿宋" w:cs="Times New Roman"/>
          <w:b/>
          <w:bCs/>
          <w:color w:val="000000"/>
          <w:sz w:val="32"/>
          <w:szCs w:val="32"/>
        </w:rPr>
        <w:t>。</w:t>
      </w:r>
      <w:r>
        <w:rPr>
          <w:rFonts w:hint="eastAsia" w:ascii="仿宋" w:hAnsi="仿宋" w:eastAsia="仿宋" w:cs="Times New Roman"/>
          <w:color w:val="000000"/>
          <w:sz w:val="32"/>
          <w:szCs w:val="32"/>
        </w:rPr>
        <w:t>党的十九大报告提出了“统筹山水林田湖草治理理念”。</w:t>
      </w:r>
      <w:r>
        <w:rPr>
          <w:rFonts w:ascii="仿宋" w:hAnsi="仿宋" w:eastAsia="仿宋" w:cs="Times New Roman"/>
          <w:color w:val="000000"/>
          <w:sz w:val="32"/>
          <w:szCs w:val="32"/>
        </w:rPr>
        <w:t>构建山水林田湖草</w:t>
      </w:r>
      <w:r>
        <w:rPr>
          <w:rFonts w:hint="eastAsia" w:ascii="仿宋" w:hAnsi="仿宋" w:eastAsia="仿宋" w:cs="Times New Roman"/>
          <w:color w:val="000000"/>
          <w:sz w:val="32"/>
          <w:szCs w:val="32"/>
        </w:rPr>
        <w:t>沙</w:t>
      </w:r>
      <w:r>
        <w:rPr>
          <w:rFonts w:ascii="仿宋" w:hAnsi="仿宋" w:eastAsia="仿宋" w:cs="Times New Roman"/>
          <w:color w:val="000000"/>
          <w:sz w:val="32"/>
          <w:szCs w:val="32"/>
        </w:rPr>
        <w:t>生命共同体，是践行习近平生态文明思想的重要举措。</w:t>
      </w:r>
      <w:r>
        <w:rPr>
          <w:rFonts w:hint="eastAsia" w:ascii="仿宋" w:hAnsi="仿宋" w:eastAsia="仿宋" w:cs="Times New Roman"/>
          <w:color w:val="000000"/>
          <w:sz w:val="32"/>
          <w:szCs w:val="32"/>
        </w:rPr>
        <w:t>为贯彻落实党的十九届五中全会精神和第三次中央新疆座谈会会议精神，统筹推进对我国生态安全具有重要保障作用、生态收益范围较广的重点区域的山水林田湖草沙综合治理、系统治理、源头治理，监督管理，新疆成功申报了“新疆额尔齐斯河流域山水林田湖草生态保护修复工程试点项目”及国家第一批山水林田湖草沙一体化保护和修复工程项目“塔里木河重要源流区（阿克苏河流域）山水林田湖草沙一体化保护和修复工程项目”，以生态文明高地建设为中心，扎实推进山水林田湖草沙系统治理、综合治理、源头治理，以突出对国家和自治区重大战略的生态支撑，为今后托克逊县生态保护修复工作提供了新的发展理念。立足托克逊县生态本底和实际情况，将</w:t>
      </w:r>
      <w:r>
        <w:rPr>
          <w:rFonts w:ascii="仿宋" w:hAnsi="仿宋" w:eastAsia="仿宋" w:cs="Times New Roman"/>
          <w:color w:val="000000"/>
          <w:sz w:val="32"/>
          <w:szCs w:val="32"/>
        </w:rPr>
        <w:t>生态文明建设放在</w:t>
      </w:r>
      <w:r>
        <w:rPr>
          <w:rFonts w:hint="eastAsia" w:ascii="仿宋" w:hAnsi="仿宋" w:eastAsia="仿宋" w:cs="Times New Roman"/>
          <w:color w:val="000000"/>
          <w:sz w:val="32"/>
          <w:szCs w:val="32"/>
        </w:rPr>
        <w:t>巩固</w:t>
      </w:r>
      <w:r>
        <w:rPr>
          <w:rFonts w:ascii="仿宋" w:hAnsi="仿宋" w:eastAsia="仿宋" w:cs="Times New Roman"/>
          <w:color w:val="000000"/>
          <w:sz w:val="32"/>
          <w:szCs w:val="32"/>
        </w:rPr>
        <w:t>经济社会发展和长治久安的</w:t>
      </w:r>
      <w:r>
        <w:rPr>
          <w:rFonts w:hint="eastAsia" w:ascii="仿宋" w:hAnsi="仿宋" w:eastAsia="仿宋" w:cs="Times New Roman"/>
          <w:color w:val="000000"/>
          <w:sz w:val="32"/>
          <w:szCs w:val="32"/>
        </w:rPr>
        <w:t>工作总目标的</w:t>
      </w:r>
      <w:r>
        <w:rPr>
          <w:rFonts w:ascii="仿宋" w:hAnsi="仿宋" w:eastAsia="仿宋" w:cs="Times New Roman"/>
          <w:color w:val="000000"/>
          <w:sz w:val="32"/>
          <w:szCs w:val="32"/>
        </w:rPr>
        <w:t>突出战略位置，</w:t>
      </w:r>
      <w:r>
        <w:rPr>
          <w:rFonts w:hint="eastAsia" w:ascii="仿宋" w:hAnsi="仿宋" w:eastAsia="仿宋" w:cs="Times New Roman"/>
          <w:color w:val="000000"/>
          <w:sz w:val="32"/>
          <w:szCs w:val="32"/>
        </w:rPr>
        <w:t>通过实施一批生态保护和修复工程，</w:t>
      </w:r>
      <w:r>
        <w:rPr>
          <w:rFonts w:ascii="仿宋" w:hAnsi="仿宋" w:eastAsia="仿宋" w:cs="Times New Roman"/>
          <w:color w:val="000000"/>
          <w:sz w:val="32"/>
          <w:szCs w:val="32"/>
        </w:rPr>
        <w:t>加快山水林田湖草沙一体化保护和修复，实现</w:t>
      </w:r>
      <w:r>
        <w:rPr>
          <w:rFonts w:hint="eastAsia" w:ascii="仿宋" w:hAnsi="仿宋" w:eastAsia="仿宋" w:cs="Times New Roman"/>
          <w:color w:val="000000"/>
          <w:sz w:val="32"/>
          <w:szCs w:val="32"/>
        </w:rPr>
        <w:t>生态系统的</w:t>
      </w:r>
      <w:r>
        <w:rPr>
          <w:rFonts w:ascii="仿宋" w:hAnsi="仿宋" w:eastAsia="仿宋" w:cs="Times New Roman"/>
          <w:color w:val="000000"/>
          <w:sz w:val="32"/>
          <w:szCs w:val="32"/>
        </w:rPr>
        <w:t>格局优化、系统稳定、功能提升，</w:t>
      </w:r>
      <w:r>
        <w:rPr>
          <w:rFonts w:hint="eastAsia" w:ascii="仿宋" w:hAnsi="仿宋" w:eastAsia="仿宋" w:cs="Times New Roman"/>
          <w:color w:val="000000"/>
          <w:sz w:val="32"/>
          <w:szCs w:val="32"/>
        </w:rPr>
        <w:t>并将其</w:t>
      </w:r>
      <w:r>
        <w:rPr>
          <w:rFonts w:ascii="仿宋" w:hAnsi="仿宋" w:eastAsia="仿宋" w:cs="Times New Roman"/>
          <w:color w:val="000000"/>
          <w:sz w:val="32"/>
          <w:szCs w:val="32"/>
        </w:rPr>
        <w:t>贯穿于全过程，</w:t>
      </w:r>
      <w:r>
        <w:rPr>
          <w:rFonts w:hint="eastAsia" w:ascii="仿宋" w:hAnsi="仿宋" w:eastAsia="仿宋" w:cs="Times New Roman"/>
          <w:color w:val="000000"/>
          <w:sz w:val="32"/>
          <w:szCs w:val="32"/>
        </w:rPr>
        <w:t>符合当前</w:t>
      </w:r>
      <w:r>
        <w:rPr>
          <w:rFonts w:ascii="仿宋" w:hAnsi="仿宋" w:eastAsia="仿宋" w:cs="Times New Roman"/>
          <w:color w:val="000000"/>
          <w:sz w:val="32"/>
          <w:szCs w:val="32"/>
        </w:rPr>
        <w:t>实际</w:t>
      </w:r>
      <w:r>
        <w:rPr>
          <w:rFonts w:hint="eastAsia" w:ascii="仿宋" w:hAnsi="仿宋" w:eastAsia="仿宋" w:cs="Times New Roman"/>
          <w:color w:val="000000"/>
          <w:sz w:val="32"/>
          <w:szCs w:val="32"/>
        </w:rPr>
        <w:t>，</w:t>
      </w:r>
      <w:r>
        <w:rPr>
          <w:rFonts w:ascii="仿宋" w:hAnsi="仿宋" w:eastAsia="仿宋" w:cs="Times New Roman"/>
          <w:color w:val="000000"/>
          <w:sz w:val="32"/>
          <w:szCs w:val="32"/>
        </w:rPr>
        <w:t>是</w:t>
      </w:r>
      <w:r>
        <w:rPr>
          <w:rFonts w:hint="eastAsia" w:ascii="仿宋" w:hAnsi="仿宋" w:eastAsia="仿宋" w:cs="Times New Roman"/>
          <w:color w:val="000000"/>
          <w:sz w:val="32"/>
          <w:szCs w:val="32"/>
        </w:rPr>
        <w:t>完整准确贯彻落实新时代党的治疆方略、筑牢西部生态安全屏障的切实体现。</w:t>
      </w:r>
    </w:p>
    <w:p w14:paraId="67D5C81C">
      <w:pPr>
        <w:spacing w:line="360" w:lineRule="auto"/>
        <w:ind w:firstLine="561"/>
        <w:rPr>
          <w:rFonts w:ascii="仿宋" w:hAnsi="仿宋" w:eastAsia="仿宋"/>
          <w:color w:val="000000"/>
          <w:sz w:val="32"/>
          <w:szCs w:val="30"/>
        </w:rPr>
      </w:pPr>
      <w:bookmarkStart w:id="13" w:name="_Toc119582345"/>
      <w:r>
        <w:rPr>
          <w:rFonts w:hint="eastAsia" w:ascii="仿宋" w:hAnsi="仿宋" w:eastAsia="仿宋" w:cs="Times New Roman"/>
          <w:b/>
          <w:bCs/>
          <w:color w:val="000000"/>
          <w:sz w:val="32"/>
          <w:szCs w:val="32"/>
        </w:rPr>
        <w:t>高质量发展和实现碳达峰碳中和使命，为生态保护修复事业提出了更高要求</w:t>
      </w:r>
      <w:bookmarkEnd w:id="13"/>
      <w:r>
        <w:rPr>
          <w:rFonts w:hint="eastAsia" w:ascii="仿宋" w:hAnsi="仿宋" w:eastAsia="仿宋" w:cs="Times New Roman"/>
          <w:b/>
          <w:bCs/>
          <w:color w:val="000000"/>
          <w:sz w:val="32"/>
          <w:szCs w:val="32"/>
        </w:rPr>
        <w:t>。</w:t>
      </w:r>
      <w:r>
        <w:rPr>
          <w:rFonts w:hint="eastAsia" w:ascii="仿宋" w:hAnsi="仿宋" w:eastAsia="仿宋" w:cs="Times New Roman"/>
          <w:color w:val="000000"/>
          <w:sz w:val="32"/>
          <w:szCs w:val="32"/>
        </w:rPr>
        <w:t>习近平总书记强调，高质量发展是“十四五”乃至更长时期我国经济社会发展的主题，关系我国社会主义现代化建设全局。立足新发</w:t>
      </w:r>
      <w:r>
        <w:rPr>
          <w:rFonts w:hint="eastAsia" w:ascii="仿宋" w:hAnsi="仿宋" w:eastAsia="仿宋"/>
          <w:color w:val="000000"/>
          <w:sz w:val="32"/>
          <w:szCs w:val="30"/>
        </w:rPr>
        <w:t>展阶段、贯彻新发展理念、构建新发展格局，推动高质量发展，是当前和今后一个时期全党全国必须抓紧抓好的工作。这就要求我们充分发挥自然资源禀赋优势，推动生态保护修复事业高质量发展，实现绿色发展新突破。</w:t>
      </w:r>
      <w:r>
        <w:rPr>
          <w:rFonts w:ascii="仿宋" w:hAnsi="仿宋" w:eastAsia="仿宋"/>
          <w:color w:val="000000"/>
          <w:sz w:val="32"/>
          <w:szCs w:val="32"/>
        </w:rPr>
        <w:t>增加多元投入，强化科技支撑，加强生态保护修复，大力发展绿色产业，丰富优质生</w:t>
      </w:r>
      <w:r>
        <w:rPr>
          <w:rFonts w:hint="eastAsia" w:ascii="仿宋" w:hAnsi="仿宋" w:eastAsia="仿宋"/>
          <w:color w:val="000000"/>
          <w:sz w:val="32"/>
          <w:szCs w:val="32"/>
        </w:rPr>
        <w:t>态</w:t>
      </w:r>
      <w:r>
        <w:rPr>
          <w:rFonts w:ascii="仿宋" w:hAnsi="仿宋" w:eastAsia="仿宋"/>
          <w:color w:val="000000"/>
          <w:sz w:val="32"/>
          <w:szCs w:val="32"/>
        </w:rPr>
        <w:t>产品供应</w:t>
      </w:r>
      <w:r>
        <w:rPr>
          <w:rFonts w:hint="eastAsia" w:ascii="仿宋" w:hAnsi="仿宋" w:eastAsia="仿宋"/>
          <w:color w:val="000000"/>
          <w:sz w:val="32"/>
          <w:szCs w:val="32"/>
        </w:rPr>
        <w:t>，</w:t>
      </w:r>
      <w:r>
        <w:rPr>
          <w:rFonts w:ascii="仿宋" w:hAnsi="仿宋" w:eastAsia="仿宋"/>
          <w:color w:val="000000"/>
          <w:sz w:val="32"/>
          <w:szCs w:val="32"/>
        </w:rPr>
        <w:t>创新发展生态旅游，注重实现人与自然和谐共生，提供更多的优质生态产品，实现林草高质量发展。</w:t>
      </w:r>
      <w:r>
        <w:rPr>
          <w:rFonts w:hint="eastAsia" w:ascii="仿宋" w:hAnsi="仿宋" w:eastAsia="仿宋"/>
          <w:color w:val="000000"/>
          <w:sz w:val="32"/>
          <w:szCs w:val="30"/>
        </w:rPr>
        <w:t>习近平总书记在第七十五届联合国大会上向国际社会作出“中国二氧化碳排放力争</w:t>
      </w:r>
      <w:r>
        <w:rPr>
          <w:rFonts w:ascii="Times New Roman" w:hAnsi="Times New Roman" w:eastAsia="仿宋" w:cs="Times New Roman"/>
          <w:color w:val="000000"/>
          <w:sz w:val="32"/>
          <w:szCs w:val="30"/>
        </w:rPr>
        <w:t>2030年前达到峰值，努力争取2060</w:t>
      </w:r>
      <w:r>
        <w:rPr>
          <w:rFonts w:hint="eastAsia" w:ascii="仿宋" w:hAnsi="仿宋" w:eastAsia="仿宋"/>
          <w:color w:val="000000"/>
          <w:sz w:val="32"/>
          <w:szCs w:val="30"/>
        </w:rPr>
        <w:t>年前实现碳中和”的承诺。要求托克逊县坚定不移走生态优先、绿色低碳的高质量发展之路，大力推进节能降耗工作，推动形成绿色生产生活方式，提升生态系统碳汇增量，探索建立生态产品价值实现机制，为新疆乃至全国生态建设作出积极贡献。</w:t>
      </w:r>
    </w:p>
    <w:p w14:paraId="39D189A6">
      <w:pPr>
        <w:pStyle w:val="2"/>
        <w:rPr>
          <w:rFonts w:ascii="仿宋" w:hAnsi="仿宋" w:eastAsia="仿宋" w:cs="Times New Roman"/>
          <w:b w:val="0"/>
          <w:color w:val="000000"/>
          <w:sz w:val="32"/>
          <w:szCs w:val="32"/>
        </w:rPr>
      </w:pPr>
      <w:r>
        <w:rPr>
          <w:rFonts w:ascii="仿宋" w:hAnsi="仿宋" w:eastAsia="仿宋" w:cs="Times New Roman"/>
          <w:b w:val="0"/>
          <w:color w:val="000000"/>
          <w:sz w:val="32"/>
          <w:szCs w:val="32"/>
        </w:rPr>
        <w:br w:type="page"/>
      </w:r>
    </w:p>
    <w:p w14:paraId="1ED198A5">
      <w:pPr>
        <w:pStyle w:val="2"/>
        <w:spacing w:before="240" w:beforeLines="100" w:after="240" w:afterLines="100"/>
        <w:rPr>
          <w:shd w:val="clear" w:color="auto" w:fill="FFFFFF"/>
        </w:rPr>
      </w:pPr>
      <w:r>
        <w:rPr>
          <w:rFonts w:hint="eastAsia" w:cs="Times New Roman"/>
          <w:color w:val="auto"/>
          <w:sz w:val="44"/>
          <w:szCs w:val="44"/>
          <w:shd w:val="clear" w:color="auto" w:fill="FFFFFF"/>
          <w:lang w:eastAsia="zh-CN"/>
        </w:rPr>
        <w:t>珍稀</w:t>
      </w:r>
      <w:bookmarkStart w:id="14" w:name="_Toc174620849"/>
      <w:r>
        <w:rPr>
          <w:rFonts w:hint="eastAsia"/>
          <w:shd w:val="clear" w:color="auto" w:fill="FFFFFF"/>
        </w:rPr>
        <w:t>第二章  总体要求</w:t>
      </w:r>
      <w:bookmarkEnd w:id="14"/>
    </w:p>
    <w:p w14:paraId="0E57D6F1">
      <w:pPr>
        <w:pStyle w:val="3"/>
      </w:pPr>
      <w:bookmarkStart w:id="15" w:name="_Toc174620850"/>
      <w:r>
        <w:rPr>
          <w:rFonts w:hint="eastAsia"/>
        </w:rPr>
        <w:t>第一节  指导思想</w:t>
      </w:r>
      <w:bookmarkEnd w:id="15"/>
    </w:p>
    <w:p w14:paraId="48D00F33">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以习近平新时代中国特色社会主义思想为指导，全面深入贯彻落实党的二十大精神和习近平生态文明思想及国务院、自治区、托克逊县关于国土空间规划、生态保护修复工作的整体部署，按照“山水林田湖草是生命共同体”的理念，牢固树立社会主义生态文明观和“绿水青山就是金山银山”的理念，坚持节约优先、保护优先、自然恢复为主的方针，坚决践行生态优先绿色发展理念，把生态保护修复工作放在落实市高质量发展和乡村振兴等的重要环节进行系统谋划，对接上位规划，综合评价国土空间生态环境质量，按照整体保护、系统修复和综合治理的思路，</w:t>
      </w:r>
      <w:r>
        <w:rPr>
          <w:rFonts w:ascii="仿宋" w:hAnsi="仿宋" w:eastAsia="仿宋"/>
          <w:color w:val="000000"/>
          <w:sz w:val="32"/>
          <w:szCs w:val="32"/>
        </w:rPr>
        <w:t>以改善生态环境质量</w:t>
      </w:r>
      <w:r>
        <w:rPr>
          <w:rFonts w:hint="eastAsia" w:ascii="仿宋" w:hAnsi="仿宋" w:eastAsia="仿宋"/>
          <w:color w:val="000000"/>
          <w:sz w:val="32"/>
          <w:szCs w:val="32"/>
        </w:rPr>
        <w:t>和稳定性</w:t>
      </w:r>
      <w:r>
        <w:rPr>
          <w:rFonts w:ascii="仿宋" w:hAnsi="仿宋" w:eastAsia="仿宋"/>
          <w:color w:val="000000"/>
          <w:sz w:val="32"/>
          <w:szCs w:val="32"/>
        </w:rPr>
        <w:t>为核心，以保障和维护生态功能为主线，按照山水林田湖草</w:t>
      </w:r>
      <w:r>
        <w:rPr>
          <w:rFonts w:hint="eastAsia" w:ascii="仿宋" w:hAnsi="仿宋" w:eastAsia="仿宋"/>
          <w:color w:val="000000"/>
          <w:sz w:val="32"/>
          <w:szCs w:val="32"/>
        </w:rPr>
        <w:t>沙</w:t>
      </w:r>
      <w:r>
        <w:rPr>
          <w:rFonts w:ascii="仿宋" w:hAnsi="仿宋" w:eastAsia="仿宋"/>
          <w:color w:val="000000"/>
          <w:sz w:val="32"/>
          <w:szCs w:val="32"/>
        </w:rPr>
        <w:t>系统保护的要求，遵循自然规律和生态系统内在机理，</w:t>
      </w:r>
      <w:r>
        <w:rPr>
          <w:rFonts w:hint="eastAsia" w:ascii="仿宋" w:hAnsi="仿宋" w:eastAsia="仿宋"/>
          <w:color w:val="000000"/>
          <w:sz w:val="32"/>
          <w:szCs w:val="32"/>
        </w:rPr>
        <w:t>科学确立国土空间生态修复目标体系和主要任务，有序部署国土空间生态修复重点工程，</w:t>
      </w:r>
      <w:r>
        <w:rPr>
          <w:rFonts w:ascii="仿宋" w:hAnsi="仿宋" w:eastAsia="仿宋"/>
          <w:color w:val="000000"/>
          <w:sz w:val="32"/>
          <w:szCs w:val="32"/>
        </w:rPr>
        <w:t>重点对受损、退化、服务下降的生态系统进行保护和修复，</w:t>
      </w:r>
      <w:r>
        <w:rPr>
          <w:rFonts w:hint="eastAsia" w:ascii="仿宋" w:hAnsi="仿宋" w:eastAsia="仿宋"/>
          <w:color w:val="000000"/>
          <w:sz w:val="32"/>
          <w:szCs w:val="32"/>
        </w:rPr>
        <w:t>推动山水林田湖草沙整体保护、系统修复、综合治理，提升托克逊县重要生态系统的质量和稳定性，筑牢生态安全屏障，</w:t>
      </w:r>
      <w:r>
        <w:rPr>
          <w:rFonts w:ascii="仿宋" w:hAnsi="仿宋" w:eastAsia="仿宋"/>
          <w:color w:val="000000"/>
          <w:sz w:val="32"/>
          <w:szCs w:val="32"/>
        </w:rPr>
        <w:t>维护国家、自治区</w:t>
      </w:r>
      <w:r>
        <w:rPr>
          <w:rFonts w:hint="eastAsia" w:ascii="仿宋" w:hAnsi="仿宋" w:eastAsia="仿宋"/>
          <w:color w:val="000000"/>
          <w:sz w:val="32"/>
          <w:szCs w:val="32"/>
        </w:rPr>
        <w:t>、吐鲁番市</w:t>
      </w:r>
      <w:r>
        <w:rPr>
          <w:rFonts w:ascii="仿宋" w:hAnsi="仿宋" w:eastAsia="仿宋"/>
          <w:color w:val="000000"/>
          <w:sz w:val="32"/>
          <w:szCs w:val="32"/>
        </w:rPr>
        <w:t>以及</w:t>
      </w:r>
      <w:r>
        <w:rPr>
          <w:rFonts w:hint="eastAsia" w:ascii="仿宋" w:hAnsi="仿宋" w:eastAsia="仿宋"/>
          <w:color w:val="000000"/>
          <w:sz w:val="32"/>
          <w:szCs w:val="32"/>
        </w:rPr>
        <w:t>托克逊县</w:t>
      </w:r>
      <w:r>
        <w:rPr>
          <w:rFonts w:ascii="仿宋" w:hAnsi="仿宋" w:eastAsia="仿宋"/>
          <w:color w:val="000000"/>
          <w:sz w:val="32"/>
          <w:szCs w:val="32"/>
        </w:rPr>
        <w:t>生态安全</w:t>
      </w:r>
      <w:r>
        <w:rPr>
          <w:rFonts w:hint="eastAsia" w:ascii="仿宋" w:hAnsi="仿宋" w:eastAsia="仿宋"/>
          <w:color w:val="000000"/>
          <w:sz w:val="32"/>
          <w:szCs w:val="32"/>
        </w:rPr>
        <w:t>。</w:t>
      </w:r>
    </w:p>
    <w:p w14:paraId="34A4ED9F">
      <w:pPr>
        <w:pStyle w:val="3"/>
      </w:pPr>
      <w:bookmarkStart w:id="16" w:name="_Toc174620851"/>
      <w:r>
        <w:rPr>
          <w:rFonts w:hint="eastAsia"/>
        </w:rPr>
        <w:t>第二节  基本原则</w:t>
      </w:r>
      <w:bookmarkEnd w:id="16"/>
    </w:p>
    <w:p w14:paraId="40BFD388">
      <w:pPr>
        <w:spacing w:line="360" w:lineRule="auto"/>
        <w:ind w:firstLine="641"/>
        <w:rPr>
          <w:rFonts w:ascii="仿宋" w:hAnsi="仿宋" w:eastAsia="仿宋" w:cs="Times New Roman"/>
          <w:b/>
          <w:bCs/>
          <w:color w:val="000000"/>
          <w:sz w:val="32"/>
          <w:szCs w:val="32"/>
        </w:rPr>
      </w:pPr>
      <w:r>
        <w:rPr>
          <w:rFonts w:hint="eastAsia" w:ascii="仿宋" w:hAnsi="仿宋" w:eastAsia="仿宋" w:cs="Times New Roman"/>
          <w:b/>
          <w:bCs/>
          <w:color w:val="000000"/>
          <w:sz w:val="32"/>
          <w:szCs w:val="32"/>
        </w:rPr>
        <w:t>一、战略引领，科学规划</w:t>
      </w:r>
    </w:p>
    <w:p w14:paraId="638FD6CA">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贯彻党中央、国务院决策部署，落实国家和自治区重大战略，按照国家和自治区相关政策法规、技术规程要求推进规划编制。坚持人与自然和谐共生基本方略和保护优先、自然恢复为主的方针，坚持以水而定、量水而行，按照保证生态安全、突出生态功能、兼顾生态景观的次序，基于充分调查评价和深入研究分析，统筹安排规划期内生态保护修复工作。</w:t>
      </w:r>
    </w:p>
    <w:p w14:paraId="12E9FF6F">
      <w:pPr>
        <w:spacing w:line="360" w:lineRule="auto"/>
        <w:ind w:firstLine="641"/>
        <w:rPr>
          <w:rFonts w:ascii="仿宋" w:hAnsi="仿宋" w:eastAsia="仿宋" w:cs="Times New Roman"/>
          <w:b/>
          <w:bCs/>
          <w:color w:val="000000"/>
          <w:sz w:val="32"/>
          <w:szCs w:val="32"/>
        </w:rPr>
      </w:pPr>
      <w:r>
        <w:rPr>
          <w:rFonts w:hint="eastAsia" w:ascii="仿宋" w:hAnsi="仿宋" w:eastAsia="仿宋" w:cs="Times New Roman"/>
          <w:b/>
          <w:bCs/>
          <w:color w:val="000000"/>
          <w:sz w:val="32"/>
          <w:szCs w:val="32"/>
        </w:rPr>
        <w:t>二、问题导向，因地制宜</w:t>
      </w:r>
    </w:p>
    <w:p w14:paraId="5FD80576">
      <w:pPr>
        <w:spacing w:line="360" w:lineRule="auto"/>
        <w:ind w:firstLine="641"/>
        <w:rPr>
          <w:rFonts w:ascii="仿宋" w:hAnsi="仿宋" w:eastAsia="仿宋"/>
          <w:color w:val="000000"/>
          <w:sz w:val="32"/>
          <w:szCs w:val="32"/>
        </w:rPr>
      </w:pPr>
      <w:r>
        <w:rPr>
          <w:rFonts w:hint="eastAsia" w:ascii="仿宋" w:hAnsi="仿宋" w:eastAsia="仿宋"/>
          <w:color w:val="000000"/>
          <w:sz w:val="32"/>
          <w:szCs w:val="32"/>
        </w:rPr>
        <w:t>立足托</w:t>
      </w:r>
      <w:r>
        <w:rPr>
          <w:rFonts w:hint="eastAsia" w:ascii="Times New Roman" w:hAnsi="Times New Roman" w:eastAsia="仿宋" w:cs="Times New Roman"/>
          <w:color w:val="000000"/>
          <w:sz w:val="32"/>
          <w:szCs w:val="32"/>
          <w:shd w:val="clear" w:color="auto" w:fill="FFFFFF"/>
        </w:rPr>
        <w:t>克逊县</w:t>
      </w:r>
      <w:r>
        <w:rPr>
          <w:rFonts w:hint="eastAsia" w:ascii="仿宋" w:hAnsi="仿宋" w:eastAsia="仿宋"/>
          <w:color w:val="000000"/>
          <w:sz w:val="32"/>
          <w:szCs w:val="32"/>
        </w:rPr>
        <w:t>自然地理格局，生态系统状况和主体功能分区，准确识别突出生态问题，科学预判主要生态风险，因地制宜，合理确定规划目标，明确需要解决的重大问题和重点任务，研究提出基于自然的生态修复途径和措施。</w:t>
      </w:r>
    </w:p>
    <w:p w14:paraId="6BC14828">
      <w:pPr>
        <w:numPr>
          <w:ilvl w:val="0"/>
          <w:numId w:val="1"/>
        </w:numPr>
        <w:spacing w:line="360" w:lineRule="auto"/>
        <w:ind w:firstLine="641"/>
        <w:rPr>
          <w:rFonts w:ascii="仿宋" w:hAnsi="仿宋" w:eastAsia="仿宋" w:cs="Times New Roman"/>
          <w:b/>
          <w:bCs/>
          <w:color w:val="000000"/>
          <w:sz w:val="32"/>
          <w:szCs w:val="32"/>
        </w:rPr>
      </w:pPr>
      <w:r>
        <w:rPr>
          <w:rFonts w:hint="eastAsia" w:ascii="仿宋" w:hAnsi="仿宋" w:eastAsia="仿宋" w:cs="Times New Roman"/>
          <w:b/>
          <w:bCs/>
          <w:color w:val="000000"/>
          <w:sz w:val="32"/>
          <w:szCs w:val="32"/>
        </w:rPr>
        <w:t>综合治理，科学部署</w:t>
      </w:r>
    </w:p>
    <w:p w14:paraId="38E9CA2A">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遵循生态系统演替规律和内在机理，统筹考虑自然生态系统各要素，同步推动山上山下、地上地下、流域上下游、河口、山水林田湖草沙一体化保护和修复，充分发挥科技支撑作用开展综合治理，妥善处理保护与发展、整体和局部、长远和当前的关系。</w:t>
      </w:r>
    </w:p>
    <w:p w14:paraId="3F0F80C6">
      <w:pPr>
        <w:spacing w:line="360" w:lineRule="auto"/>
        <w:ind w:firstLine="641"/>
        <w:rPr>
          <w:rFonts w:ascii="仿宋" w:hAnsi="仿宋" w:eastAsia="仿宋" w:cs="Times New Roman"/>
          <w:b/>
          <w:bCs/>
          <w:color w:val="000000"/>
          <w:sz w:val="32"/>
          <w:szCs w:val="32"/>
        </w:rPr>
      </w:pPr>
      <w:r>
        <w:rPr>
          <w:rFonts w:hint="eastAsia" w:ascii="仿宋" w:hAnsi="仿宋" w:eastAsia="仿宋" w:cs="Times New Roman"/>
          <w:b/>
          <w:bCs/>
          <w:color w:val="000000"/>
          <w:sz w:val="32"/>
          <w:szCs w:val="32"/>
        </w:rPr>
        <w:t>四、规划统筹，部门协同</w:t>
      </w:r>
    </w:p>
    <w:p w14:paraId="49CC61D4">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压实生态修复主体责任，明晰各方职责，加强协调联动，形成多部门合作，多专业协同，各方面参与的生态共治共建格局。加强联合指导协调，根据相关部门职能职责，统筹推进生态修复基础性工作、工程项目实施方案编制、资金使用监管，确保</w:t>
      </w:r>
      <w:r>
        <w:rPr>
          <w:rFonts w:hint="eastAsia" w:ascii="Times New Roman" w:hAnsi="Times New Roman" w:eastAsia="仿宋" w:cs="Times New Roman"/>
          <w:color w:val="000000"/>
          <w:sz w:val="32"/>
          <w:szCs w:val="32"/>
          <w:shd w:val="clear" w:color="auto" w:fill="FFFFFF"/>
        </w:rPr>
        <w:t>托克逊县</w:t>
      </w:r>
      <w:r>
        <w:rPr>
          <w:rFonts w:hint="eastAsia" w:ascii="仿宋" w:hAnsi="仿宋" w:eastAsia="仿宋"/>
          <w:color w:val="000000"/>
          <w:sz w:val="32"/>
          <w:szCs w:val="32"/>
        </w:rPr>
        <w:t>生态保护和修复工作有序开展。</w:t>
      </w:r>
    </w:p>
    <w:p w14:paraId="604D794B">
      <w:pPr>
        <w:pStyle w:val="3"/>
      </w:pPr>
      <w:bookmarkStart w:id="17" w:name="_Toc174620852"/>
      <w:r>
        <w:rPr>
          <w:rFonts w:hint="eastAsia"/>
        </w:rPr>
        <w:t>第三节  规划目标</w:t>
      </w:r>
      <w:bookmarkEnd w:id="17"/>
    </w:p>
    <w:p w14:paraId="7F1BCCFA">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依据托克逊县国土空间总体规划部署，细化和落实吐鲁番市国土空间生态修复规划在托克逊县辖区内的目标任务，以山水林田湖草沙一体化保护和修复为主线，促进生态安全格局构建，提出托克逊县国土空间生态保护修复目标。</w:t>
      </w:r>
    </w:p>
    <w:p w14:paraId="74943E01">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到2025年，通过实施一批国土空间生态修复重点工程和重点项目，持续推进历史遗留废弃工矿土地整治工作，托克逊县生态文明建设取得新进步，生态保护修复机制初步形成，生态保护修复格局初步建立，森林、草原、沙漠、湖泊湿地、农田生态系统质量和稳定性逐步提升，生态环境持续向好。生态保护红线面积稳定在</w:t>
      </w:r>
      <w:r>
        <w:rPr>
          <w:rFonts w:ascii="仿宋" w:hAnsi="仿宋" w:eastAsia="仿宋" w:cs="Times New Roman"/>
          <w:color w:val="000000"/>
          <w:sz w:val="32"/>
          <w:szCs w:val="32"/>
        </w:rPr>
        <w:t>55.07平方千米，耕地保有量不低于261.51平方千米，全县草原综合植被盖度达到37%，新增历史遗留废弃矿山综合治理面积2.46平方千米，沙化土地治理面积3.53万公顷。</w:t>
      </w:r>
    </w:p>
    <w:p w14:paraId="2EFBBF30">
      <w:pPr>
        <w:spacing w:line="360" w:lineRule="auto"/>
        <w:ind w:firstLine="640" w:firstLineChars="200"/>
        <w:rPr>
          <w:shd w:val="clear" w:color="auto" w:fill="FFFFFF"/>
        </w:rPr>
      </w:pPr>
      <w:r>
        <w:rPr>
          <w:rFonts w:hint="eastAsia" w:ascii="仿宋" w:hAnsi="仿宋" w:eastAsia="仿宋" w:cs="Times New Roman"/>
          <w:color w:val="000000"/>
          <w:sz w:val="32"/>
          <w:szCs w:val="32"/>
        </w:rPr>
        <w:t>到2035年，通过进一步实施国土空间生态修复重点工程和重点项目，持续推进历史遗留废弃工矿土地整治工作，实施吐鲁番盆地山水林田湖草沙一体化保护和修复重点工程，国土空间开发保护格局得到优化，生产生活方式绿色转型成效显著，能源资源开发利用效率大幅提升，能耗和水资源消耗、建设用地、碳排放总量得到有效控制，生态保护和修复机制基本形成，生态环境持续改善，生态安全屏障更加牢固，城乡人居环境明显改善，资源节约、环境友好、人与自然和谐共生格局基本形成，满足人民对美好生活的期盼。</w:t>
      </w:r>
      <w:r>
        <w:rPr>
          <w:shd w:val="clear" w:color="auto" w:fill="FFFFFF"/>
        </w:rPr>
        <w:br w:type="page"/>
      </w:r>
    </w:p>
    <w:p w14:paraId="084E9D90">
      <w:pPr>
        <w:pStyle w:val="2"/>
        <w:spacing w:before="240" w:beforeLines="100" w:after="240" w:afterLines="100"/>
        <w:rPr>
          <w:shd w:val="clear" w:color="auto" w:fill="FFFFFF"/>
        </w:rPr>
      </w:pPr>
      <w:bookmarkStart w:id="18" w:name="_Toc174620853"/>
      <w:r>
        <w:rPr>
          <w:rFonts w:hint="eastAsia"/>
          <w:shd w:val="clear" w:color="auto" w:fill="FFFFFF"/>
        </w:rPr>
        <w:t xml:space="preserve">第三章  </w:t>
      </w:r>
      <w:r>
        <w:rPr>
          <w:rFonts w:hint="eastAsia" w:ascii="Calibri" w:hAnsi="Calibri" w:eastAsia="宋体" w:cs="Times New Roman"/>
          <w:color w:val="auto"/>
          <w:shd w:val="clear" w:color="auto" w:fill="FFFFFF"/>
        </w:rPr>
        <w:t>生态保护修复格局</w:t>
      </w:r>
      <w:bookmarkEnd w:id="18"/>
    </w:p>
    <w:p w14:paraId="599AF4B3">
      <w:pPr>
        <w:pStyle w:val="3"/>
        <w:rPr>
          <w:rFonts w:ascii="楷体_GB2312" w:hAnsi="楷体" w:eastAsia="楷体_GB2312"/>
          <w:color w:val="auto"/>
          <w:sz w:val="36"/>
          <w:szCs w:val="36"/>
        </w:rPr>
      </w:pPr>
      <w:bookmarkStart w:id="19" w:name="_Toc174620854"/>
      <w:r>
        <w:rPr>
          <w:rFonts w:hint="eastAsia" w:ascii="楷体_GB2312" w:hAnsi="楷体" w:eastAsia="楷体_GB2312"/>
          <w:color w:val="auto"/>
          <w:sz w:val="36"/>
          <w:szCs w:val="36"/>
        </w:rPr>
        <w:t>第一节</w:t>
      </w:r>
      <w:r>
        <w:rPr>
          <w:rFonts w:ascii="楷体_GB2312" w:hAnsi="楷体" w:eastAsia="楷体_GB2312"/>
          <w:color w:val="auto"/>
          <w:sz w:val="36"/>
          <w:szCs w:val="36"/>
        </w:rPr>
        <w:t xml:space="preserve">  自然地理和生态现</w:t>
      </w:r>
      <w:r>
        <w:rPr>
          <w:rFonts w:hint="eastAsia" w:ascii="楷体_GB2312" w:hAnsi="楷体" w:eastAsia="楷体_GB2312"/>
          <w:color w:val="auto"/>
          <w:sz w:val="36"/>
          <w:szCs w:val="36"/>
        </w:rPr>
        <w:t>状</w:t>
      </w:r>
      <w:bookmarkEnd w:id="19"/>
    </w:p>
    <w:p w14:paraId="7497F2F4">
      <w:pPr>
        <w:spacing w:line="360" w:lineRule="auto"/>
        <w:ind w:firstLine="560"/>
        <w:rPr>
          <w:rFonts w:ascii="仿宋" w:hAnsi="仿宋" w:eastAsia="仿宋" w:cs="Times New Roman"/>
          <w:b w:val="0"/>
          <w:bCs w:val="0"/>
          <w:color w:val="000000"/>
          <w:sz w:val="32"/>
          <w:szCs w:val="32"/>
          <w:shd w:val="clear" w:color="auto" w:fill="auto"/>
        </w:rPr>
      </w:pPr>
      <w:r>
        <w:rPr>
          <w:rFonts w:ascii="仿宋" w:hAnsi="仿宋" w:eastAsia="仿宋" w:cs="Times New Roman"/>
          <w:color w:val="000000"/>
          <w:sz w:val="32"/>
          <w:szCs w:val="32"/>
        </w:rPr>
        <w:t>托克逊县位于新疆维吾尔自治区中东部，天山南麓，吐鲁番盆地西部。北纬41</w:t>
      </w:r>
      <w:r>
        <w:rPr>
          <w:rFonts w:hint="eastAsia" w:ascii="仿宋" w:hAnsi="仿宋" w:eastAsia="仿宋" w:cs="Times New Roman"/>
          <w:color w:val="000000"/>
          <w:sz w:val="32"/>
          <w:szCs w:val="32"/>
        </w:rPr>
        <w:t>°</w:t>
      </w:r>
      <w:r>
        <w:rPr>
          <w:rFonts w:ascii="仿宋" w:hAnsi="仿宋" w:eastAsia="仿宋" w:cs="Times New Roman"/>
          <w:color w:val="000000"/>
          <w:sz w:val="32"/>
          <w:szCs w:val="32"/>
        </w:rPr>
        <w:t>21</w:t>
      </w:r>
      <w:r>
        <w:rPr>
          <w:rFonts w:hint="eastAsia" w:ascii="仿宋" w:hAnsi="仿宋" w:eastAsia="仿宋" w:cs="Times New Roman"/>
          <w:color w:val="000000"/>
          <w:sz w:val="32"/>
          <w:szCs w:val="32"/>
        </w:rPr>
        <w:t>′</w:t>
      </w:r>
      <w:r>
        <w:rPr>
          <w:rFonts w:ascii="仿宋" w:hAnsi="仿宋" w:eastAsia="仿宋" w:cs="Times New Roman"/>
          <w:color w:val="000000"/>
          <w:sz w:val="32"/>
          <w:szCs w:val="32"/>
        </w:rPr>
        <w:t>14</w:t>
      </w:r>
      <w:r>
        <w:rPr>
          <w:rFonts w:hint="eastAsia" w:ascii="仿宋" w:hAnsi="仿宋" w:eastAsia="仿宋" w:cs="Times New Roman"/>
          <w:color w:val="000000"/>
          <w:sz w:val="32"/>
          <w:szCs w:val="32"/>
        </w:rPr>
        <w:t>″～</w:t>
      </w:r>
      <w:r>
        <w:rPr>
          <w:rFonts w:ascii="仿宋" w:hAnsi="仿宋" w:eastAsia="仿宋" w:cs="Times New Roman"/>
          <w:color w:val="000000"/>
          <w:sz w:val="32"/>
          <w:szCs w:val="32"/>
        </w:rPr>
        <w:t>43</w:t>
      </w:r>
      <w:r>
        <w:rPr>
          <w:rFonts w:hint="eastAsia" w:ascii="仿宋" w:hAnsi="仿宋" w:eastAsia="仿宋" w:cs="Times New Roman"/>
          <w:color w:val="000000"/>
          <w:sz w:val="32"/>
          <w:szCs w:val="32"/>
        </w:rPr>
        <w:t>°</w:t>
      </w:r>
      <w:r>
        <w:rPr>
          <w:rFonts w:ascii="仿宋" w:hAnsi="仿宋" w:eastAsia="仿宋" w:cs="Times New Roman"/>
          <w:color w:val="000000"/>
          <w:sz w:val="32"/>
          <w:szCs w:val="32"/>
        </w:rPr>
        <w:t>18</w:t>
      </w:r>
      <w:r>
        <w:rPr>
          <w:rFonts w:hint="eastAsia" w:ascii="仿宋" w:hAnsi="仿宋" w:eastAsia="仿宋" w:cs="Times New Roman"/>
          <w:color w:val="000000"/>
          <w:sz w:val="32"/>
          <w:szCs w:val="32"/>
        </w:rPr>
        <w:t>′</w:t>
      </w:r>
      <w:r>
        <w:rPr>
          <w:rFonts w:ascii="仿宋" w:hAnsi="仿宋" w:eastAsia="仿宋" w:cs="Times New Roman"/>
          <w:color w:val="000000"/>
          <w:sz w:val="32"/>
          <w:szCs w:val="32"/>
        </w:rPr>
        <w:t>11</w:t>
      </w:r>
      <w:r>
        <w:rPr>
          <w:rFonts w:hint="eastAsia" w:ascii="仿宋" w:hAnsi="仿宋" w:eastAsia="仿宋" w:cs="Times New Roman"/>
          <w:color w:val="000000"/>
          <w:sz w:val="32"/>
          <w:szCs w:val="32"/>
        </w:rPr>
        <w:t>″</w:t>
      </w:r>
      <w:r>
        <w:rPr>
          <w:rFonts w:ascii="仿宋" w:hAnsi="仿宋" w:eastAsia="仿宋" w:cs="Times New Roman"/>
          <w:color w:val="000000"/>
          <w:sz w:val="32"/>
          <w:szCs w:val="32"/>
        </w:rPr>
        <w:t>，东经87</w:t>
      </w:r>
      <w:r>
        <w:rPr>
          <w:rFonts w:hint="eastAsia" w:ascii="仿宋" w:hAnsi="仿宋" w:eastAsia="仿宋" w:cs="Times New Roman"/>
          <w:color w:val="000000"/>
          <w:sz w:val="32"/>
          <w:szCs w:val="32"/>
        </w:rPr>
        <w:t>°</w:t>
      </w:r>
      <w:r>
        <w:rPr>
          <w:rFonts w:ascii="仿宋" w:hAnsi="仿宋" w:eastAsia="仿宋" w:cs="Times New Roman"/>
          <w:color w:val="000000"/>
          <w:sz w:val="32"/>
          <w:szCs w:val="32"/>
        </w:rPr>
        <w:t>14</w:t>
      </w:r>
      <w:r>
        <w:rPr>
          <w:rFonts w:hint="eastAsia" w:ascii="仿宋" w:hAnsi="仿宋" w:eastAsia="仿宋" w:cs="Times New Roman"/>
          <w:color w:val="000000"/>
          <w:sz w:val="32"/>
          <w:szCs w:val="32"/>
        </w:rPr>
        <w:t>′</w:t>
      </w:r>
      <w:r>
        <w:rPr>
          <w:rFonts w:ascii="仿宋" w:hAnsi="仿宋" w:eastAsia="仿宋" w:cs="Times New Roman"/>
          <w:color w:val="000000"/>
          <w:sz w:val="32"/>
          <w:szCs w:val="32"/>
        </w:rPr>
        <w:t>05</w:t>
      </w:r>
      <w:r>
        <w:rPr>
          <w:rFonts w:hint="eastAsia" w:ascii="仿宋" w:hAnsi="仿宋" w:eastAsia="仿宋" w:cs="Times New Roman"/>
          <w:color w:val="000000"/>
          <w:sz w:val="32"/>
          <w:szCs w:val="32"/>
        </w:rPr>
        <w:t>″～</w:t>
      </w:r>
      <w:r>
        <w:rPr>
          <w:rFonts w:ascii="仿宋" w:hAnsi="仿宋" w:eastAsia="仿宋" w:cs="Times New Roman"/>
          <w:color w:val="000000"/>
          <w:sz w:val="32"/>
          <w:szCs w:val="32"/>
        </w:rPr>
        <w:t>89</w:t>
      </w:r>
      <w:r>
        <w:rPr>
          <w:rFonts w:hint="eastAsia" w:ascii="仿宋" w:hAnsi="仿宋" w:eastAsia="仿宋" w:cs="Times New Roman"/>
          <w:color w:val="000000"/>
          <w:sz w:val="32"/>
          <w:szCs w:val="32"/>
        </w:rPr>
        <w:t>°</w:t>
      </w:r>
      <w:r>
        <w:rPr>
          <w:rFonts w:ascii="仿宋" w:hAnsi="仿宋" w:eastAsia="仿宋" w:cs="Times New Roman"/>
          <w:color w:val="000000"/>
          <w:sz w:val="32"/>
          <w:szCs w:val="32"/>
        </w:rPr>
        <w:t>11</w:t>
      </w:r>
      <w:r>
        <w:rPr>
          <w:rFonts w:hint="eastAsia" w:ascii="仿宋" w:hAnsi="仿宋" w:eastAsia="仿宋" w:cs="Times New Roman"/>
          <w:color w:val="000000"/>
          <w:sz w:val="32"/>
          <w:szCs w:val="32"/>
        </w:rPr>
        <w:t>′</w:t>
      </w:r>
      <w:r>
        <w:rPr>
          <w:rFonts w:ascii="仿宋" w:hAnsi="仿宋" w:eastAsia="仿宋" w:cs="Times New Roman"/>
          <w:color w:val="000000"/>
          <w:sz w:val="32"/>
          <w:szCs w:val="32"/>
        </w:rPr>
        <w:t>08</w:t>
      </w:r>
      <w:r>
        <w:rPr>
          <w:rFonts w:hint="eastAsia" w:ascii="仿宋" w:hAnsi="仿宋" w:eastAsia="仿宋" w:cs="Times New Roman"/>
          <w:color w:val="000000"/>
          <w:sz w:val="32"/>
          <w:szCs w:val="32"/>
        </w:rPr>
        <w:t>″</w:t>
      </w:r>
      <w:r>
        <w:rPr>
          <w:rFonts w:ascii="仿宋" w:hAnsi="仿宋" w:eastAsia="仿宋" w:cs="Times New Roman"/>
          <w:color w:val="000000"/>
          <w:sz w:val="32"/>
          <w:szCs w:val="32"/>
        </w:rPr>
        <w:t>。东与吐鲁番市</w:t>
      </w:r>
      <w:r>
        <w:rPr>
          <w:rFonts w:hint="eastAsia" w:ascii="仿宋" w:hAnsi="仿宋" w:eastAsia="仿宋" w:cs="Times New Roman"/>
          <w:color w:val="000000"/>
          <w:sz w:val="32"/>
          <w:szCs w:val="32"/>
        </w:rPr>
        <w:t>高昌区</w:t>
      </w:r>
      <w:r>
        <w:rPr>
          <w:rFonts w:ascii="仿宋" w:hAnsi="仿宋" w:eastAsia="仿宋" w:cs="Times New Roman"/>
          <w:color w:val="000000"/>
          <w:sz w:val="32"/>
          <w:szCs w:val="32"/>
        </w:rPr>
        <w:t>为邻，南与巴州尉犁县相接，西与巴州的和硕、和静县相连，北与乌鲁木齐市毗邻。</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属南疆、北疆、东疆三疆交汇地，地理交通位置独特，是中国海拔零点城，曾是古丝绸之路上的著名驿站。</w:t>
      </w:r>
      <w:r>
        <w:rPr>
          <w:rFonts w:hint="eastAsia" w:ascii="仿宋" w:hAnsi="仿宋" w:eastAsia="仿宋" w:cs="Times New Roman"/>
          <w:color w:val="000000"/>
          <w:sz w:val="32"/>
          <w:szCs w:val="32"/>
        </w:rPr>
        <w:t>连霍高速（G30）、吐和高速（G3012）、省道大乌线（S301）、省道乌鱼线（S103）和兰新铁路、南疆铁路及西气东输一线、二线贯穿全境</w:t>
      </w:r>
      <w:r>
        <w:rPr>
          <w:rFonts w:ascii="仿宋" w:hAnsi="仿宋" w:eastAsia="仿宋" w:cs="Times New Roman"/>
          <w:color w:val="000000"/>
          <w:sz w:val="32"/>
          <w:szCs w:val="32"/>
        </w:rPr>
        <w:t>，县城北距乌鲁木齐市160千米，南距库尔勒市300千米，东距高昌区50千米，西与和硕、和静县毗邻，</w:t>
      </w:r>
      <w:r>
        <w:rPr>
          <w:rFonts w:hint="eastAsia" w:ascii="仿宋" w:hAnsi="仿宋" w:eastAsia="仿宋" w:cs="Times New Roman"/>
          <w:color w:val="000000"/>
          <w:sz w:val="32"/>
          <w:szCs w:val="32"/>
        </w:rPr>
        <w:t>是首府“环乌护城河”的重要防线</w:t>
      </w:r>
      <w:r>
        <w:rPr>
          <w:rFonts w:hint="eastAsia" w:ascii="仿宋" w:hAnsi="仿宋" w:eastAsia="仿宋" w:cs="Times New Roman"/>
          <w:color w:val="000000"/>
          <w:sz w:val="32"/>
          <w:szCs w:val="32"/>
          <w:shd w:val="clear" w:color="auto" w:fill="auto"/>
          <w:lang w:eastAsia="zh-CN"/>
        </w:rPr>
        <w:t>大部分</w:t>
      </w:r>
      <w:r>
        <w:rPr>
          <w:rFonts w:hint="eastAsia" w:ascii="仿宋" w:hAnsi="仿宋" w:eastAsia="仿宋" w:cs="Times New Roman"/>
          <w:color w:val="000000"/>
          <w:sz w:val="32"/>
          <w:szCs w:val="32"/>
        </w:rPr>
        <w:t>天山融水滋养绿洲，戈壁荒漠，山地丘陵、沙漠绿洲构成托克逊县独特的自然地理格局，托克逊县域</w:t>
      </w:r>
      <w:r>
        <w:rPr>
          <w:rFonts w:ascii="仿宋" w:hAnsi="仿宋" w:eastAsia="仿宋" w:cs="Times New Roman"/>
          <w:color w:val="000000"/>
          <w:sz w:val="32"/>
          <w:szCs w:val="32"/>
        </w:rPr>
        <w:t>面积</w:t>
      </w:r>
      <w:r>
        <w:rPr>
          <w:rFonts w:ascii="仿宋" w:hAnsi="仿宋" w:eastAsia="仿宋" w:cs="Times New Roman"/>
          <w:color w:val="000000"/>
          <w:sz w:val="32"/>
          <w:szCs w:val="32"/>
          <w:shd w:val="clear" w:color="auto" w:fill="auto"/>
        </w:rPr>
        <w:t>1.66</w:t>
      </w:r>
      <w:r>
        <w:rPr>
          <w:rFonts w:hint="eastAsia" w:ascii="仿宋" w:hAnsi="仿宋" w:eastAsia="仿宋" w:cs="Times New Roman"/>
          <w:color w:val="000000"/>
          <w:sz w:val="32"/>
          <w:szCs w:val="32"/>
          <w:shd w:val="clear" w:color="auto" w:fill="auto"/>
        </w:rPr>
        <w:t>万</w:t>
      </w:r>
      <w:r>
        <w:rPr>
          <w:rFonts w:hint="eastAsia" w:ascii="仿宋" w:hAnsi="仿宋" w:eastAsia="仿宋" w:cs="Times New Roman"/>
          <w:color w:val="000000"/>
          <w:sz w:val="32"/>
          <w:szCs w:val="32"/>
        </w:rPr>
        <w:t>平方千米</w:t>
      </w:r>
      <w:r>
        <w:rPr>
          <w:rFonts w:ascii="仿宋" w:hAnsi="仿宋" w:eastAsia="仿宋" w:cs="Times New Roman"/>
          <w:color w:val="000000"/>
          <w:sz w:val="32"/>
          <w:szCs w:val="32"/>
        </w:rPr>
        <w:t>，其中除西部、南部及北部边缘为山地外，大部分地区为砾石戈壁带。绿洲位于白杨河、阿拉沟水系下游，沿河岸地带西北部山间有草滩牧场。</w:t>
      </w:r>
      <w:r>
        <w:rPr>
          <w:rFonts w:hint="eastAsia" w:ascii="仿宋" w:hAnsi="仿宋" w:eastAsia="仿宋" w:cs="Times New Roman"/>
          <w:color w:val="000000"/>
          <w:sz w:val="32"/>
          <w:szCs w:val="32"/>
        </w:rPr>
        <w:t>地形地貌</w:t>
      </w:r>
      <w:r>
        <w:rPr>
          <w:rFonts w:ascii="仿宋" w:hAnsi="仿宋" w:eastAsia="仿宋" w:cs="Times New Roman"/>
          <w:color w:val="000000"/>
          <w:sz w:val="32"/>
          <w:szCs w:val="32"/>
        </w:rPr>
        <w:t>的特点是山地</w:t>
      </w:r>
      <w:r>
        <w:rPr>
          <w:rFonts w:hint="eastAsia" w:ascii="仿宋" w:hAnsi="仿宋" w:eastAsia="仿宋" w:cs="Times New Roman"/>
          <w:color w:val="000000"/>
          <w:sz w:val="32"/>
          <w:szCs w:val="32"/>
        </w:rPr>
        <w:t>（</w:t>
      </w:r>
      <w:r>
        <w:rPr>
          <w:rFonts w:ascii="仿宋" w:hAnsi="仿宋" w:eastAsia="仿宋" w:cs="Times New Roman"/>
          <w:color w:val="000000"/>
          <w:sz w:val="32"/>
          <w:szCs w:val="32"/>
        </w:rPr>
        <w:t>约占面积的21％</w:t>
      </w:r>
      <w:r>
        <w:rPr>
          <w:rFonts w:hint="eastAsia" w:ascii="仿宋" w:hAnsi="仿宋" w:eastAsia="仿宋" w:cs="Times New Roman"/>
          <w:color w:val="000000"/>
          <w:sz w:val="32"/>
          <w:szCs w:val="32"/>
        </w:rPr>
        <w:t>）、</w:t>
      </w:r>
      <w:r>
        <w:rPr>
          <w:rFonts w:ascii="仿宋" w:hAnsi="仿宋" w:eastAsia="仿宋" w:cs="Times New Roman"/>
          <w:color w:val="000000"/>
          <w:sz w:val="32"/>
          <w:szCs w:val="32"/>
        </w:rPr>
        <w:t>砾石戈壁</w:t>
      </w:r>
      <w:r>
        <w:rPr>
          <w:rFonts w:hint="eastAsia" w:ascii="仿宋" w:hAnsi="仿宋" w:eastAsia="仿宋" w:cs="Times New Roman"/>
          <w:color w:val="000000"/>
          <w:sz w:val="32"/>
          <w:szCs w:val="32"/>
        </w:rPr>
        <w:t>（</w:t>
      </w:r>
      <w:r>
        <w:rPr>
          <w:rFonts w:ascii="仿宋" w:hAnsi="仿宋" w:eastAsia="仿宋" w:cs="Times New Roman"/>
          <w:color w:val="000000"/>
          <w:sz w:val="32"/>
          <w:szCs w:val="32"/>
        </w:rPr>
        <w:t>约占总面</w:t>
      </w:r>
      <w:r>
        <w:rPr>
          <w:rFonts w:hint="eastAsia" w:ascii="仿宋" w:hAnsi="仿宋" w:eastAsia="仿宋" w:cs="Times New Roman"/>
          <w:color w:val="000000"/>
          <w:sz w:val="32"/>
          <w:szCs w:val="32"/>
        </w:rPr>
        <w:t>积的</w:t>
      </w:r>
      <w:r>
        <w:rPr>
          <w:rFonts w:ascii="仿宋" w:hAnsi="仿宋" w:eastAsia="仿宋" w:cs="Times New Roman"/>
          <w:color w:val="000000"/>
          <w:sz w:val="32"/>
          <w:szCs w:val="32"/>
        </w:rPr>
        <w:t>75％</w:t>
      </w:r>
      <w:r>
        <w:rPr>
          <w:rFonts w:hint="eastAsia" w:ascii="仿宋" w:hAnsi="仿宋" w:eastAsia="仿宋" w:cs="Times New Roman"/>
          <w:color w:val="000000"/>
          <w:sz w:val="32"/>
          <w:szCs w:val="32"/>
        </w:rPr>
        <w:t>）</w:t>
      </w:r>
      <w:r>
        <w:rPr>
          <w:rFonts w:ascii="仿宋" w:hAnsi="仿宋" w:eastAsia="仿宋" w:cs="Times New Roman"/>
          <w:color w:val="000000"/>
          <w:sz w:val="32"/>
          <w:szCs w:val="32"/>
        </w:rPr>
        <w:t>占绝大多数，平原绿洲占一部分</w:t>
      </w:r>
      <w:r>
        <w:rPr>
          <w:rFonts w:hint="eastAsia" w:ascii="仿宋" w:hAnsi="仿宋" w:eastAsia="仿宋" w:cs="Times New Roman"/>
          <w:color w:val="000000"/>
          <w:sz w:val="32"/>
          <w:szCs w:val="32"/>
        </w:rPr>
        <w:t>（</w:t>
      </w:r>
      <w:r>
        <w:rPr>
          <w:rFonts w:ascii="仿宋" w:hAnsi="仿宋" w:eastAsia="仿宋" w:cs="Times New Roman"/>
          <w:color w:val="000000"/>
          <w:sz w:val="32"/>
          <w:szCs w:val="32"/>
        </w:rPr>
        <w:t>约占总面积的4％</w:t>
      </w:r>
      <w:r>
        <w:rPr>
          <w:rFonts w:hint="eastAsia" w:ascii="仿宋" w:hAnsi="仿宋" w:eastAsia="仿宋" w:cs="Times New Roman"/>
          <w:color w:val="000000"/>
          <w:sz w:val="32"/>
          <w:szCs w:val="32"/>
        </w:rPr>
        <w:t>）</w:t>
      </w:r>
      <w:r>
        <w:rPr>
          <w:rFonts w:ascii="仿宋" w:hAnsi="仿宋" w:eastAsia="仿宋" w:cs="Times New Roman"/>
          <w:color w:val="000000"/>
          <w:sz w:val="32"/>
          <w:szCs w:val="32"/>
        </w:rPr>
        <w:t>。</w:t>
      </w:r>
      <w:r>
        <w:rPr>
          <w:rFonts w:hint="eastAsia" w:ascii="仿宋" w:hAnsi="仿宋" w:eastAsia="仿宋" w:cs="Times New Roman"/>
          <w:color w:val="000000"/>
          <w:sz w:val="32"/>
          <w:szCs w:val="32"/>
          <w:shd w:val="clear" w:color="auto" w:fill="auto"/>
        </w:rPr>
        <w:t>农业空间主体是绿洲农田生态系统，植被以人工栽培植被为主，</w:t>
      </w:r>
      <w:r>
        <w:rPr>
          <w:rFonts w:ascii="仿宋" w:hAnsi="仿宋" w:eastAsia="仿宋" w:cs="Times New Roman"/>
          <w:color w:val="000000"/>
          <w:sz w:val="32"/>
          <w:szCs w:val="32"/>
        </w:rPr>
        <w:t>主要经济作物有红枣、杏、棉花、哈密瓜、西瓜、葡萄、蔬菜等，基本涉及有永久基本农田、一般农田等农业生产用地以及村庄等农村生活用地及建设用地，配备有较为完善的灌溉系统和农田防护林体系。</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城镇空间主要位于绿洲内，具体</w:t>
      </w:r>
      <w:r>
        <w:rPr>
          <w:rFonts w:hint="eastAsia" w:ascii="仿宋" w:hAnsi="仿宋" w:eastAsia="仿宋" w:cs="Times New Roman"/>
          <w:color w:val="000000"/>
          <w:sz w:val="32"/>
          <w:szCs w:val="32"/>
        </w:rPr>
        <w:t>各</w:t>
      </w:r>
      <w:r>
        <w:rPr>
          <w:rFonts w:ascii="仿宋" w:hAnsi="仿宋" w:eastAsia="仿宋" w:cs="Times New Roman"/>
          <w:color w:val="000000"/>
          <w:sz w:val="32"/>
          <w:szCs w:val="32"/>
        </w:rPr>
        <w:t>乡镇集中建设区。</w:t>
      </w:r>
      <w:r>
        <w:rPr>
          <w:rFonts w:ascii="仿宋" w:hAnsi="仿宋" w:eastAsia="仿宋" w:cs="Times New Roman"/>
          <w:color w:val="000000"/>
          <w:kern w:val="0"/>
          <w:sz w:val="32"/>
          <w:szCs w:val="32"/>
        </w:rPr>
        <w:t>2020</w:t>
      </w:r>
      <w:r>
        <w:rPr>
          <w:rFonts w:hint="eastAsia" w:ascii="仿宋" w:hAnsi="仿宋" w:eastAsia="仿宋" w:cs="Times New Roman"/>
          <w:color w:val="000000"/>
          <w:kern w:val="0"/>
          <w:sz w:val="32"/>
          <w:szCs w:val="32"/>
        </w:rPr>
        <w:t>年托克逊县总人口为</w:t>
      </w:r>
      <w:r>
        <w:rPr>
          <w:rFonts w:ascii="仿宋" w:hAnsi="仿宋" w:eastAsia="仿宋" w:cs="Times New Roman"/>
          <w:color w:val="000000"/>
          <w:kern w:val="0"/>
          <w:sz w:val="32"/>
          <w:szCs w:val="32"/>
        </w:rPr>
        <w:t>134235</w:t>
      </w:r>
      <w:r>
        <w:rPr>
          <w:rFonts w:hint="eastAsia" w:ascii="仿宋" w:hAnsi="仿宋" w:eastAsia="仿宋" w:cs="Times New Roman"/>
          <w:color w:val="000000"/>
          <w:kern w:val="0"/>
          <w:sz w:val="32"/>
          <w:szCs w:val="32"/>
        </w:rPr>
        <w:t>人，全县总人口中：城镇人</w:t>
      </w:r>
      <w:r>
        <w:rPr>
          <w:rFonts w:ascii="仿宋" w:hAnsi="仿宋" w:eastAsia="仿宋" w:cs="Times New Roman"/>
          <w:color w:val="000000"/>
          <w:kern w:val="0"/>
          <w:sz w:val="32"/>
          <w:szCs w:val="32"/>
        </w:rPr>
        <w:t>91384</w:t>
      </w:r>
      <w:r>
        <w:rPr>
          <w:rFonts w:hint="eastAsia" w:ascii="仿宋" w:hAnsi="仿宋" w:eastAsia="仿宋" w:cs="Times New Roman"/>
          <w:color w:val="000000"/>
          <w:kern w:val="0"/>
          <w:sz w:val="32"/>
          <w:szCs w:val="32"/>
        </w:rPr>
        <w:t>人，乡村人口</w:t>
      </w:r>
      <w:r>
        <w:rPr>
          <w:rFonts w:ascii="仿宋" w:hAnsi="仿宋" w:eastAsia="仿宋" w:cs="Times New Roman"/>
          <w:color w:val="000000"/>
          <w:kern w:val="0"/>
          <w:sz w:val="32"/>
          <w:szCs w:val="32"/>
        </w:rPr>
        <w:t>42851</w:t>
      </w:r>
      <w:r>
        <w:rPr>
          <w:rFonts w:hint="eastAsia" w:ascii="仿宋" w:hAnsi="仿宋" w:eastAsia="仿宋" w:cs="Times New Roman"/>
          <w:color w:val="000000"/>
          <w:kern w:val="0"/>
          <w:sz w:val="32"/>
          <w:szCs w:val="32"/>
        </w:rPr>
        <w:t>人</w:t>
      </w:r>
      <w:r>
        <w:rPr>
          <w:rFonts w:hint="eastAsia" w:ascii="仿宋" w:hAnsi="仿宋" w:eastAsia="仿宋" w:cs="Times New Roman"/>
          <w:color w:val="000000"/>
          <w:sz w:val="32"/>
          <w:szCs w:val="32"/>
        </w:rPr>
        <w:t>，</w:t>
      </w:r>
      <w:r>
        <w:rPr>
          <w:rFonts w:hint="eastAsia" w:ascii="仿宋" w:hAnsi="仿宋" w:eastAsia="仿宋" w:cs="Times New Roman"/>
          <w:color w:val="000000"/>
          <w:kern w:val="0"/>
          <w:sz w:val="32"/>
          <w:szCs w:val="32"/>
        </w:rPr>
        <w:t>全县人口中少数民族人口比重</w:t>
      </w:r>
      <w:r>
        <w:rPr>
          <w:rFonts w:ascii="仿宋" w:hAnsi="仿宋" w:eastAsia="仿宋" w:cs="Times New Roman"/>
          <w:color w:val="000000"/>
          <w:kern w:val="0"/>
          <w:sz w:val="32"/>
          <w:szCs w:val="32"/>
        </w:rPr>
        <w:t>73%</w:t>
      </w:r>
      <w:r>
        <w:rPr>
          <w:rFonts w:hint="eastAsia" w:ascii="仿宋" w:hAnsi="仿宋" w:eastAsia="仿宋" w:cs="Times New Roman"/>
          <w:color w:val="000000"/>
          <w:kern w:val="0"/>
          <w:sz w:val="32"/>
          <w:szCs w:val="32"/>
        </w:rPr>
        <w:t>，</w:t>
      </w:r>
      <w:r>
        <w:rPr>
          <w:rFonts w:ascii="仿宋" w:hAnsi="仿宋" w:eastAsia="仿宋" w:cs="Times New Roman"/>
          <w:color w:val="000000"/>
          <w:sz w:val="32"/>
          <w:szCs w:val="32"/>
        </w:rPr>
        <w:t>区域人口聚集度高，密度大，多民族聚居形成了独具特色的城镇文化景观。城镇空间人口聚集度高、产业集中，交通用地、工业用地、工矿地、城市绿地发展水平较</w:t>
      </w:r>
      <w:r>
        <w:rPr>
          <w:rFonts w:hint="eastAsia" w:ascii="仿宋" w:hAnsi="仿宋" w:eastAsia="仿宋" w:cs="Times New Roman"/>
          <w:b w:val="0"/>
          <w:bCs w:val="0"/>
          <w:color w:val="000000"/>
          <w:sz w:val="32"/>
          <w:szCs w:val="32"/>
          <w:shd w:val="clear" w:color="auto" w:fill="auto"/>
        </w:rPr>
        <w:t>高。</w:t>
      </w:r>
    </w:p>
    <w:p w14:paraId="6CB6C2EA">
      <w:pPr>
        <w:pStyle w:val="3"/>
      </w:pPr>
      <w:bookmarkStart w:id="20" w:name="_Toc174620855"/>
      <w:r>
        <w:rPr>
          <w:rFonts w:hint="eastAsia"/>
          <w:b/>
          <w:bCs/>
        </w:rPr>
        <w:t>第</w:t>
      </w:r>
      <w:r>
        <w:rPr>
          <w:rFonts w:hint="eastAsia"/>
        </w:rPr>
        <w:t>二</w:t>
      </w:r>
      <w:r>
        <w:rPr>
          <w:rFonts w:hint="eastAsia"/>
          <w:b/>
          <w:bCs/>
        </w:rPr>
        <w:t>节</w:t>
      </w:r>
      <w:r>
        <w:rPr>
          <w:b/>
          <w:bCs/>
        </w:rPr>
        <w:t xml:space="preserve">  </w:t>
      </w:r>
      <w:r>
        <w:rPr>
          <w:rFonts w:hint="eastAsia"/>
          <w:b/>
          <w:bCs/>
        </w:rPr>
        <w:t>托克逊县生态保护修复格局</w:t>
      </w:r>
      <w:bookmarkEnd w:id="20"/>
    </w:p>
    <w:p w14:paraId="5A5C7E37">
      <w:pPr>
        <w:spacing w:line="360" w:lineRule="auto"/>
        <w:ind w:firstLine="640" w:firstLineChars="200"/>
        <w:rPr>
          <w:rFonts w:ascii="仿宋" w:hAnsi="仿宋" w:eastAsia="仿宋" w:cs="Times New Roman"/>
          <w:color w:val="000000"/>
          <w:sz w:val="32"/>
          <w:szCs w:val="32"/>
          <w:shd w:val="clear" w:color="auto" w:fill="FFFFFF"/>
        </w:rPr>
      </w:pPr>
      <w:r>
        <w:rPr>
          <w:rFonts w:hint="eastAsia" w:ascii="仿宋" w:hAnsi="仿宋" w:eastAsia="仿宋" w:cs="Times New Roman"/>
          <w:color w:val="000000"/>
          <w:sz w:val="32"/>
          <w:szCs w:val="32"/>
          <w:shd w:val="clear" w:color="auto" w:fill="FFFFFF"/>
        </w:rPr>
        <w:t>坚持山水林田湖草沙生命共同体理念，衔接吐鲁番市国土空间生态修复规划的生态安全格局，瞄准优化托克逊县国土空间格局，提升自然系统质量、改善生态环境状况的总目标，依托生态系统服务功能重要性、生态系统脆弱性的评价结构，遵循托克逊县自然地理格局，识别重要生态屏障、廊道和要素，统筹山水林田湖草沙的系统保护与治理，构建“一屏一核，三廊多点”，全域生态保护格局，维护绿洲的生态安全和可持续发展。</w:t>
      </w:r>
    </w:p>
    <w:p w14:paraId="4FFBF9F8">
      <w:pPr>
        <w:spacing w:line="360" w:lineRule="auto"/>
        <w:ind w:firstLine="640" w:firstLineChars="200"/>
        <w:rPr>
          <w:rFonts w:ascii="仿宋" w:hAnsi="仿宋" w:eastAsia="仿宋" w:cs="Times New Roman"/>
          <w:color w:val="000000"/>
          <w:sz w:val="32"/>
          <w:szCs w:val="32"/>
          <w:shd w:val="clear" w:color="auto" w:fill="FFFFFF"/>
        </w:rPr>
      </w:pPr>
      <w:r>
        <w:rPr>
          <w:rFonts w:hint="eastAsia" w:ascii="仿宋" w:hAnsi="仿宋" w:eastAsia="仿宋" w:cs="Times New Roman"/>
          <w:color w:val="000000"/>
          <w:sz w:val="32"/>
          <w:szCs w:val="32"/>
          <w:shd w:val="clear" w:color="auto" w:fill="FFFFFF"/>
        </w:rPr>
        <w:t>一屏：北部天山山脉生态屏障。</w:t>
      </w:r>
    </w:p>
    <w:p w14:paraId="7BDBAC50">
      <w:pPr>
        <w:spacing w:line="360" w:lineRule="auto"/>
        <w:ind w:firstLine="640" w:firstLineChars="200"/>
        <w:rPr>
          <w:rFonts w:ascii="仿宋" w:hAnsi="仿宋" w:eastAsia="仿宋" w:cs="Times New Roman"/>
          <w:color w:val="000000"/>
          <w:sz w:val="32"/>
          <w:szCs w:val="32"/>
          <w:shd w:val="clear" w:color="auto" w:fill="FFFFFF"/>
        </w:rPr>
      </w:pPr>
      <w:r>
        <w:rPr>
          <w:rFonts w:hint="eastAsia" w:ascii="仿宋" w:hAnsi="仿宋" w:eastAsia="仿宋" w:cs="Times New Roman"/>
          <w:color w:val="000000"/>
          <w:sz w:val="32"/>
          <w:szCs w:val="32"/>
          <w:shd w:val="clear" w:color="auto" w:fill="FFFFFF"/>
        </w:rPr>
        <w:t>一核：中部生态核心。</w:t>
      </w:r>
    </w:p>
    <w:p w14:paraId="2418D255">
      <w:pPr>
        <w:spacing w:line="360" w:lineRule="auto"/>
        <w:ind w:right="-150" w:rightChars="-68" w:firstLine="640" w:firstLineChars="200"/>
        <w:rPr>
          <w:rFonts w:ascii="仿宋" w:hAnsi="仿宋" w:eastAsia="仿宋" w:cs="Times New Roman"/>
          <w:color w:val="000000"/>
          <w:sz w:val="32"/>
          <w:szCs w:val="32"/>
          <w:shd w:val="clear" w:color="auto" w:fill="FFFFFF"/>
        </w:rPr>
      </w:pPr>
      <w:r>
        <w:rPr>
          <w:rFonts w:hint="eastAsia" w:ascii="仿宋" w:hAnsi="仿宋" w:eastAsia="仿宋" w:cs="Times New Roman"/>
          <w:color w:val="000000"/>
          <w:sz w:val="32"/>
          <w:szCs w:val="32"/>
          <w:shd w:val="clear" w:color="auto" w:fill="FFFFFF"/>
        </w:rPr>
        <w:t>三廊：白杨河生态廊道、阿拉沟生态廊道、康萨拉沟生态廊道。</w:t>
      </w:r>
    </w:p>
    <w:p w14:paraId="53F3850A">
      <w:pPr>
        <w:spacing w:line="360" w:lineRule="auto"/>
        <w:ind w:firstLine="640" w:firstLineChars="200"/>
        <w:rPr>
          <w:rFonts w:ascii="仿宋" w:hAnsi="仿宋" w:eastAsia="仿宋" w:cs="Times New Roman"/>
          <w:color w:val="000000"/>
          <w:sz w:val="32"/>
          <w:szCs w:val="32"/>
          <w:shd w:val="clear" w:color="auto" w:fill="FFFFFF"/>
        </w:rPr>
      </w:pPr>
      <w:r>
        <w:rPr>
          <w:rFonts w:hint="eastAsia" w:ascii="仿宋" w:hAnsi="仿宋" w:eastAsia="仿宋" w:cs="Times New Roman"/>
          <w:color w:val="000000"/>
          <w:sz w:val="32"/>
          <w:szCs w:val="32"/>
          <w:shd w:val="clear" w:color="auto" w:fill="FFFFFF"/>
        </w:rPr>
        <w:t>多点：水库、水源地等保护点。</w:t>
      </w:r>
    </w:p>
    <w:p w14:paraId="7BB49051">
      <w:pPr>
        <w:spacing w:line="360" w:lineRule="auto"/>
        <w:ind w:firstLine="640" w:firstLineChars="200"/>
      </w:pPr>
      <w:r>
        <w:rPr>
          <w:rFonts w:hint="eastAsia" w:ascii="仿宋" w:hAnsi="仿宋" w:eastAsia="仿宋" w:cs="Times New Roman"/>
          <w:color w:val="000000"/>
          <w:sz w:val="32"/>
          <w:szCs w:val="32"/>
          <w:shd w:val="clear" w:color="auto" w:fill="FFFFFF"/>
        </w:rPr>
        <w:t>基于托克逊县生态修复格局，在维持自然生态系统完整性、地理单位连续性的基础上，并与吐鲁番市国土空间生态修复规划衔接，将全区分为4大生态保护修复区：天山南坡东段土壤侵蚀敏感与水源保护生态保护区；绿洲特色农业、旅游生态修复区；绿洲外围防风固沙生态修复区；觉罗塔格-库鲁克塔格山荒漠植被保护生态修复区</w:t>
      </w:r>
    </w:p>
    <w:p w14:paraId="6EC5B1EB">
      <w:pPr>
        <w:pStyle w:val="3"/>
        <w:spacing w:before="0" w:beforeLines="0" w:after="0" w:afterLines="0" w:line="360" w:lineRule="auto"/>
        <w:rPr>
          <w:color w:val="auto"/>
        </w:rPr>
      </w:pPr>
      <w:bookmarkStart w:id="21" w:name="_Toc174620856"/>
      <w:r>
        <w:rPr>
          <w:rFonts w:hint="eastAsia"/>
        </w:rPr>
        <w:t xml:space="preserve">第三节  </w:t>
      </w:r>
      <w:r>
        <w:rPr>
          <w:rFonts w:hint="eastAsia"/>
          <w:color w:val="auto"/>
        </w:rPr>
        <w:t>生态修复分区</w:t>
      </w:r>
      <w:bookmarkEnd w:id="21"/>
    </w:p>
    <w:p w14:paraId="1F08AE74">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一、天山南坡东段土壤侵蚀敏感与水源保护生态修复分区</w:t>
      </w:r>
    </w:p>
    <w:p w14:paraId="2A2D82BE">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（一）分区概况</w:t>
      </w:r>
    </w:p>
    <w:p w14:paraId="7249A7F4">
      <w:pPr>
        <w:spacing w:line="360" w:lineRule="auto"/>
        <w:ind w:firstLine="560"/>
        <w:rPr>
          <w:rFonts w:ascii="仿宋" w:hAnsi="仿宋" w:eastAsia="仿宋"/>
          <w:color w:val="000000"/>
          <w:sz w:val="32"/>
          <w:szCs w:val="32"/>
        </w:rPr>
      </w:pPr>
      <w:r>
        <w:rPr>
          <w:rFonts w:hint="eastAsia" w:ascii="仿宋" w:hAnsi="仿宋" w:eastAsia="仿宋"/>
          <w:color w:val="000000"/>
          <w:sz w:val="32"/>
          <w:szCs w:val="32"/>
        </w:rPr>
        <w:t>位于</w:t>
      </w:r>
      <w:r>
        <w:rPr>
          <w:rFonts w:ascii="仿宋" w:hAnsi="仿宋" w:eastAsia="仿宋"/>
          <w:color w:val="000000"/>
          <w:sz w:val="32"/>
          <w:szCs w:val="32"/>
        </w:rPr>
        <w:t>天山草原森林生态保护区</w:t>
      </w:r>
      <w:r>
        <w:rPr>
          <w:rFonts w:hint="eastAsia" w:ascii="仿宋" w:hAnsi="仿宋" w:eastAsia="仿宋"/>
          <w:color w:val="000000"/>
          <w:sz w:val="32"/>
          <w:szCs w:val="32"/>
        </w:rPr>
        <w:t>，是众多河流的源头，是平原绿洲的生命线，</w:t>
      </w:r>
      <w:r>
        <w:rPr>
          <w:rFonts w:ascii="仿宋" w:hAnsi="仿宋" w:eastAsia="仿宋"/>
          <w:color w:val="000000"/>
          <w:sz w:val="32"/>
          <w:szCs w:val="32"/>
        </w:rPr>
        <w:t>是</w:t>
      </w:r>
      <w:r>
        <w:rPr>
          <w:rFonts w:hint="eastAsia" w:ascii="仿宋" w:hAnsi="仿宋" w:eastAsia="仿宋"/>
          <w:color w:val="000000"/>
          <w:sz w:val="32"/>
          <w:szCs w:val="32"/>
        </w:rPr>
        <w:t>托克逊县</w:t>
      </w:r>
      <w:r>
        <w:rPr>
          <w:rFonts w:ascii="仿宋" w:hAnsi="仿宋" w:eastAsia="仿宋"/>
          <w:color w:val="000000"/>
          <w:sz w:val="32"/>
          <w:szCs w:val="32"/>
        </w:rPr>
        <w:t>重要的</w:t>
      </w:r>
      <w:r>
        <w:rPr>
          <w:rFonts w:hint="eastAsia" w:ascii="仿宋" w:hAnsi="仿宋" w:eastAsia="仿宋"/>
          <w:color w:val="000000"/>
          <w:sz w:val="32"/>
          <w:szCs w:val="32"/>
        </w:rPr>
        <w:t>水源涵养区和</w:t>
      </w:r>
      <w:r>
        <w:rPr>
          <w:rFonts w:ascii="仿宋" w:hAnsi="仿宋" w:eastAsia="仿宋"/>
          <w:color w:val="000000"/>
          <w:sz w:val="32"/>
          <w:szCs w:val="32"/>
        </w:rPr>
        <w:t>水资源形成区</w:t>
      </w:r>
      <w:r>
        <w:rPr>
          <w:rFonts w:hint="eastAsia" w:ascii="仿宋" w:hAnsi="仿宋" w:eastAsia="仿宋"/>
          <w:color w:val="000000"/>
          <w:sz w:val="32"/>
          <w:szCs w:val="32"/>
        </w:rPr>
        <w:t>，对维系托克逊县三类空间均衡发展具有极其重要的作用。含</w:t>
      </w:r>
      <w:r>
        <w:rPr>
          <w:rFonts w:ascii="仿宋" w:hAnsi="仿宋" w:eastAsia="仿宋"/>
          <w:color w:val="000000"/>
          <w:sz w:val="32"/>
          <w:szCs w:val="32"/>
        </w:rPr>
        <w:t>北部天山水源涵养与生物多样性维护生态保护红线区</w:t>
      </w:r>
      <w:r>
        <w:rPr>
          <w:rFonts w:hint="eastAsia" w:ascii="仿宋" w:hAnsi="仿宋" w:eastAsia="仿宋"/>
          <w:color w:val="000000"/>
          <w:sz w:val="32"/>
          <w:szCs w:val="32"/>
        </w:rPr>
        <w:t>，</w:t>
      </w:r>
      <w:r>
        <w:rPr>
          <w:rFonts w:ascii="仿宋" w:hAnsi="仿宋" w:eastAsia="仿宋"/>
          <w:color w:val="000000"/>
          <w:sz w:val="32"/>
          <w:szCs w:val="32"/>
        </w:rPr>
        <w:t>为</w:t>
      </w:r>
      <w:r>
        <w:rPr>
          <w:rFonts w:hint="eastAsia" w:ascii="仿宋" w:hAnsi="仿宋" w:eastAsia="仿宋"/>
          <w:color w:val="000000"/>
          <w:sz w:val="32"/>
          <w:szCs w:val="32"/>
        </w:rPr>
        <w:t>托克逊县</w:t>
      </w:r>
      <w:r>
        <w:rPr>
          <w:rFonts w:ascii="仿宋" w:hAnsi="仿宋" w:eastAsia="仿宋"/>
          <w:color w:val="000000"/>
          <w:sz w:val="32"/>
          <w:szCs w:val="32"/>
        </w:rPr>
        <w:t>重点</w:t>
      </w:r>
      <w:r>
        <w:rPr>
          <w:rFonts w:hint="eastAsia" w:ascii="仿宋" w:hAnsi="仿宋" w:eastAsia="仿宋"/>
          <w:color w:val="000000"/>
          <w:sz w:val="32"/>
          <w:szCs w:val="32"/>
        </w:rPr>
        <w:t>生态</w:t>
      </w:r>
      <w:r>
        <w:rPr>
          <w:rFonts w:ascii="仿宋" w:hAnsi="仿宋" w:eastAsia="仿宋"/>
          <w:color w:val="000000"/>
          <w:sz w:val="32"/>
          <w:szCs w:val="32"/>
        </w:rPr>
        <w:t>保护对象。</w:t>
      </w:r>
    </w:p>
    <w:p w14:paraId="2F718228">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（二）自然地理条件</w:t>
      </w:r>
    </w:p>
    <w:p w14:paraId="287B0461">
      <w:pPr>
        <w:spacing w:line="360" w:lineRule="auto"/>
        <w:ind w:firstLine="560"/>
        <w:rPr>
          <w:rFonts w:ascii="仿宋" w:hAnsi="仿宋" w:eastAsia="仿宋"/>
          <w:color w:val="000000"/>
          <w:sz w:val="32"/>
          <w:szCs w:val="32"/>
        </w:rPr>
      </w:pPr>
      <w:r>
        <w:rPr>
          <w:rFonts w:hint="eastAsia" w:ascii="仿宋" w:hAnsi="仿宋" w:eastAsia="仿宋"/>
          <w:color w:val="000000"/>
          <w:sz w:val="32"/>
          <w:szCs w:val="32"/>
        </w:rPr>
        <w:t>区内生态系统类型主要有针叶林和高山草甸草原，在保护生物多样性方面发挥着重要作用。天然林为</w:t>
      </w:r>
      <w:r>
        <w:rPr>
          <w:rFonts w:ascii="仿宋" w:hAnsi="仿宋" w:eastAsia="仿宋"/>
          <w:color w:val="000000"/>
          <w:sz w:val="32"/>
          <w:szCs w:val="32"/>
        </w:rPr>
        <w:t>针叶林、河谷林</w:t>
      </w:r>
      <w:r>
        <w:rPr>
          <w:rFonts w:hint="eastAsia" w:ascii="仿宋" w:hAnsi="仿宋" w:eastAsia="仿宋"/>
          <w:color w:val="000000"/>
          <w:sz w:val="32"/>
          <w:szCs w:val="32"/>
        </w:rPr>
        <w:t>，</w:t>
      </w:r>
      <w:r>
        <w:rPr>
          <w:rFonts w:ascii="仿宋" w:hAnsi="仿宋" w:eastAsia="仿宋"/>
          <w:color w:val="000000"/>
          <w:sz w:val="32"/>
          <w:szCs w:val="32"/>
        </w:rPr>
        <w:t>主要分布在天山山区阴坡和半阴坡地带及河谷两岸，树种在山区主要为片状分布的云杉、落叶松及苦杨、胡杨等林木</w:t>
      </w:r>
      <w:r>
        <w:rPr>
          <w:rFonts w:hint="eastAsia" w:ascii="仿宋" w:hAnsi="仿宋" w:eastAsia="仿宋"/>
          <w:color w:val="000000"/>
          <w:sz w:val="32"/>
          <w:szCs w:val="32"/>
        </w:rPr>
        <w:t>，</w:t>
      </w:r>
      <w:r>
        <w:rPr>
          <w:rFonts w:ascii="仿宋" w:hAnsi="仿宋" w:eastAsia="仿宋"/>
          <w:color w:val="000000"/>
          <w:sz w:val="32"/>
          <w:szCs w:val="32"/>
        </w:rPr>
        <w:t>在河谷主要为带状分布的山柳、白榆、红柳等林木。该区年平均降水量</w:t>
      </w:r>
      <w:r>
        <w:rPr>
          <w:rFonts w:ascii="Times New Roman" w:hAnsi="Times New Roman" w:eastAsia="仿宋" w:cs="Times New Roman"/>
          <w:color w:val="000000"/>
          <w:sz w:val="32"/>
          <w:szCs w:val="32"/>
        </w:rPr>
        <w:t>200-400</w:t>
      </w:r>
      <w:r>
        <w:rPr>
          <w:rFonts w:ascii="仿宋" w:hAnsi="仿宋" w:eastAsia="仿宋" w:cs="Times New Roman"/>
          <w:color w:val="000000"/>
          <w:sz w:val="32"/>
          <w:szCs w:val="32"/>
        </w:rPr>
        <w:t>毫米，森林植被完全靠自然降水提供生长用水</w:t>
      </w:r>
      <w:r>
        <w:rPr>
          <w:rFonts w:hint="eastAsia" w:ascii="仿宋" w:hAnsi="仿宋" w:eastAsia="仿宋" w:cs="Times New Roman"/>
          <w:color w:val="000000"/>
          <w:sz w:val="32"/>
          <w:szCs w:val="32"/>
        </w:rPr>
        <w:t>。</w:t>
      </w:r>
      <w:r>
        <w:rPr>
          <w:rFonts w:hint="eastAsia" w:ascii="仿宋" w:hAnsi="仿宋" w:eastAsia="仿宋"/>
          <w:color w:val="000000"/>
          <w:sz w:val="32"/>
          <w:szCs w:val="32"/>
        </w:rPr>
        <w:t>主要保护野生动植物包括，</w:t>
      </w:r>
      <w:r>
        <w:rPr>
          <w:rFonts w:ascii="仿宋" w:hAnsi="仿宋" w:eastAsia="仿宋"/>
          <w:color w:val="000000"/>
          <w:sz w:val="32"/>
          <w:szCs w:val="32"/>
        </w:rPr>
        <w:t>马鹿、棕熊、黑鹳、白肩雕、大天鹅、小天鹅、新疆北鲵、玉带海雕、秃鹫、白鹈鹕、小苇鳽、斑尾林鸽、雪岭云杉、直茎红景天、伊犁杨、柱花红</w:t>
      </w:r>
      <w:r>
        <w:rPr>
          <w:rFonts w:ascii="仿宋" w:hAnsi="仿宋" w:eastAsia="仿宋" w:cs="Times New Roman"/>
          <w:color w:val="000000"/>
          <w:sz w:val="32"/>
          <w:szCs w:val="32"/>
        </w:rPr>
        <w:t>景天、珊瑚兰、半日花、瓣鳞花、宽叶红门兰、北极果、帕米红景天、新疆紫草</w:t>
      </w:r>
      <w:r>
        <w:rPr>
          <w:rFonts w:hint="eastAsia" w:ascii="仿宋" w:hAnsi="仿宋" w:eastAsia="仿宋"/>
          <w:color w:val="000000"/>
          <w:sz w:val="32"/>
          <w:szCs w:val="32"/>
        </w:rPr>
        <w:t>等。同时，该区水土流失和沙漠化敏感性较高。</w:t>
      </w:r>
    </w:p>
    <w:p w14:paraId="5DB37C66">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（三）主要生态问题</w:t>
      </w:r>
    </w:p>
    <w:p w14:paraId="6BDE1FC4">
      <w:pPr>
        <w:spacing w:line="360" w:lineRule="auto"/>
        <w:ind w:firstLine="560"/>
        <w:rPr>
          <w:rFonts w:ascii="仿宋" w:hAnsi="仿宋" w:eastAsia="仿宋"/>
          <w:color w:val="000000"/>
          <w:sz w:val="32"/>
          <w:szCs w:val="32"/>
        </w:rPr>
      </w:pPr>
      <w:r>
        <w:rPr>
          <w:rFonts w:hint="eastAsia" w:ascii="仿宋" w:hAnsi="仿宋" w:eastAsia="仿宋"/>
          <w:color w:val="000000"/>
          <w:sz w:val="32"/>
          <w:szCs w:val="32"/>
        </w:rPr>
        <w:t>局部山地天然林和河谷林破坏较严重，水源涵养功能下降。</w:t>
      </w:r>
      <w:r>
        <w:rPr>
          <w:rFonts w:ascii="仿宋" w:hAnsi="仿宋" w:eastAsia="仿宋"/>
          <w:color w:val="000000"/>
          <w:sz w:val="32"/>
          <w:szCs w:val="32"/>
        </w:rPr>
        <w:t>山地原生型森林林分结构不合理、退化较严重，传统的生产方式与林草保护高质量发展的要求不相适应。</w:t>
      </w:r>
      <w:r>
        <w:rPr>
          <w:rFonts w:hint="eastAsia" w:ascii="仿宋" w:hAnsi="仿宋" w:eastAsia="仿宋"/>
          <w:color w:val="000000"/>
          <w:sz w:val="32"/>
          <w:szCs w:val="32"/>
        </w:rPr>
        <w:t>草地植被呈现不同程度退化，局部水土流失和地灾风险加大</w:t>
      </w:r>
      <w:r>
        <w:rPr>
          <w:rFonts w:ascii="仿宋" w:hAnsi="仿宋" w:eastAsia="仿宋"/>
          <w:color w:val="000000"/>
          <w:sz w:val="32"/>
          <w:szCs w:val="32"/>
        </w:rPr>
        <w:t>，生态功能降低。该区为土壤侵蚀敏感区，风蚀和干旱剥蚀强烈</w:t>
      </w:r>
      <w:r>
        <w:rPr>
          <w:rFonts w:hint="eastAsia" w:ascii="仿宋" w:hAnsi="仿宋" w:eastAsia="仿宋"/>
          <w:color w:val="000000"/>
          <w:sz w:val="32"/>
          <w:szCs w:val="32"/>
        </w:rPr>
        <w:t>。</w:t>
      </w:r>
    </w:p>
    <w:p w14:paraId="54B79804">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（四）主攻方向</w:t>
      </w:r>
    </w:p>
    <w:p w14:paraId="652A6A5C">
      <w:pPr>
        <w:spacing w:line="360" w:lineRule="auto"/>
        <w:ind w:firstLine="560"/>
        <w:rPr>
          <w:rFonts w:ascii="仿宋" w:hAnsi="仿宋" w:eastAsia="仿宋"/>
          <w:color w:val="000000"/>
          <w:sz w:val="32"/>
          <w:szCs w:val="32"/>
        </w:rPr>
      </w:pPr>
      <w:r>
        <w:rPr>
          <w:rFonts w:ascii="仿宋" w:hAnsi="仿宋" w:eastAsia="仿宋"/>
          <w:color w:val="000000"/>
          <w:sz w:val="32"/>
          <w:szCs w:val="32"/>
        </w:rPr>
        <w:t>该区</w:t>
      </w:r>
      <w:r>
        <w:rPr>
          <w:rFonts w:hint="eastAsia" w:ascii="仿宋" w:hAnsi="仿宋" w:eastAsia="仿宋"/>
          <w:color w:val="000000"/>
          <w:sz w:val="32"/>
          <w:szCs w:val="32"/>
        </w:rPr>
        <w:t>生态保护修复</w:t>
      </w:r>
      <w:r>
        <w:rPr>
          <w:rFonts w:ascii="仿宋" w:hAnsi="仿宋" w:eastAsia="仿宋"/>
          <w:color w:val="000000"/>
          <w:sz w:val="32"/>
          <w:szCs w:val="32"/>
        </w:rPr>
        <w:t>布局重点是以保护</w:t>
      </w:r>
      <w:r>
        <w:rPr>
          <w:rFonts w:hint="eastAsia" w:ascii="仿宋" w:hAnsi="仿宋" w:eastAsia="仿宋"/>
          <w:color w:val="000000"/>
          <w:sz w:val="32"/>
          <w:szCs w:val="32"/>
        </w:rPr>
        <w:t>保育、自然恢复为主</w:t>
      </w:r>
      <w:r>
        <w:rPr>
          <w:rFonts w:ascii="仿宋" w:hAnsi="仿宋" w:eastAsia="仿宋"/>
          <w:color w:val="000000"/>
          <w:sz w:val="32"/>
          <w:szCs w:val="32"/>
        </w:rPr>
        <w:t>，依托国家级重点公益林管护项目和森林抚育项目，</w:t>
      </w:r>
      <w:r>
        <w:rPr>
          <w:rFonts w:hint="eastAsia" w:ascii="仿宋" w:hAnsi="仿宋" w:eastAsia="仿宋"/>
          <w:color w:val="000000"/>
          <w:sz w:val="32"/>
          <w:szCs w:val="32"/>
        </w:rPr>
        <w:t>强化天然林保护保育，</w:t>
      </w:r>
      <w:r>
        <w:rPr>
          <w:rFonts w:ascii="仿宋" w:hAnsi="仿宋" w:eastAsia="仿宋"/>
          <w:color w:val="000000"/>
          <w:sz w:val="32"/>
          <w:szCs w:val="32"/>
        </w:rPr>
        <w:t>加大天然林保护修复力度，采取轮封、轮牧方式，减少人为干扰活动，促进天然林更新。推进森林质量精准提升，强化森林抚育、退化林分修复，综合开展生态修复</w:t>
      </w:r>
      <w:r>
        <w:rPr>
          <w:rFonts w:hint="eastAsia" w:ascii="仿宋" w:hAnsi="仿宋" w:eastAsia="仿宋"/>
          <w:color w:val="000000"/>
          <w:sz w:val="32"/>
          <w:szCs w:val="32"/>
        </w:rPr>
        <w:t>。以草定畜，划区轮牧，实现草畜平衡，</w:t>
      </w:r>
      <w:r>
        <w:rPr>
          <w:rFonts w:ascii="仿宋" w:hAnsi="仿宋" w:eastAsia="仿宋"/>
          <w:color w:val="000000"/>
          <w:sz w:val="32"/>
          <w:szCs w:val="32"/>
        </w:rPr>
        <w:t>充分利用自然降雪、降雨和生态系统的自我修复能力以及采取适当的抚育措施，</w:t>
      </w:r>
      <w:r>
        <w:rPr>
          <w:rFonts w:hint="eastAsia" w:ascii="仿宋" w:hAnsi="仿宋" w:eastAsia="仿宋"/>
          <w:color w:val="000000"/>
          <w:sz w:val="32"/>
          <w:szCs w:val="32"/>
        </w:rPr>
        <w:t>结合生态修复工程开展草地退化修复，有效遏制局部退化，</w:t>
      </w:r>
      <w:r>
        <w:rPr>
          <w:rFonts w:ascii="仿宋" w:hAnsi="仿宋" w:eastAsia="仿宋"/>
          <w:color w:val="000000"/>
          <w:sz w:val="32"/>
          <w:szCs w:val="32"/>
        </w:rPr>
        <w:t>恢复植被，增加林草植被覆盖率</w:t>
      </w:r>
      <w:r>
        <w:rPr>
          <w:rFonts w:hint="eastAsia" w:ascii="仿宋" w:hAnsi="仿宋" w:eastAsia="仿宋"/>
          <w:color w:val="000000"/>
          <w:sz w:val="32"/>
          <w:szCs w:val="32"/>
        </w:rPr>
        <w:t>。严格水利设施管理，</w:t>
      </w:r>
      <w:r>
        <w:rPr>
          <w:rFonts w:ascii="仿宋" w:hAnsi="仿宋" w:eastAsia="仿宋"/>
          <w:color w:val="000000"/>
          <w:sz w:val="32"/>
          <w:szCs w:val="32"/>
        </w:rPr>
        <w:t>加强小流域综合治理，控制人为因素对土壤的侵蚀，恢复退化植被。开展矿山和尾矿库生态修复</w:t>
      </w:r>
      <w:r>
        <w:rPr>
          <w:rFonts w:hint="eastAsia" w:ascii="仿宋" w:hAnsi="仿宋" w:eastAsia="仿宋"/>
          <w:color w:val="000000"/>
          <w:sz w:val="32"/>
          <w:szCs w:val="32"/>
        </w:rPr>
        <w:t>，加大矿产资源开发监管力度。</w:t>
      </w:r>
      <w:r>
        <w:rPr>
          <w:rFonts w:hint="eastAsia" w:ascii="仿宋" w:hAnsi="仿宋" w:eastAsia="仿宋"/>
          <w:color w:val="000000"/>
          <w:sz w:val="32"/>
          <w:szCs w:val="30"/>
        </w:rPr>
        <w:t>适度开展生态旅游，</w:t>
      </w:r>
      <w:r>
        <w:rPr>
          <w:rFonts w:hint="eastAsia" w:ascii="仿宋" w:hAnsi="仿宋" w:eastAsia="仿宋"/>
          <w:color w:val="000000"/>
          <w:sz w:val="32"/>
          <w:szCs w:val="32"/>
        </w:rPr>
        <w:t>发展生态特色产业，提供生态特色产品。</w:t>
      </w:r>
    </w:p>
    <w:p w14:paraId="1D44EEFD">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二、绿洲特色农业生态修复区</w:t>
      </w:r>
    </w:p>
    <w:p w14:paraId="3ED7860F">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（一）分区概况</w:t>
      </w:r>
    </w:p>
    <w:p w14:paraId="61BDA35F">
      <w:pPr>
        <w:spacing w:line="360" w:lineRule="auto"/>
        <w:ind w:firstLine="560"/>
        <w:rPr>
          <w:rFonts w:ascii="仿宋" w:hAnsi="仿宋" w:eastAsia="仿宋"/>
          <w:color w:val="000000"/>
          <w:sz w:val="32"/>
          <w:szCs w:val="32"/>
        </w:rPr>
      </w:pPr>
      <w:r>
        <w:rPr>
          <w:rFonts w:hint="eastAsia" w:ascii="仿宋" w:hAnsi="仿宋" w:eastAsia="仿宋"/>
          <w:color w:val="000000"/>
          <w:sz w:val="32"/>
          <w:szCs w:val="32"/>
        </w:rPr>
        <w:t>该区域位于县域中部的平原绿洲，主要包括博斯坦镇、郭勒布依乡、伊拉湖镇、托克逊镇、夏镇。白杨河、阿拉沟、康萨拉沟3条重要水系流经本区，行经夏镇汇入艾丁湖。农业历史悠久，园艺业相当发达，历史文物古迹众多，是著名的绿洲农业和旅游发达区。含考克烽燧遗址、阿萨墩戍堡遗址2处自治区级文物保护单位及众多县级重点保护文物。</w:t>
      </w:r>
    </w:p>
    <w:p w14:paraId="0CE0642F">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（二）自然地理条件</w:t>
      </w:r>
    </w:p>
    <w:p w14:paraId="246168B5">
      <w:pPr>
        <w:spacing w:line="360" w:lineRule="auto"/>
        <w:ind w:firstLine="560"/>
        <w:rPr>
          <w:rFonts w:ascii="仿宋" w:hAnsi="仿宋" w:eastAsia="仿宋" w:cs="Times New Roman"/>
          <w:color w:val="000000"/>
          <w:sz w:val="32"/>
          <w:szCs w:val="32"/>
        </w:rPr>
      </w:pPr>
      <w:r>
        <w:rPr>
          <w:rFonts w:hint="eastAsia" w:ascii="仿宋" w:hAnsi="仿宋" w:eastAsia="仿宋" w:cs="Times New Roman"/>
          <w:color w:val="000000"/>
          <w:sz w:val="32"/>
          <w:szCs w:val="32"/>
        </w:rPr>
        <w:t>托克逊绿洲位于天山南麓，吐鲁番盆地西部的冲-洪积平原上。由于三面环山的特殊地貌条件，冷湿气流不易进入绿洲盆地，盆地内部增温迅速散热不易，荒漠气候特征，酷热、干燥、多大风，区域内阿拉沟水系由西向东注入绿洲盆地，白杨河由北而南注入盆地，河流补给主要为山区冰川、积极性积雪和降水，地表水资源具有干旱区河川径流的共性，即年际变化不大、年内分布不均、河流水量小、流程短、地表径流发育较弱。</w:t>
      </w:r>
    </w:p>
    <w:p w14:paraId="1F5E6E96">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（三）主要生态问题</w:t>
      </w:r>
    </w:p>
    <w:p w14:paraId="4CA96C48">
      <w:pPr>
        <w:spacing w:line="360" w:lineRule="auto"/>
        <w:ind w:firstLine="560"/>
        <w:rPr>
          <w:rFonts w:ascii="仿宋" w:hAnsi="仿宋" w:eastAsia="仿宋"/>
          <w:color w:val="000000"/>
          <w:sz w:val="32"/>
          <w:szCs w:val="32"/>
        </w:rPr>
      </w:pPr>
      <w:r>
        <w:rPr>
          <w:rFonts w:hint="eastAsia" w:ascii="仿宋" w:hAnsi="仿宋" w:eastAsia="仿宋"/>
          <w:color w:val="000000"/>
          <w:sz w:val="32"/>
          <w:szCs w:val="32"/>
        </w:rPr>
        <w:t>流水地貌萎缩、风沙地貌发育，土地荒漠化、区域生态脆弱。</w:t>
      </w:r>
    </w:p>
    <w:p w14:paraId="20B2199C">
      <w:pPr>
        <w:spacing w:line="360" w:lineRule="auto"/>
        <w:rPr>
          <w:rFonts w:ascii="仿宋" w:hAnsi="仿宋" w:eastAsia="仿宋"/>
          <w:color w:val="000000"/>
          <w:sz w:val="32"/>
          <w:szCs w:val="32"/>
        </w:rPr>
      </w:pPr>
      <w:r>
        <w:rPr>
          <w:rFonts w:hint="eastAsia" w:ascii="仿宋" w:hAnsi="仿宋" w:eastAsia="仿宋"/>
          <w:color w:val="000000"/>
          <w:sz w:val="32"/>
          <w:szCs w:val="32"/>
        </w:rPr>
        <w:t>水资源匮乏，水资源开发利用强度大，河流水资源的引用率高达95%以上，从而使河流补给到艾丁湖的水量不断减少，个别年份甚至无水可补，造成艾丁湖湖面不断萎缩，湖水枯竭。</w:t>
      </w:r>
      <w:r>
        <w:rPr>
          <w:rFonts w:ascii="仿宋" w:hAnsi="仿宋" w:eastAsia="仿宋"/>
          <w:color w:val="000000"/>
          <w:sz w:val="32"/>
          <w:szCs w:val="32"/>
        </w:rPr>
        <w:t>农业快速发展引起的水土资源矛盾突出</w:t>
      </w:r>
      <w:r>
        <w:rPr>
          <w:rFonts w:hint="eastAsia" w:ascii="仿宋" w:hAnsi="仿宋" w:eastAsia="仿宋"/>
          <w:color w:val="000000"/>
          <w:sz w:val="32"/>
          <w:szCs w:val="32"/>
        </w:rPr>
        <w:t>，土地沙化、盐渍化压力大。</w:t>
      </w:r>
    </w:p>
    <w:p w14:paraId="27976BD4">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（四）主攻方向</w:t>
      </w:r>
    </w:p>
    <w:p w14:paraId="2BEFECA8">
      <w:pPr>
        <w:spacing w:line="360" w:lineRule="auto"/>
        <w:ind w:firstLine="560"/>
        <w:rPr>
          <w:rFonts w:ascii="仿宋" w:hAnsi="仿宋" w:eastAsia="仿宋"/>
          <w:color w:val="000000"/>
          <w:sz w:val="32"/>
          <w:szCs w:val="32"/>
        </w:rPr>
      </w:pPr>
      <w:r>
        <w:rPr>
          <w:rFonts w:ascii="仿宋" w:hAnsi="仿宋" w:eastAsia="仿宋"/>
          <w:color w:val="000000"/>
          <w:sz w:val="32"/>
          <w:szCs w:val="32"/>
        </w:rPr>
        <w:t>主要包括防护林建设</w:t>
      </w:r>
      <w:r>
        <w:rPr>
          <w:rFonts w:hint="eastAsia" w:ascii="仿宋" w:hAnsi="仿宋" w:eastAsia="仿宋"/>
          <w:color w:val="000000"/>
          <w:sz w:val="32"/>
          <w:szCs w:val="32"/>
        </w:rPr>
        <w:t>，</w:t>
      </w:r>
      <w:r>
        <w:rPr>
          <w:rFonts w:ascii="仿宋" w:hAnsi="仿宋" w:eastAsia="仿宋"/>
          <w:color w:val="000000"/>
          <w:sz w:val="32"/>
          <w:szCs w:val="32"/>
        </w:rPr>
        <w:t>经济林、退耕地造林，森林抚育与更新造林</w:t>
      </w:r>
      <w:r>
        <w:rPr>
          <w:rFonts w:hint="eastAsia" w:ascii="仿宋" w:hAnsi="仿宋" w:eastAsia="仿宋"/>
          <w:color w:val="000000"/>
          <w:sz w:val="32"/>
          <w:szCs w:val="32"/>
        </w:rPr>
        <w:t>，湿地保护修复</w:t>
      </w:r>
      <w:r>
        <w:rPr>
          <w:rFonts w:ascii="仿宋" w:hAnsi="仿宋" w:eastAsia="仿宋"/>
          <w:color w:val="000000"/>
          <w:sz w:val="32"/>
          <w:szCs w:val="32"/>
        </w:rPr>
        <w:t>等。防护林建设主要布局在绿洲内部的农田周围</w:t>
      </w:r>
      <w:r>
        <w:rPr>
          <w:rFonts w:hint="eastAsia" w:ascii="仿宋" w:hAnsi="仿宋" w:eastAsia="仿宋"/>
          <w:color w:val="000000"/>
          <w:sz w:val="32"/>
          <w:szCs w:val="32"/>
        </w:rPr>
        <w:t>、</w:t>
      </w:r>
      <w:r>
        <w:rPr>
          <w:rFonts w:ascii="仿宋" w:hAnsi="仿宋" w:eastAsia="仿宋"/>
          <w:color w:val="000000"/>
          <w:sz w:val="32"/>
          <w:szCs w:val="32"/>
        </w:rPr>
        <w:t>农民居住地周围、抗震安居房区域</w:t>
      </w:r>
      <w:r>
        <w:rPr>
          <w:rFonts w:hint="eastAsia" w:ascii="仿宋" w:hAnsi="仿宋" w:eastAsia="仿宋"/>
          <w:color w:val="000000"/>
          <w:sz w:val="32"/>
          <w:szCs w:val="32"/>
        </w:rPr>
        <w:t>，</w:t>
      </w:r>
      <w:r>
        <w:rPr>
          <w:rFonts w:ascii="仿宋" w:hAnsi="仿宋" w:eastAsia="仿宋"/>
          <w:color w:val="000000"/>
          <w:sz w:val="32"/>
          <w:szCs w:val="32"/>
        </w:rPr>
        <w:t>国道、省道、县道、乡村道路及其绿洲外围的戈壁和固定或流动沙丘。经济林建设依托重点防护林工程、中央财政造林补贴和巩固退耕还林工程成果项目完成，主要布局在托克逊县库米什镇。实施地表水和地下水调控开发和节水灌溉，解决缺水瓶颈问题；利用冬闲水植树造林，发展防护林体系，以减少风沙和干热风的危害；加强旅游景点的保护管理，保护文物古迹，防止环境污染与破坏；推广利用太阳能</w:t>
      </w:r>
      <w:r>
        <w:rPr>
          <w:rFonts w:hint="eastAsia" w:ascii="仿宋" w:hAnsi="仿宋" w:eastAsia="仿宋"/>
          <w:color w:val="000000"/>
          <w:sz w:val="32"/>
          <w:szCs w:val="32"/>
        </w:rPr>
        <w:t>和风能，减少矿物能源消耗和破坏荒漠植被，防止生态环境恶化。加快特色林果产业发展，打造生态产品价值。</w:t>
      </w:r>
    </w:p>
    <w:p w14:paraId="2CF99ABC">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三、绿洲外围防风固沙生态修复区</w:t>
      </w:r>
    </w:p>
    <w:p w14:paraId="54163C96">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（一）分区概况</w:t>
      </w:r>
    </w:p>
    <w:p w14:paraId="0482481F">
      <w:pPr>
        <w:spacing w:line="360" w:lineRule="auto"/>
        <w:ind w:firstLine="560"/>
        <w:rPr>
          <w:rFonts w:ascii="仿宋" w:hAnsi="仿宋" w:eastAsia="仿宋"/>
          <w:color w:val="000000"/>
          <w:sz w:val="32"/>
          <w:szCs w:val="32"/>
        </w:rPr>
      </w:pPr>
      <w:r>
        <w:rPr>
          <w:rFonts w:ascii="仿宋" w:hAnsi="仿宋" w:eastAsia="仿宋"/>
          <w:color w:val="000000"/>
          <w:sz w:val="32"/>
          <w:szCs w:val="32"/>
        </w:rPr>
        <w:t>绿洲防风固沙缓冲区包括</w:t>
      </w:r>
      <w:r>
        <w:rPr>
          <w:rFonts w:hint="eastAsia" w:ascii="仿宋" w:hAnsi="仿宋" w:eastAsia="仿宋"/>
          <w:color w:val="000000"/>
          <w:sz w:val="32"/>
          <w:szCs w:val="32"/>
        </w:rPr>
        <w:t>托克逊县</w:t>
      </w:r>
      <w:r>
        <w:rPr>
          <w:rFonts w:ascii="仿宋" w:hAnsi="仿宋" w:eastAsia="仿宋"/>
          <w:color w:val="000000"/>
          <w:sz w:val="32"/>
          <w:szCs w:val="32"/>
        </w:rPr>
        <w:t>绿洲外围与南部荒漠区和草原森林生态保护区缓冲地带，构筑防风固沙的天然屏障。</w:t>
      </w:r>
    </w:p>
    <w:p w14:paraId="675B6EB2">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（二）自然地理条件</w:t>
      </w:r>
    </w:p>
    <w:p w14:paraId="55693AA7">
      <w:pPr>
        <w:spacing w:line="360" w:lineRule="auto"/>
        <w:ind w:firstLine="560"/>
        <w:rPr>
          <w:rFonts w:ascii="Times New Roman" w:hAnsi="Times New Roman" w:eastAsia="仿宋" w:cs="Times New Roman"/>
          <w:color w:val="000000"/>
          <w:sz w:val="32"/>
          <w:szCs w:val="32"/>
        </w:rPr>
      </w:pPr>
      <w:r>
        <w:rPr>
          <w:rFonts w:ascii="仿宋" w:hAnsi="仿宋" w:eastAsia="仿宋"/>
          <w:color w:val="000000"/>
          <w:sz w:val="32"/>
          <w:szCs w:val="32"/>
        </w:rPr>
        <w:t>该区主要包括绿洲外围及绿洲内部较大沙区荒漠灌木林地、沙生灌丛地，主要树种有片状分布的柽柳、沙拐枣、梭梭、麻黄等灌木</w:t>
      </w:r>
      <w:r>
        <w:rPr>
          <w:rFonts w:hint="eastAsia" w:ascii="仿宋" w:hAnsi="仿宋" w:eastAsia="仿宋"/>
          <w:color w:val="000000"/>
          <w:sz w:val="32"/>
          <w:szCs w:val="32"/>
        </w:rPr>
        <w:t>。主要代表性保护野生动植物包括</w:t>
      </w:r>
      <w:r>
        <w:rPr>
          <w:rFonts w:ascii="仿宋" w:hAnsi="仿宋" w:eastAsia="仿宋"/>
          <w:color w:val="000000"/>
          <w:sz w:val="32"/>
          <w:szCs w:val="32"/>
        </w:rPr>
        <w:t>赛加羚羊、鹅喉羚、鹗、裸果木</w:t>
      </w:r>
      <w:r>
        <w:rPr>
          <w:rFonts w:hint="eastAsia" w:ascii="仿宋" w:hAnsi="仿宋" w:eastAsia="仿宋"/>
          <w:color w:val="000000"/>
          <w:sz w:val="32"/>
          <w:szCs w:val="32"/>
        </w:rPr>
        <w:t>等。</w:t>
      </w:r>
    </w:p>
    <w:p w14:paraId="14759B8B">
      <w:pPr>
        <w:adjustRightInd w:val="0"/>
        <w:snapToGrid w:val="0"/>
        <w:spacing w:line="360" w:lineRule="auto"/>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（三）主要生态问题</w:t>
      </w:r>
    </w:p>
    <w:p w14:paraId="5D4EF1EE">
      <w:pPr>
        <w:adjustRightInd w:val="0"/>
        <w:snapToGrid w:val="0"/>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由于水、土和生物资源不合理开发利用带来的生态系统功能退化，主要表现为，</w:t>
      </w:r>
      <w:r>
        <w:rPr>
          <w:rFonts w:hint="eastAsia" w:ascii="仿宋" w:hAnsi="仿宋" w:eastAsia="仿宋"/>
          <w:color w:val="000000"/>
          <w:sz w:val="32"/>
          <w:szCs w:val="32"/>
        </w:rPr>
        <w:t>降水稀少，植被覆盖度低，在风力作用下土壤风蚀严重。绿洲-沙漠过渡带植被</w:t>
      </w:r>
      <w:r>
        <w:rPr>
          <w:rFonts w:ascii="仿宋" w:hAnsi="仿宋" w:eastAsia="仿宋"/>
          <w:color w:val="000000"/>
          <w:sz w:val="32"/>
          <w:szCs w:val="32"/>
        </w:rPr>
        <w:t>退化严重，土地沙化</w:t>
      </w:r>
      <w:r>
        <w:rPr>
          <w:rFonts w:hint="eastAsia" w:ascii="仿宋" w:hAnsi="仿宋" w:eastAsia="仿宋"/>
          <w:color w:val="000000"/>
          <w:sz w:val="32"/>
          <w:szCs w:val="32"/>
        </w:rPr>
        <w:t>风险</w:t>
      </w:r>
      <w:r>
        <w:rPr>
          <w:rFonts w:ascii="仿宋" w:hAnsi="仿宋" w:eastAsia="仿宋"/>
          <w:color w:val="000000"/>
          <w:sz w:val="32"/>
          <w:szCs w:val="32"/>
        </w:rPr>
        <w:t>加剧</w:t>
      </w:r>
      <w:r>
        <w:rPr>
          <w:rFonts w:hint="eastAsia" w:ascii="仿宋" w:hAnsi="仿宋" w:eastAsia="仿宋"/>
          <w:color w:val="000000"/>
          <w:sz w:val="32"/>
          <w:szCs w:val="32"/>
        </w:rPr>
        <w:t>。草场不同程度退化，自然恢复能力弱，土地沙化压力大。</w:t>
      </w:r>
      <w:r>
        <w:rPr>
          <w:rFonts w:ascii="仿宋" w:hAnsi="仿宋" w:eastAsia="仿宋" w:cs="Times New Roman"/>
          <w:color w:val="000000"/>
          <w:sz w:val="32"/>
          <w:szCs w:val="32"/>
        </w:rPr>
        <w:t>地下水开发利用强度大</w:t>
      </w:r>
      <w:r>
        <w:rPr>
          <w:rFonts w:hint="eastAsia" w:ascii="仿宋" w:hAnsi="仿宋" w:eastAsia="仿宋" w:cs="Times New Roman"/>
          <w:color w:val="000000"/>
          <w:sz w:val="32"/>
          <w:szCs w:val="32"/>
        </w:rPr>
        <w:t>。</w:t>
      </w:r>
    </w:p>
    <w:p w14:paraId="00E388C6">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（四）主攻方向</w:t>
      </w:r>
    </w:p>
    <w:p w14:paraId="22E4950A">
      <w:pPr>
        <w:spacing w:line="360" w:lineRule="auto"/>
        <w:ind w:firstLine="560"/>
        <w:rPr>
          <w:rFonts w:ascii="仿宋" w:hAnsi="仿宋" w:eastAsia="仿宋"/>
          <w:color w:val="000000"/>
          <w:sz w:val="32"/>
          <w:szCs w:val="32"/>
        </w:rPr>
      </w:pPr>
      <w:r>
        <w:rPr>
          <w:rFonts w:ascii="仿宋" w:hAnsi="仿宋" w:eastAsia="仿宋"/>
          <w:color w:val="000000"/>
          <w:sz w:val="32"/>
          <w:szCs w:val="32"/>
        </w:rPr>
        <w:t>该区域规划布局重点</w:t>
      </w:r>
      <w:r>
        <w:rPr>
          <w:rFonts w:hint="eastAsia" w:ascii="仿宋" w:hAnsi="仿宋" w:eastAsia="仿宋"/>
          <w:color w:val="000000"/>
          <w:sz w:val="32"/>
          <w:szCs w:val="32"/>
        </w:rPr>
        <w:t>：</w:t>
      </w:r>
      <w:r>
        <w:rPr>
          <w:rFonts w:ascii="仿宋" w:hAnsi="仿宋" w:eastAsia="仿宋"/>
          <w:color w:val="000000"/>
          <w:sz w:val="32"/>
          <w:szCs w:val="32"/>
        </w:rPr>
        <w:t>一是以封育为主，主要依托国家级重点公益林、重点防护林工程封育项目实施，通过对绿洲外围天然荒漠灌木林地、沙生灌丛地采取封育管护，对绿洲外围和重点风沙治理区域通过加强管护，落实管护责任等封育手段，保护、恢复植</w:t>
      </w:r>
      <w:r>
        <w:rPr>
          <w:rFonts w:hint="eastAsia" w:ascii="仿宋" w:hAnsi="仿宋" w:eastAsia="仿宋"/>
          <w:color w:val="000000"/>
          <w:sz w:val="32"/>
          <w:szCs w:val="32"/>
        </w:rPr>
        <w:t>被</w:t>
      </w:r>
      <w:r>
        <w:rPr>
          <w:rFonts w:ascii="仿宋" w:hAnsi="仿宋" w:eastAsia="仿宋"/>
          <w:color w:val="000000"/>
          <w:sz w:val="32"/>
          <w:szCs w:val="32"/>
        </w:rPr>
        <w:t>，增加植被覆盖度，改善绿洲外围生态环境。</w:t>
      </w:r>
      <w:r>
        <w:rPr>
          <w:rFonts w:hint="eastAsia" w:ascii="仿宋" w:hAnsi="仿宋" w:eastAsia="仿宋"/>
          <w:color w:val="000000"/>
          <w:sz w:val="32"/>
          <w:szCs w:val="32"/>
        </w:rPr>
        <w:t>重点治理的区域分布在托克逊县的夏乡、郭勒布依乡、博斯坦镇和伊拉湖镇绿洲外围荒漠灌木林地、沙生灌丛地；</w:t>
      </w:r>
      <w:r>
        <w:rPr>
          <w:rFonts w:ascii="仿宋" w:hAnsi="仿宋" w:eastAsia="仿宋"/>
          <w:color w:val="000000"/>
          <w:sz w:val="32"/>
          <w:szCs w:val="32"/>
        </w:rPr>
        <w:t>二是以沙化土地治理为主，主要分布托克逊县风沙区，主要采取封禁保护和防沙治沙人工造林相结合的方式进行治理。托克逊县主要分布在托克逊县夏乡、郭勒布依乡、博斯坦</w:t>
      </w:r>
      <w:r>
        <w:rPr>
          <w:rFonts w:hint="eastAsia" w:ascii="仿宋" w:hAnsi="仿宋" w:eastAsia="仿宋"/>
          <w:color w:val="000000"/>
          <w:sz w:val="32"/>
          <w:szCs w:val="32"/>
        </w:rPr>
        <w:t>镇</w:t>
      </w:r>
      <w:r>
        <w:rPr>
          <w:rFonts w:ascii="仿宋" w:hAnsi="仿宋" w:eastAsia="仿宋"/>
          <w:color w:val="000000"/>
          <w:sz w:val="32"/>
          <w:szCs w:val="32"/>
        </w:rPr>
        <w:t>、伊拉湖</w:t>
      </w:r>
      <w:r>
        <w:rPr>
          <w:rFonts w:hint="eastAsia" w:ascii="仿宋" w:hAnsi="仿宋" w:eastAsia="仿宋"/>
          <w:color w:val="000000"/>
          <w:sz w:val="32"/>
          <w:szCs w:val="32"/>
        </w:rPr>
        <w:t>镇</w:t>
      </w:r>
      <w:r>
        <w:rPr>
          <w:rFonts w:ascii="仿宋" w:hAnsi="仿宋" w:eastAsia="仿宋"/>
          <w:color w:val="000000"/>
          <w:sz w:val="32"/>
          <w:szCs w:val="32"/>
        </w:rPr>
        <w:t>风线风沙区</w:t>
      </w:r>
      <w:r>
        <w:rPr>
          <w:rFonts w:hint="eastAsia" w:ascii="仿宋" w:hAnsi="仿宋" w:eastAsia="仿宋"/>
          <w:color w:val="000000"/>
          <w:sz w:val="32"/>
          <w:szCs w:val="32"/>
        </w:rPr>
        <w:t>。</w:t>
      </w:r>
    </w:p>
    <w:p w14:paraId="3D7E6E97">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四、觉罗塔格-库鲁克塔格山荒漠植被保护生态修复区</w:t>
      </w:r>
    </w:p>
    <w:p w14:paraId="1934234D">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（一）分区概况</w:t>
      </w:r>
    </w:p>
    <w:p w14:paraId="6F9906F6">
      <w:pPr>
        <w:spacing w:line="360" w:lineRule="auto"/>
        <w:ind w:firstLine="560"/>
        <w:rPr>
          <w:rFonts w:ascii="仿宋" w:hAnsi="仿宋" w:eastAsia="仿宋"/>
          <w:color w:val="000000"/>
          <w:sz w:val="32"/>
          <w:szCs w:val="32"/>
        </w:rPr>
      </w:pPr>
      <w:r>
        <w:rPr>
          <w:rFonts w:hint="eastAsia" w:ascii="仿宋" w:hAnsi="仿宋" w:eastAsia="仿宋"/>
          <w:color w:val="000000"/>
          <w:sz w:val="32"/>
          <w:szCs w:val="32"/>
        </w:rPr>
        <w:t>位于</w:t>
      </w:r>
      <w:r>
        <w:rPr>
          <w:rFonts w:ascii="仿宋" w:hAnsi="仿宋" w:eastAsia="仿宋"/>
          <w:color w:val="000000"/>
          <w:sz w:val="32"/>
          <w:szCs w:val="32"/>
        </w:rPr>
        <w:t>南部生态功能区</w:t>
      </w:r>
      <w:r>
        <w:rPr>
          <w:rFonts w:hint="eastAsia" w:ascii="仿宋" w:hAnsi="仿宋" w:eastAsia="仿宋"/>
          <w:color w:val="000000"/>
          <w:sz w:val="32"/>
          <w:szCs w:val="32"/>
        </w:rPr>
        <w:t>，</w:t>
      </w:r>
      <w:r>
        <w:rPr>
          <w:rFonts w:ascii="仿宋" w:hAnsi="仿宋" w:eastAsia="仿宋"/>
          <w:color w:val="000000"/>
          <w:sz w:val="32"/>
          <w:szCs w:val="32"/>
        </w:rPr>
        <w:t>是</w:t>
      </w:r>
      <w:r>
        <w:rPr>
          <w:rFonts w:hint="eastAsia" w:ascii="仿宋" w:hAnsi="仿宋" w:eastAsia="仿宋"/>
          <w:color w:val="000000"/>
          <w:sz w:val="32"/>
          <w:szCs w:val="32"/>
        </w:rPr>
        <w:t>县</w:t>
      </w:r>
      <w:r>
        <w:rPr>
          <w:rFonts w:ascii="仿宋" w:hAnsi="仿宋" w:eastAsia="仿宋"/>
          <w:color w:val="000000"/>
          <w:sz w:val="32"/>
          <w:szCs w:val="32"/>
        </w:rPr>
        <w:t>域荒漠生态基底的主要构成部分。</w:t>
      </w:r>
      <w:r>
        <w:rPr>
          <w:rFonts w:hint="eastAsia" w:ascii="仿宋" w:hAnsi="仿宋" w:eastAsia="仿宋"/>
          <w:color w:val="000000"/>
          <w:sz w:val="32"/>
          <w:szCs w:val="32"/>
        </w:rPr>
        <w:t>包括</w:t>
      </w:r>
      <w:r>
        <w:rPr>
          <w:rFonts w:ascii="仿宋" w:hAnsi="仿宋" w:eastAsia="仿宋"/>
          <w:color w:val="000000"/>
          <w:sz w:val="32"/>
          <w:szCs w:val="32"/>
        </w:rPr>
        <w:t>生物多样性维护、防风固沙生态保护红线区</w:t>
      </w:r>
      <w:r>
        <w:rPr>
          <w:rFonts w:hint="eastAsia" w:ascii="仿宋" w:hAnsi="仿宋" w:eastAsia="仿宋"/>
          <w:color w:val="000000"/>
          <w:sz w:val="32"/>
          <w:szCs w:val="32"/>
        </w:rPr>
        <w:t>。</w:t>
      </w:r>
    </w:p>
    <w:p w14:paraId="33569DB7">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（二）自然地理条件</w:t>
      </w:r>
    </w:p>
    <w:p w14:paraId="6B64DEB4">
      <w:pPr>
        <w:spacing w:line="360" w:lineRule="auto"/>
        <w:ind w:firstLine="560"/>
        <w:rPr>
          <w:rFonts w:ascii="仿宋" w:hAnsi="仿宋" w:eastAsia="仿宋"/>
          <w:color w:val="000000"/>
          <w:sz w:val="32"/>
          <w:szCs w:val="32"/>
        </w:rPr>
      </w:pPr>
      <w:r>
        <w:rPr>
          <w:rFonts w:hint="eastAsia" w:ascii="仿宋" w:hAnsi="仿宋" w:eastAsia="仿宋"/>
          <w:color w:val="000000"/>
          <w:sz w:val="32"/>
          <w:szCs w:val="32"/>
        </w:rPr>
        <w:t>属典型的暖温带干旱荒漠气候，光热充裕，降水极少</w:t>
      </w:r>
      <w:r>
        <w:rPr>
          <w:rFonts w:ascii="仿宋" w:hAnsi="仿宋" w:eastAsia="仿宋"/>
          <w:color w:val="000000"/>
          <w:sz w:val="32"/>
          <w:szCs w:val="32"/>
        </w:rPr>
        <w:t>。</w:t>
      </w:r>
      <w:r>
        <w:rPr>
          <w:rFonts w:hint="eastAsia" w:ascii="仿宋" w:hAnsi="仿宋" w:eastAsia="仿宋"/>
          <w:color w:val="000000"/>
          <w:sz w:val="32"/>
          <w:szCs w:val="32"/>
        </w:rPr>
        <w:t>区域内水系发育极弱，河流稀疏、</w:t>
      </w:r>
      <w:r>
        <w:rPr>
          <w:rFonts w:ascii="仿宋" w:hAnsi="仿宋" w:eastAsia="仿宋"/>
          <w:color w:val="000000"/>
          <w:sz w:val="32"/>
          <w:szCs w:val="32"/>
        </w:rPr>
        <w:t>流程短</w:t>
      </w:r>
      <w:r>
        <w:rPr>
          <w:rFonts w:hint="eastAsia" w:ascii="仿宋" w:hAnsi="仿宋" w:eastAsia="仿宋"/>
          <w:color w:val="000000"/>
          <w:sz w:val="32"/>
          <w:szCs w:val="32"/>
        </w:rPr>
        <w:t>、径流</w:t>
      </w:r>
      <w:r>
        <w:rPr>
          <w:rFonts w:ascii="仿宋" w:hAnsi="仿宋" w:eastAsia="仿宋"/>
          <w:color w:val="000000"/>
          <w:sz w:val="32"/>
          <w:szCs w:val="32"/>
        </w:rPr>
        <w:t>量小。</w:t>
      </w:r>
      <w:r>
        <w:rPr>
          <w:rFonts w:hint="eastAsia" w:ascii="仿宋" w:hAnsi="仿宋" w:eastAsia="仿宋"/>
          <w:color w:val="000000"/>
          <w:sz w:val="32"/>
          <w:szCs w:val="32"/>
        </w:rPr>
        <w:t>地带性植被为荒漠，主要由旱生、超旱生灌木、小半灌木群系构成。主要保护野生动植物有</w:t>
      </w:r>
      <w:r>
        <w:rPr>
          <w:rFonts w:ascii="仿宋" w:hAnsi="仿宋" w:eastAsia="仿宋"/>
          <w:color w:val="000000"/>
          <w:sz w:val="32"/>
          <w:szCs w:val="32"/>
        </w:rPr>
        <w:t>双峰驼、岩羊、鹅喉羚、雪豹、猞猁、草原斑猫、藏雪鸡、秃鹫、梭梭、裸果木、精河沙拐枣</w:t>
      </w:r>
      <w:r>
        <w:rPr>
          <w:rFonts w:hint="eastAsia" w:ascii="仿宋" w:hAnsi="仿宋" w:eastAsia="仿宋"/>
          <w:color w:val="000000"/>
          <w:sz w:val="32"/>
          <w:szCs w:val="32"/>
        </w:rPr>
        <w:t>等。</w:t>
      </w:r>
    </w:p>
    <w:p w14:paraId="212B0FC1">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（三）主要生态问题</w:t>
      </w:r>
    </w:p>
    <w:p w14:paraId="417344C7">
      <w:pPr>
        <w:spacing w:line="360" w:lineRule="auto"/>
        <w:ind w:firstLine="560"/>
        <w:rPr>
          <w:rFonts w:ascii="仿宋" w:hAnsi="仿宋" w:eastAsia="仿宋"/>
          <w:color w:val="000000"/>
          <w:sz w:val="32"/>
          <w:szCs w:val="32"/>
        </w:rPr>
      </w:pPr>
      <w:r>
        <w:rPr>
          <w:rFonts w:hint="eastAsia" w:ascii="仿宋" w:hAnsi="仿宋" w:eastAsia="仿宋"/>
          <w:color w:val="000000"/>
          <w:sz w:val="32"/>
          <w:szCs w:val="32"/>
        </w:rPr>
        <w:t>生态本底先天弱，生态系统结构简单、生产力低、功能不稳定。</w:t>
      </w:r>
      <w:r>
        <w:rPr>
          <w:rFonts w:ascii="仿宋" w:hAnsi="仿宋" w:eastAsia="仿宋"/>
          <w:color w:val="000000"/>
          <w:sz w:val="32"/>
          <w:szCs w:val="32"/>
        </w:rPr>
        <w:t>荒漠植被破坏、地貌破坏</w:t>
      </w:r>
      <w:r>
        <w:rPr>
          <w:rFonts w:hint="eastAsia" w:ascii="仿宋" w:hAnsi="仿宋" w:eastAsia="仿宋"/>
          <w:color w:val="000000"/>
          <w:sz w:val="32"/>
          <w:szCs w:val="32"/>
        </w:rPr>
        <w:t>，沙化土地比例高，风沙侵袭风险长期存在，生态屏障质量低、空间格局不完善，沙尘天气频发。</w:t>
      </w:r>
    </w:p>
    <w:p w14:paraId="1F4D8141">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（四）主攻方向</w:t>
      </w:r>
    </w:p>
    <w:p w14:paraId="059F5DF0">
      <w:pPr>
        <w:spacing w:line="360" w:lineRule="auto"/>
        <w:ind w:firstLine="560"/>
        <w:rPr>
          <w:rFonts w:ascii="仿宋" w:hAnsi="仿宋" w:eastAsia="仿宋"/>
          <w:color w:val="000000"/>
          <w:sz w:val="32"/>
          <w:szCs w:val="32"/>
        </w:rPr>
      </w:pPr>
      <w:r>
        <w:rPr>
          <w:rFonts w:ascii="仿宋" w:hAnsi="仿宋" w:eastAsia="仿宋"/>
          <w:color w:val="000000"/>
          <w:sz w:val="32"/>
          <w:szCs w:val="32"/>
        </w:rPr>
        <w:t>该区主要生态服务功能为荒漠化控制、矿产资源开发。</w:t>
      </w:r>
      <w:r>
        <w:rPr>
          <w:rFonts w:hint="eastAsia" w:ascii="仿宋" w:hAnsi="仿宋" w:eastAsia="仿宋"/>
          <w:color w:val="000000"/>
          <w:sz w:val="32"/>
          <w:szCs w:val="32"/>
        </w:rPr>
        <w:t>进行开发建设活动时，必须采取措施保护植被，工程竣工后，必须对区域地形地貌和植被进行恢复，禁止植被破坏行为的产生。管制与保护目标是保护荒漠植被、地貌。主要生态修复与保护措施为加强采矿管理、维护自然生态环境，合理发展矿业。</w:t>
      </w:r>
      <w:r>
        <w:rPr>
          <w:rFonts w:ascii="仿宋" w:hAnsi="仿宋" w:eastAsia="仿宋"/>
          <w:color w:val="000000"/>
          <w:sz w:val="32"/>
          <w:szCs w:val="32"/>
        </w:rPr>
        <w:t>南部荒漠地带的荒漠灌木林发挥遏制风沙危害，控制水土流失，保护绿洲生态环境的作用</w:t>
      </w:r>
      <w:r>
        <w:rPr>
          <w:rFonts w:hint="eastAsia" w:ascii="仿宋" w:hAnsi="仿宋" w:eastAsia="仿宋"/>
          <w:color w:val="000000"/>
          <w:sz w:val="32"/>
          <w:szCs w:val="32"/>
        </w:rPr>
        <w:t>。</w:t>
      </w:r>
    </w:p>
    <w:p w14:paraId="10A078F0">
      <w:pPr>
        <w:pStyle w:val="2"/>
      </w:pPr>
      <w:r>
        <w:br w:type="page"/>
      </w:r>
    </w:p>
    <w:p w14:paraId="368D2074">
      <w:pPr>
        <w:pStyle w:val="2"/>
        <w:spacing w:before="240" w:beforeLines="100" w:after="240" w:afterLines="100"/>
        <w:rPr>
          <w:shd w:val="clear" w:color="auto" w:fill="FFFFFF"/>
        </w:rPr>
      </w:pPr>
      <w:bookmarkStart w:id="22" w:name="_Toc174620857"/>
      <w:r>
        <w:rPr>
          <w:rFonts w:hint="eastAsia"/>
          <w:shd w:val="clear" w:color="auto" w:fill="FFFFFF"/>
        </w:rPr>
        <w:t>第四章  重点工程</w:t>
      </w:r>
      <w:bookmarkEnd w:id="22"/>
    </w:p>
    <w:p w14:paraId="6D002D66">
      <w:pPr>
        <w:pStyle w:val="3"/>
      </w:pPr>
      <w:bookmarkStart w:id="23" w:name="_Toc174620858"/>
      <w:bookmarkStart w:id="24" w:name="_Toc10535"/>
      <w:r>
        <w:rPr>
          <w:rFonts w:hint="eastAsia"/>
        </w:rPr>
        <w:t>第一节  历史遗留废弃工矿土地生态修复重点工程</w:t>
      </w:r>
      <w:bookmarkEnd w:id="23"/>
      <w:bookmarkEnd w:id="24"/>
    </w:p>
    <w:p w14:paraId="47B97E22">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按照自然资源部制定的《“十四五”历史遗留矿山生态修复行动计划》，“十四五”期间，自然资源部下达新疆维吾尔自治区历史遗留矿山生态修复面积100平方千米，到2025年，有效解决重点区域、重要流域内历史遗留矿山生态破坏问题，使矿山周边人居环境明显改善，废弃土地综合利用水平明显提升，区域生态系统服务功能逐步恢复。</w:t>
      </w:r>
    </w:p>
    <w:p w14:paraId="4906E043">
      <w:pPr>
        <w:spacing w:line="360" w:lineRule="auto"/>
        <w:ind w:firstLine="640" w:firstLineChars="200"/>
        <w:jc w:val="left"/>
        <w:rPr>
          <w:rFonts w:ascii="仿宋" w:hAnsi="仿宋" w:eastAsia="仿宋" w:cs="Times New Roman"/>
          <w:color w:val="000000"/>
          <w:sz w:val="32"/>
          <w:szCs w:val="32"/>
        </w:rPr>
      </w:pPr>
      <w:r>
        <w:rPr>
          <w:rFonts w:hint="eastAsia" w:ascii="仿宋" w:hAnsi="仿宋" w:eastAsia="仿宋" w:cs="Times New Roman"/>
          <w:color w:val="000000"/>
          <w:sz w:val="32"/>
          <w:szCs w:val="32"/>
        </w:rPr>
        <w:t>结合历史遗留矿山核查成果，托克逊县未治理的历史遗留矿山图斑</w:t>
      </w:r>
      <w:r>
        <w:rPr>
          <w:rFonts w:ascii="仿宋" w:hAnsi="仿宋" w:eastAsia="仿宋" w:cs="Times New Roman"/>
          <w:color w:val="000000"/>
          <w:sz w:val="32"/>
          <w:szCs w:val="32"/>
        </w:rPr>
        <w:t>221</w:t>
      </w:r>
      <w:r>
        <w:rPr>
          <w:rFonts w:hint="eastAsia" w:ascii="仿宋" w:hAnsi="仿宋" w:eastAsia="仿宋" w:cs="Times New Roman"/>
          <w:color w:val="000000"/>
          <w:sz w:val="32"/>
          <w:szCs w:val="32"/>
        </w:rPr>
        <w:t>个，经核查并确认的历史遗留废弃矿山损毁图斑将通过项目实施、自然恢复等方式，</w:t>
      </w:r>
      <w:r>
        <w:rPr>
          <w:rFonts w:ascii="仿宋" w:hAnsi="仿宋" w:eastAsia="仿宋" w:cs="Times New Roman"/>
          <w:color w:val="000000"/>
          <w:sz w:val="32"/>
          <w:szCs w:val="32"/>
        </w:rPr>
        <w:t>主要修复对象是历史遗留矿山地质环境，主要开展矿山环境景观地貌重塑、塌陷地修复，</w:t>
      </w:r>
      <w:r>
        <w:rPr>
          <w:rFonts w:hint="eastAsia" w:ascii="仿宋" w:hAnsi="仿宋" w:eastAsia="仿宋" w:cs="Times New Roman"/>
          <w:color w:val="000000"/>
          <w:sz w:val="32"/>
          <w:szCs w:val="32"/>
        </w:rPr>
        <w:t>统筹安排分阶段进行治理恢复。按照规划安排，历史遗留矿山分为近期“十四五”治理重点项目</w:t>
      </w:r>
      <w:r>
        <w:rPr>
          <w:rFonts w:ascii="仿宋" w:hAnsi="仿宋" w:eastAsia="仿宋" w:cs="Times New Roman"/>
          <w:color w:val="000000"/>
          <w:sz w:val="32"/>
          <w:szCs w:val="32"/>
        </w:rPr>
        <w:t>3</w:t>
      </w:r>
      <w:r>
        <w:rPr>
          <w:rFonts w:hint="eastAsia" w:ascii="仿宋" w:hAnsi="仿宋" w:eastAsia="仿宋" w:cs="Times New Roman"/>
          <w:color w:val="000000"/>
          <w:sz w:val="32"/>
          <w:szCs w:val="32"/>
        </w:rPr>
        <w:t>个，覆盖图斑数量</w:t>
      </w:r>
      <w:r>
        <w:rPr>
          <w:rFonts w:ascii="仿宋" w:hAnsi="仿宋" w:eastAsia="仿宋" w:cs="Times New Roman"/>
          <w:color w:val="000000"/>
          <w:sz w:val="32"/>
          <w:szCs w:val="32"/>
        </w:rPr>
        <w:t>5</w:t>
      </w:r>
      <w:r>
        <w:rPr>
          <w:rFonts w:hint="eastAsia" w:ascii="仿宋" w:hAnsi="仿宋" w:eastAsia="仿宋" w:cs="Times New Roman"/>
          <w:color w:val="000000"/>
          <w:sz w:val="32"/>
          <w:szCs w:val="32"/>
        </w:rPr>
        <w:t>个；</w:t>
      </w:r>
      <w:r>
        <w:rPr>
          <w:rFonts w:ascii="仿宋" w:hAnsi="仿宋" w:eastAsia="仿宋" w:cs="Times New Roman"/>
          <w:color w:val="000000"/>
          <w:sz w:val="32"/>
          <w:szCs w:val="32"/>
        </w:rPr>
        <w:t>中期</w:t>
      </w:r>
      <w:r>
        <w:rPr>
          <w:rFonts w:hint="eastAsia" w:ascii="仿宋" w:hAnsi="仿宋" w:eastAsia="仿宋" w:cs="Times New Roman"/>
          <w:color w:val="000000"/>
          <w:sz w:val="32"/>
          <w:szCs w:val="32"/>
        </w:rPr>
        <w:t>2026-203</w:t>
      </w:r>
      <w:r>
        <w:rPr>
          <w:rFonts w:ascii="仿宋" w:hAnsi="仿宋" w:eastAsia="仿宋" w:cs="Times New Roman"/>
          <w:color w:val="000000"/>
          <w:sz w:val="32"/>
          <w:szCs w:val="32"/>
        </w:rPr>
        <w:t>0</w:t>
      </w:r>
      <w:r>
        <w:rPr>
          <w:rFonts w:hint="eastAsia" w:ascii="仿宋" w:hAnsi="仿宋" w:eastAsia="仿宋" w:cs="Times New Roman"/>
          <w:color w:val="000000"/>
          <w:sz w:val="32"/>
          <w:szCs w:val="32"/>
        </w:rPr>
        <w:t>年重点治理项目</w:t>
      </w:r>
      <w:r>
        <w:rPr>
          <w:rFonts w:ascii="仿宋" w:hAnsi="仿宋" w:eastAsia="仿宋" w:cs="Times New Roman"/>
          <w:color w:val="000000"/>
          <w:sz w:val="32"/>
          <w:szCs w:val="32"/>
        </w:rPr>
        <w:t>4</w:t>
      </w:r>
      <w:r>
        <w:rPr>
          <w:rFonts w:hint="eastAsia" w:ascii="仿宋" w:hAnsi="仿宋" w:eastAsia="仿宋" w:cs="Times New Roman"/>
          <w:color w:val="000000"/>
          <w:sz w:val="32"/>
          <w:szCs w:val="32"/>
        </w:rPr>
        <w:t>个，覆盖图斑数量</w:t>
      </w:r>
      <w:r>
        <w:rPr>
          <w:rFonts w:ascii="仿宋" w:hAnsi="仿宋" w:eastAsia="仿宋" w:cs="Times New Roman"/>
          <w:color w:val="000000"/>
          <w:sz w:val="32"/>
          <w:szCs w:val="32"/>
        </w:rPr>
        <w:t>6</w:t>
      </w:r>
      <w:r>
        <w:rPr>
          <w:rFonts w:hint="eastAsia" w:ascii="仿宋" w:hAnsi="仿宋" w:eastAsia="仿宋" w:cs="Times New Roman"/>
          <w:color w:val="000000"/>
          <w:sz w:val="32"/>
          <w:szCs w:val="32"/>
        </w:rPr>
        <w:t>个；远期（2031-2035年）剩余210个历史遗留矿山图斑。通过加大中央或上级财政资金投入力度、争取更多资金投入历史遗留矿山损毁图斑修复治理、不断提升信息化管理水平等措施，力争在规划目标期内完成修复治理任务。</w:t>
      </w:r>
    </w:p>
    <w:p w14:paraId="7E0CC2AD">
      <w:pPr>
        <w:pStyle w:val="3"/>
      </w:pPr>
      <w:bookmarkStart w:id="25" w:name="_Toc174620859"/>
      <w:r>
        <w:rPr>
          <w:rFonts w:hint="eastAsia"/>
        </w:rPr>
        <w:t>第二节  山水林田湖草沙一体化生态保护修复重点工程</w:t>
      </w:r>
      <w:bookmarkEnd w:id="25"/>
    </w:p>
    <w:p w14:paraId="0299188A">
      <w:pPr>
        <w:spacing w:line="360" w:lineRule="auto"/>
        <w:ind w:firstLine="640" w:firstLineChars="200"/>
        <w:rPr>
          <w:rFonts w:ascii="仿宋" w:hAnsi="仿宋" w:eastAsia="仿宋" w:cs="Times New Roman"/>
          <w:color w:val="000000"/>
          <w:sz w:val="32"/>
          <w:szCs w:val="32"/>
        </w:rPr>
      </w:pPr>
      <w:r>
        <w:rPr>
          <w:rFonts w:ascii="仿宋" w:hAnsi="仿宋" w:eastAsia="仿宋" w:cs="Times New Roman"/>
          <w:color w:val="000000"/>
          <w:sz w:val="32"/>
          <w:szCs w:val="32"/>
        </w:rPr>
        <w:t>按照《新疆维吾尔自治区国土空间生态修复规划（2021-2035年）》中对</w:t>
      </w:r>
      <w:r>
        <w:rPr>
          <w:rFonts w:hint="eastAsia" w:ascii="仿宋" w:hAnsi="仿宋" w:eastAsia="仿宋" w:cs="Times New Roman"/>
          <w:color w:val="000000"/>
          <w:sz w:val="32"/>
          <w:szCs w:val="32"/>
        </w:rPr>
        <w:t>新疆吐鲁番市</w:t>
      </w:r>
      <w:r>
        <w:rPr>
          <w:rFonts w:ascii="仿宋" w:hAnsi="仿宋" w:eastAsia="仿宋" w:cs="Times New Roman"/>
          <w:color w:val="000000"/>
          <w:sz w:val="32"/>
          <w:szCs w:val="32"/>
        </w:rPr>
        <w:t>生态修复的重点工程布局，该区布设一项</w:t>
      </w:r>
      <w:r>
        <w:rPr>
          <w:rFonts w:hint="eastAsia" w:ascii="仿宋" w:hAnsi="仿宋" w:eastAsia="仿宋" w:cs="Times New Roman"/>
          <w:color w:val="000000"/>
          <w:sz w:val="32"/>
          <w:szCs w:val="32"/>
        </w:rPr>
        <w:t>“</w:t>
      </w:r>
      <w:r>
        <w:rPr>
          <w:rFonts w:ascii="仿宋" w:hAnsi="仿宋" w:eastAsia="仿宋" w:cs="Times New Roman"/>
          <w:color w:val="000000"/>
          <w:sz w:val="32"/>
          <w:szCs w:val="32"/>
        </w:rPr>
        <w:t>吐哈盆地生态修复重点工程</w:t>
      </w:r>
      <w:r>
        <w:rPr>
          <w:rFonts w:hint="eastAsia" w:ascii="仿宋" w:hAnsi="仿宋" w:eastAsia="仿宋" w:cs="Times New Roman"/>
          <w:color w:val="000000"/>
          <w:sz w:val="32"/>
          <w:szCs w:val="32"/>
        </w:rPr>
        <w:t>”</w:t>
      </w:r>
      <w:r>
        <w:rPr>
          <w:rFonts w:ascii="仿宋" w:hAnsi="仿宋" w:eastAsia="仿宋" w:cs="Times New Roman"/>
          <w:color w:val="000000"/>
          <w:sz w:val="32"/>
          <w:szCs w:val="32"/>
        </w:rPr>
        <w:t>（其中含</w:t>
      </w:r>
      <w:r>
        <w:rPr>
          <w:rFonts w:hint="eastAsia" w:ascii="仿宋" w:hAnsi="仿宋" w:eastAsia="仿宋" w:cs="Times New Roman"/>
          <w:color w:val="000000"/>
          <w:sz w:val="32"/>
          <w:szCs w:val="32"/>
        </w:rPr>
        <w:t>吐鲁番市</w:t>
      </w:r>
      <w:r>
        <w:rPr>
          <w:rFonts w:ascii="仿宋" w:hAnsi="仿宋" w:eastAsia="仿宋" w:cs="Times New Roman"/>
          <w:color w:val="000000"/>
          <w:sz w:val="32"/>
          <w:szCs w:val="32"/>
        </w:rPr>
        <w:t>），预期目标为：构建吐鲁番盆地生态屏障安全格局。主要任务举措为：围绕艾丁湖及湿地公园，大力开展水源涵养区封育保护，加强湿地保护与修复，恢复退化湿地生态功能和周边植被，增强水源涵养功能。加强天然林保护，加强中幼林抚育，提升山地森林生态系统生态功能。开展天然草原改良，全面推行草畜平衡、休牧轮牧，在生态脆弱区开展退耕还林还草和土地综合整治，逐步恢复自然草地生态系统功能。大力开展废弃工矿地生态修复，实施工矿地地质环境恢复治理，重塑地形地貌，重建生态植被，恢复矿区生态。严格执行水资源总量控制方案，优化配置水资源，合理安排保护坎儿井水源所需的水资源量，防止坎儿井水源枯竭，加强地下水监测管理，采取有效措施防止地下水位下降。充分利用工业聚集区中水资源，建设工业聚集区外围生态廊道及屏障。构建完善的防护林屏障，有效降低风沙危害。</w:t>
      </w:r>
    </w:p>
    <w:p w14:paraId="45328E4F">
      <w:pPr>
        <w:spacing w:line="360" w:lineRule="auto"/>
        <w:ind w:firstLine="640" w:firstLineChars="200"/>
        <w:rPr>
          <w:rFonts w:ascii="仿宋" w:hAnsi="仿宋" w:eastAsia="仿宋" w:cs="Times New Roman"/>
          <w:color w:val="000000"/>
          <w:sz w:val="32"/>
          <w:szCs w:val="32"/>
        </w:rPr>
      </w:pPr>
      <w:r>
        <w:rPr>
          <w:rFonts w:ascii="仿宋" w:hAnsi="仿宋" w:eastAsia="仿宋" w:cs="Times New Roman"/>
          <w:color w:val="000000"/>
          <w:sz w:val="32"/>
          <w:szCs w:val="32"/>
        </w:rPr>
        <w:t>围绕该项重点工程在</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的空间布局，依据</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自然地理格局和生态本底现状，针对突出生态问题和生态风险，坚持山水林田湖草沙一体化保护和修复理念，按照整体保护、系统修复、综合治理的原则，注重自然地理单元的连续性和完整性，聚焦生态修复分区中的重点区域，部署1项重点工程。</w:t>
      </w:r>
    </w:p>
    <w:p w14:paraId="3418685E">
      <w:pPr>
        <w:spacing w:line="360" w:lineRule="auto"/>
        <w:ind w:firstLine="640" w:firstLineChars="200"/>
        <w:rPr>
          <w:rFonts w:ascii="仿宋" w:hAnsi="仿宋" w:eastAsia="仿宋" w:cs="Times New Roman"/>
          <w:color w:val="000000"/>
          <w:sz w:val="32"/>
          <w:szCs w:val="32"/>
        </w:rPr>
      </w:pPr>
      <w:r>
        <w:rPr>
          <w:rFonts w:ascii="仿宋" w:hAnsi="仿宋" w:eastAsia="仿宋" w:cs="Times New Roman"/>
          <w:color w:val="000000"/>
          <w:sz w:val="32"/>
          <w:szCs w:val="32"/>
        </w:rPr>
        <w:t>工程目标：</w:t>
      </w:r>
      <w:r>
        <w:rPr>
          <w:rFonts w:hint="eastAsia" w:ascii="仿宋" w:hAnsi="仿宋" w:eastAsia="仿宋" w:cs="Times New Roman"/>
          <w:color w:val="000000"/>
          <w:sz w:val="32"/>
          <w:szCs w:val="32"/>
        </w:rPr>
        <w:t>以维护托克逊县生态安全屏障、推进自然生态系统原真性、完整性保护为目标，坚持自然恢复、人工辅助为主的方针，按照山水林田湖草沙统筹治理、系统修复要求，继续加大重要生态区域内外一体化治理，</w:t>
      </w:r>
      <w:r>
        <w:rPr>
          <w:rFonts w:ascii="仿宋" w:hAnsi="仿宋" w:eastAsia="仿宋" w:cs="Times New Roman"/>
          <w:color w:val="000000"/>
          <w:sz w:val="32"/>
          <w:szCs w:val="32"/>
        </w:rPr>
        <w:t>全面建成</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健康水网，以水定地，量水而行，以河湖水系连通和水资源的高效利用支撑</w:t>
      </w:r>
      <w:r>
        <w:rPr>
          <w:rFonts w:hint="eastAsia" w:ascii="仿宋" w:hAnsi="仿宋" w:eastAsia="仿宋" w:cs="Times New Roman"/>
          <w:color w:val="000000"/>
          <w:sz w:val="32"/>
          <w:szCs w:val="32"/>
        </w:rPr>
        <w:t>山</w:t>
      </w:r>
      <w:r>
        <w:rPr>
          <w:rFonts w:ascii="仿宋" w:hAnsi="仿宋" w:eastAsia="仿宋" w:cs="Times New Roman"/>
          <w:color w:val="000000"/>
          <w:sz w:val="32"/>
          <w:szCs w:val="32"/>
        </w:rPr>
        <w:t>水林田湖草沙系统质量和稳定性，</w:t>
      </w:r>
      <w:r>
        <w:rPr>
          <w:rFonts w:hint="eastAsia" w:ascii="仿宋" w:hAnsi="仿宋" w:eastAsia="仿宋" w:cs="Times New Roman"/>
          <w:color w:val="000000"/>
          <w:sz w:val="32"/>
          <w:szCs w:val="32"/>
        </w:rPr>
        <w:t>形成山水林田湖草沙共生关系，</w:t>
      </w:r>
      <w:r>
        <w:rPr>
          <w:rFonts w:ascii="仿宋" w:hAnsi="仿宋" w:eastAsia="仿宋" w:cs="Times New Roman"/>
          <w:color w:val="000000"/>
          <w:sz w:val="32"/>
          <w:szCs w:val="32"/>
        </w:rPr>
        <w:t>保护和提升森林、草原、河流、湖泊、湿地等生态系统功能，提高优质生态产品供给能力</w:t>
      </w:r>
      <w:r>
        <w:rPr>
          <w:rFonts w:hint="eastAsia" w:ascii="仿宋" w:hAnsi="仿宋" w:eastAsia="仿宋" w:cs="Times New Roman"/>
          <w:color w:val="000000"/>
          <w:sz w:val="32"/>
          <w:szCs w:val="32"/>
        </w:rPr>
        <w:t>，稳步</w:t>
      </w:r>
      <w:r>
        <w:rPr>
          <w:rFonts w:ascii="仿宋" w:hAnsi="仿宋" w:eastAsia="仿宋" w:cs="Times New Roman"/>
          <w:color w:val="000000"/>
          <w:sz w:val="32"/>
          <w:szCs w:val="32"/>
        </w:rPr>
        <w:t>提升生态安全屏障质量，显著改善人居环境，初步实现生态系统良性循环，人与自然健康和谐。</w:t>
      </w:r>
    </w:p>
    <w:p w14:paraId="3F23981E">
      <w:pPr>
        <w:pStyle w:val="3"/>
      </w:pPr>
      <w:bookmarkStart w:id="26" w:name="_Toc174620860"/>
      <w:r>
        <w:rPr>
          <w:rFonts w:hint="eastAsia"/>
        </w:rPr>
        <w:t>第三节  各分区生态修复重点工程</w:t>
      </w:r>
      <w:bookmarkEnd w:id="26"/>
    </w:p>
    <w:p w14:paraId="03D87BA3">
      <w:pPr>
        <w:spacing w:line="360" w:lineRule="auto"/>
        <w:ind w:firstLine="640" w:firstLineChars="200"/>
        <w:rPr>
          <w:rFonts w:ascii="仿宋" w:hAnsi="仿宋" w:eastAsia="仿宋" w:cs="Times New Roman"/>
          <w:color w:val="000000"/>
          <w:sz w:val="32"/>
          <w:szCs w:val="32"/>
        </w:rPr>
      </w:pPr>
      <w:r>
        <w:rPr>
          <w:rFonts w:ascii="仿宋" w:hAnsi="仿宋" w:eastAsia="仿宋" w:cs="Times New Roman"/>
          <w:color w:val="000000"/>
          <w:sz w:val="32"/>
          <w:szCs w:val="32"/>
        </w:rPr>
        <w:t>依据</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国土空间生态修复分区，部署</w:t>
      </w:r>
      <w:r>
        <w:rPr>
          <w:rFonts w:hint="eastAsia" w:ascii="仿宋" w:hAnsi="仿宋" w:eastAsia="仿宋" w:cs="Times New Roman"/>
          <w:color w:val="000000"/>
          <w:sz w:val="32"/>
          <w:szCs w:val="32"/>
        </w:rPr>
        <w:t>6</w:t>
      </w:r>
      <w:r>
        <w:rPr>
          <w:rFonts w:ascii="仿宋" w:hAnsi="仿宋" w:eastAsia="仿宋" w:cs="Times New Roman"/>
          <w:color w:val="000000"/>
          <w:sz w:val="32"/>
          <w:szCs w:val="32"/>
        </w:rPr>
        <w:t>项重点工程，共计</w:t>
      </w:r>
      <w:r>
        <w:rPr>
          <w:rFonts w:hint="eastAsia" w:ascii="仿宋" w:hAnsi="仿宋" w:eastAsia="仿宋" w:cs="Times New Roman"/>
          <w:color w:val="000000"/>
          <w:sz w:val="32"/>
          <w:szCs w:val="32"/>
        </w:rPr>
        <w:t>1</w:t>
      </w:r>
      <w:r>
        <w:rPr>
          <w:rFonts w:ascii="仿宋" w:hAnsi="仿宋" w:eastAsia="仿宋" w:cs="Times New Roman"/>
          <w:color w:val="000000"/>
          <w:sz w:val="32"/>
          <w:szCs w:val="32"/>
        </w:rPr>
        <w:t>6项重点项目。</w:t>
      </w:r>
    </w:p>
    <w:p w14:paraId="66FB47DB">
      <w:pPr>
        <w:spacing w:line="360" w:lineRule="auto"/>
        <w:ind w:firstLine="640" w:firstLineChars="200"/>
        <w:rPr>
          <w:rFonts w:ascii="仿宋" w:hAnsi="仿宋" w:eastAsia="仿宋" w:cs="Times New Roman"/>
          <w:color w:val="000000"/>
          <w:sz w:val="32"/>
          <w:szCs w:val="32"/>
        </w:rPr>
      </w:pPr>
      <w:r>
        <w:rPr>
          <w:rFonts w:ascii="仿宋" w:hAnsi="仿宋" w:eastAsia="仿宋" w:cs="Times New Roman"/>
          <w:color w:val="000000"/>
          <w:sz w:val="32"/>
          <w:szCs w:val="32"/>
        </w:rPr>
        <w:t>工程目标：着眼于</w:t>
      </w:r>
      <w:r>
        <w:rPr>
          <w:rFonts w:hint="eastAsia" w:ascii="仿宋" w:hAnsi="仿宋" w:eastAsia="仿宋" w:cs="Times New Roman"/>
          <w:color w:val="000000"/>
          <w:sz w:val="32"/>
          <w:szCs w:val="32"/>
        </w:rPr>
        <w:t>全县</w:t>
      </w:r>
      <w:r>
        <w:rPr>
          <w:rFonts w:ascii="仿宋" w:hAnsi="仿宋" w:eastAsia="仿宋" w:cs="Times New Roman"/>
          <w:color w:val="000000"/>
          <w:sz w:val="32"/>
          <w:szCs w:val="32"/>
        </w:rPr>
        <w:t>国土空间整体保护、系统修复、综合治理的总体目标，针对</w:t>
      </w:r>
      <w:r>
        <w:rPr>
          <w:rFonts w:hint="eastAsia" w:ascii="仿宋" w:hAnsi="仿宋" w:eastAsia="仿宋" w:cs="Times New Roman"/>
          <w:color w:val="000000"/>
          <w:sz w:val="32"/>
          <w:szCs w:val="32"/>
        </w:rPr>
        <w:t>托克逊县国土空间生态修复分区及重点区域诊断的主要生态问题和提出的主攻方向，</w:t>
      </w:r>
      <w:r>
        <w:rPr>
          <w:rFonts w:ascii="仿宋" w:hAnsi="仿宋" w:eastAsia="仿宋" w:cs="Times New Roman"/>
          <w:color w:val="000000"/>
          <w:sz w:val="32"/>
          <w:szCs w:val="32"/>
        </w:rPr>
        <w:t>以水为主线，统筹山地-绿洲</w:t>
      </w:r>
      <w:r>
        <w:rPr>
          <w:rFonts w:hint="eastAsia" w:ascii="仿宋" w:hAnsi="仿宋" w:eastAsia="仿宋" w:cs="Times New Roman"/>
          <w:color w:val="000000"/>
          <w:sz w:val="32"/>
          <w:szCs w:val="32"/>
        </w:rPr>
        <w:t>-荒漠以及过渡带</w:t>
      </w:r>
      <w:r>
        <w:rPr>
          <w:rFonts w:ascii="仿宋" w:hAnsi="仿宋" w:eastAsia="仿宋" w:cs="Times New Roman"/>
          <w:color w:val="000000"/>
          <w:sz w:val="32"/>
          <w:szCs w:val="32"/>
        </w:rPr>
        <w:t>关系，改善山地生态系统水源涵养功能，</w:t>
      </w:r>
      <w:r>
        <w:rPr>
          <w:rFonts w:hint="eastAsia" w:ascii="仿宋" w:hAnsi="仿宋" w:eastAsia="仿宋" w:cs="Times New Roman"/>
          <w:color w:val="000000"/>
          <w:sz w:val="32"/>
          <w:szCs w:val="32"/>
        </w:rPr>
        <w:t>保护修复山区森林草原生态系统稳定性，</w:t>
      </w:r>
      <w:r>
        <w:rPr>
          <w:rFonts w:ascii="仿宋" w:hAnsi="仿宋" w:eastAsia="仿宋" w:cs="Times New Roman"/>
          <w:color w:val="000000"/>
          <w:sz w:val="32"/>
          <w:szCs w:val="32"/>
        </w:rPr>
        <w:t>构筑</w:t>
      </w:r>
      <w:r>
        <w:rPr>
          <w:rFonts w:hint="eastAsia" w:ascii="仿宋" w:hAnsi="仿宋" w:eastAsia="仿宋" w:cs="Times New Roman"/>
          <w:color w:val="000000"/>
          <w:sz w:val="32"/>
          <w:szCs w:val="32"/>
        </w:rPr>
        <w:t>北部</w:t>
      </w:r>
      <w:r>
        <w:rPr>
          <w:rFonts w:ascii="仿宋" w:hAnsi="仿宋" w:eastAsia="仿宋" w:cs="Times New Roman"/>
          <w:color w:val="000000"/>
          <w:sz w:val="32"/>
          <w:szCs w:val="32"/>
        </w:rPr>
        <w:t>山区生态安全屏障</w:t>
      </w:r>
      <w:r>
        <w:rPr>
          <w:rFonts w:hint="eastAsia" w:ascii="仿宋" w:hAnsi="仿宋" w:eastAsia="仿宋" w:cs="Times New Roman"/>
          <w:color w:val="000000"/>
          <w:sz w:val="32"/>
          <w:szCs w:val="32"/>
        </w:rPr>
        <w:t>；</w:t>
      </w:r>
      <w:r>
        <w:rPr>
          <w:rFonts w:ascii="仿宋" w:hAnsi="仿宋" w:eastAsia="仿宋" w:cs="Times New Roman"/>
          <w:color w:val="000000"/>
          <w:sz w:val="32"/>
          <w:szCs w:val="32"/>
        </w:rPr>
        <w:t>提升绿洲区水</w:t>
      </w:r>
      <w:r>
        <w:rPr>
          <w:rFonts w:hint="eastAsia" w:ascii="仿宋" w:hAnsi="仿宋" w:eastAsia="仿宋" w:cs="Times New Roman"/>
          <w:color w:val="000000"/>
          <w:sz w:val="32"/>
          <w:szCs w:val="32"/>
        </w:rPr>
        <w:t>土</w:t>
      </w:r>
      <w:r>
        <w:rPr>
          <w:rFonts w:ascii="仿宋" w:hAnsi="仿宋" w:eastAsia="仿宋" w:cs="Times New Roman"/>
          <w:color w:val="000000"/>
          <w:sz w:val="32"/>
          <w:szCs w:val="32"/>
        </w:rPr>
        <w:t>资源</w:t>
      </w:r>
      <w:r>
        <w:rPr>
          <w:rFonts w:hint="eastAsia" w:ascii="仿宋" w:hAnsi="仿宋" w:eastAsia="仿宋" w:cs="Times New Roman"/>
          <w:color w:val="000000"/>
          <w:sz w:val="32"/>
          <w:szCs w:val="32"/>
        </w:rPr>
        <w:t>高效</w:t>
      </w:r>
      <w:r>
        <w:rPr>
          <w:rFonts w:ascii="仿宋" w:hAnsi="仿宋" w:eastAsia="仿宋" w:cs="Times New Roman"/>
          <w:color w:val="000000"/>
          <w:sz w:val="32"/>
          <w:szCs w:val="32"/>
        </w:rPr>
        <w:t>利用水平，</w:t>
      </w:r>
      <w:r>
        <w:rPr>
          <w:rFonts w:hint="eastAsia" w:ascii="仿宋" w:hAnsi="仿宋" w:eastAsia="仿宋" w:cs="Times New Roman"/>
          <w:color w:val="000000"/>
          <w:sz w:val="32"/>
          <w:szCs w:val="32"/>
        </w:rPr>
        <w:t>增强绿洲区生态系统服务功能和生态产品价值；维护</w:t>
      </w:r>
      <w:r>
        <w:rPr>
          <w:rFonts w:ascii="仿宋" w:hAnsi="仿宋" w:eastAsia="仿宋" w:cs="Times New Roman"/>
          <w:color w:val="000000"/>
          <w:sz w:val="32"/>
          <w:szCs w:val="32"/>
        </w:rPr>
        <w:t>绿洲外围荒漠生态系统</w:t>
      </w:r>
      <w:r>
        <w:rPr>
          <w:rFonts w:hint="eastAsia" w:ascii="仿宋" w:hAnsi="仿宋" w:eastAsia="仿宋" w:cs="Times New Roman"/>
          <w:color w:val="000000"/>
          <w:sz w:val="32"/>
          <w:szCs w:val="32"/>
        </w:rPr>
        <w:t>稳定性</w:t>
      </w:r>
      <w:r>
        <w:rPr>
          <w:rFonts w:ascii="仿宋" w:hAnsi="仿宋" w:eastAsia="仿宋" w:cs="Times New Roman"/>
          <w:color w:val="000000"/>
          <w:sz w:val="32"/>
          <w:szCs w:val="32"/>
        </w:rPr>
        <w:t>。优化三生空间生态功能，布局生态修复重点工程</w:t>
      </w:r>
      <w:r>
        <w:rPr>
          <w:rFonts w:hint="eastAsia" w:ascii="仿宋" w:hAnsi="仿宋" w:eastAsia="仿宋" w:cs="Times New Roman"/>
          <w:color w:val="000000"/>
          <w:sz w:val="32"/>
          <w:szCs w:val="32"/>
        </w:rPr>
        <w:t>和重点项目</w:t>
      </w:r>
      <w:r>
        <w:rPr>
          <w:rFonts w:ascii="仿宋" w:hAnsi="仿宋" w:eastAsia="仿宋" w:cs="Times New Roman"/>
          <w:color w:val="000000"/>
          <w:sz w:val="32"/>
          <w:szCs w:val="32"/>
        </w:rPr>
        <w:t>，开展山水林田湖草沙一体化保护修复。</w:t>
      </w:r>
    </w:p>
    <w:p w14:paraId="6620E859">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b w:val="0"/>
          <w:bCs w:val="0"/>
          <w:color w:val="000000"/>
          <w:sz w:val="32"/>
          <w:szCs w:val="32"/>
        </w:rPr>
        <w:t>天山南坡东段土壤侵蚀敏感与水源保护生态修复区：</w:t>
      </w:r>
      <w:r>
        <w:rPr>
          <w:rFonts w:hint="eastAsia" w:ascii="仿宋" w:hAnsi="仿宋" w:eastAsia="仿宋" w:cs="Times New Roman"/>
          <w:color w:val="000000"/>
          <w:sz w:val="32"/>
          <w:szCs w:val="32"/>
        </w:rPr>
        <w:t>该区部署</w:t>
      </w:r>
      <w:r>
        <w:rPr>
          <w:rFonts w:ascii="仿宋" w:hAnsi="仿宋" w:eastAsia="仿宋" w:cs="Times New Roman"/>
          <w:color w:val="000000"/>
          <w:sz w:val="32"/>
          <w:szCs w:val="32"/>
        </w:rPr>
        <w:t>1</w:t>
      </w:r>
      <w:r>
        <w:rPr>
          <w:rFonts w:hint="eastAsia" w:ascii="仿宋" w:hAnsi="仿宋" w:eastAsia="仿宋" w:cs="Times New Roman"/>
          <w:color w:val="000000"/>
          <w:sz w:val="32"/>
          <w:szCs w:val="32"/>
        </w:rPr>
        <w:t>项重点工程，为天山南坡东段水源涵养与生物多样性保护生态修复重点工程，下设</w:t>
      </w:r>
      <w:r>
        <w:rPr>
          <w:rFonts w:ascii="仿宋" w:hAnsi="仿宋" w:eastAsia="仿宋" w:cs="Times New Roman"/>
          <w:color w:val="000000"/>
          <w:sz w:val="32"/>
          <w:szCs w:val="32"/>
        </w:rPr>
        <w:t>6</w:t>
      </w:r>
      <w:r>
        <w:rPr>
          <w:rFonts w:hint="eastAsia" w:ascii="仿宋" w:hAnsi="仿宋" w:eastAsia="仿宋" w:cs="Times New Roman"/>
          <w:color w:val="000000"/>
          <w:sz w:val="32"/>
          <w:szCs w:val="32"/>
        </w:rPr>
        <w:t>项重点项目，分别是国家级公益林管护</w:t>
      </w:r>
      <w:r>
        <w:rPr>
          <w:rFonts w:hint="eastAsia" w:ascii="仿宋" w:hAnsi="仿宋" w:eastAsia="仿宋" w:cs="Times New Roman"/>
          <w:b w:val="0"/>
          <w:bCs w:val="0"/>
          <w:color w:val="000000"/>
          <w:sz w:val="32"/>
          <w:szCs w:val="32"/>
        </w:rPr>
        <w:t>工程重点项目、山区森林抚育重点项目、山区森林质量精准提升重点项目、退化草原修复治理项目、草原封育保护重点项目、小流域水土流失综合治理重点项目。</w:t>
      </w:r>
    </w:p>
    <w:p w14:paraId="154832E8">
      <w:pPr>
        <w:spacing w:line="360" w:lineRule="auto"/>
        <w:ind w:firstLine="640" w:firstLineChars="200"/>
        <w:jc w:val="left"/>
        <w:rPr>
          <w:rFonts w:ascii="Times New Roman" w:hAnsi="Times New Roman" w:eastAsia="仿宋" w:cs="Times New Roman"/>
          <w:b w:val="0"/>
          <w:bCs w:val="0"/>
          <w:color w:val="000000"/>
          <w:sz w:val="32"/>
          <w:szCs w:val="32"/>
        </w:rPr>
      </w:pPr>
      <w:r>
        <w:rPr>
          <w:rFonts w:hint="eastAsia" w:ascii="仿宋" w:hAnsi="仿宋" w:eastAsia="仿宋" w:cs="Times New Roman"/>
          <w:b w:val="0"/>
          <w:bCs w:val="0"/>
          <w:color w:val="000000"/>
          <w:sz w:val="32"/>
          <w:szCs w:val="32"/>
        </w:rPr>
        <w:t>绿洲特色农业生态修复区：</w:t>
      </w:r>
      <w:r>
        <w:rPr>
          <w:rFonts w:hint="eastAsia" w:ascii="仿宋" w:hAnsi="仿宋" w:eastAsia="仿宋" w:cs="Times New Roman"/>
          <w:color w:val="000000"/>
          <w:sz w:val="32"/>
          <w:szCs w:val="32"/>
        </w:rPr>
        <w:t>该区部署</w:t>
      </w:r>
      <w:r>
        <w:rPr>
          <w:rFonts w:ascii="仿宋" w:hAnsi="仿宋" w:eastAsia="仿宋" w:cs="Times New Roman"/>
          <w:color w:val="000000"/>
          <w:sz w:val="32"/>
          <w:szCs w:val="32"/>
        </w:rPr>
        <w:t>3</w:t>
      </w:r>
      <w:r>
        <w:rPr>
          <w:rFonts w:hint="eastAsia" w:ascii="仿宋" w:hAnsi="仿宋" w:eastAsia="仿宋" w:cs="Times New Roman"/>
          <w:color w:val="000000"/>
          <w:sz w:val="32"/>
          <w:szCs w:val="32"/>
        </w:rPr>
        <w:t>项重点工程，下设</w:t>
      </w:r>
      <w:r>
        <w:rPr>
          <w:rFonts w:ascii="仿宋" w:hAnsi="仿宋" w:eastAsia="仿宋" w:cs="Times New Roman"/>
          <w:color w:val="000000"/>
          <w:sz w:val="32"/>
          <w:szCs w:val="32"/>
        </w:rPr>
        <w:t>9</w:t>
      </w:r>
      <w:r>
        <w:rPr>
          <w:rFonts w:hint="eastAsia" w:ascii="仿宋" w:hAnsi="仿宋" w:eastAsia="仿宋" w:cs="Times New Roman"/>
          <w:color w:val="000000"/>
          <w:sz w:val="32"/>
          <w:szCs w:val="32"/>
        </w:rPr>
        <w:t>项重点项目，其中平原绿洲林草生态保护修复重点工程下设</w:t>
      </w:r>
      <w:r>
        <w:rPr>
          <w:rFonts w:hint="eastAsia" w:ascii="仿宋" w:hAnsi="仿宋" w:eastAsia="仿宋" w:cs="Times New Roman"/>
          <w:b w:val="0"/>
          <w:bCs w:val="0"/>
          <w:color w:val="000000"/>
          <w:sz w:val="32"/>
          <w:szCs w:val="32"/>
        </w:rPr>
        <w:t>重点农田防护林工程项目、退化林修</w:t>
      </w:r>
      <w:r>
        <w:rPr>
          <w:rFonts w:hint="eastAsia" w:ascii="Times New Roman" w:hAnsi="Times New Roman" w:eastAsia="仿宋" w:cs="Times New Roman"/>
          <w:b w:val="0"/>
          <w:bCs w:val="0"/>
          <w:color w:val="000000"/>
          <w:sz w:val="32"/>
          <w:szCs w:val="32"/>
        </w:rPr>
        <w:t>复重点项目、低质低效林改造重点项目、村庄绿化重点项目；</w:t>
      </w:r>
      <w:r>
        <w:rPr>
          <w:rFonts w:ascii="Times New Roman" w:hAnsi="Times New Roman" w:eastAsia="仿宋" w:cs="Times New Roman"/>
          <w:color w:val="000000"/>
          <w:sz w:val="32"/>
          <w:szCs w:val="32"/>
        </w:rPr>
        <w:t>绿洲农田生态系统修复重点工程</w:t>
      </w:r>
      <w:r>
        <w:rPr>
          <w:rFonts w:hint="eastAsia" w:ascii="Times New Roman" w:hAnsi="Times New Roman" w:eastAsia="仿宋" w:cs="Times New Roman"/>
          <w:color w:val="000000"/>
          <w:sz w:val="32"/>
          <w:szCs w:val="32"/>
        </w:rPr>
        <w:t>下设</w:t>
      </w:r>
      <w:r>
        <w:rPr>
          <w:rFonts w:hint="eastAsia" w:ascii="Times New Roman" w:hAnsi="Times New Roman" w:eastAsia="仿宋" w:cs="Times New Roman"/>
          <w:b w:val="0"/>
          <w:bCs w:val="0"/>
          <w:color w:val="000000"/>
          <w:sz w:val="32"/>
          <w:szCs w:val="32"/>
        </w:rPr>
        <w:t>农田生态系统修复重点项目；</w:t>
      </w:r>
      <w:r>
        <w:rPr>
          <w:rFonts w:ascii="Times New Roman" w:hAnsi="Times New Roman" w:eastAsia="仿宋" w:cs="Times New Roman"/>
          <w:color w:val="000000"/>
          <w:sz w:val="32"/>
          <w:szCs w:val="32"/>
        </w:rPr>
        <w:t>重点河湖湿地保护修复重点工程</w:t>
      </w:r>
      <w:r>
        <w:rPr>
          <w:rFonts w:hint="eastAsia" w:ascii="Times New Roman" w:hAnsi="Times New Roman" w:eastAsia="仿宋" w:cs="Times New Roman"/>
          <w:color w:val="000000"/>
          <w:sz w:val="32"/>
          <w:szCs w:val="32"/>
        </w:rPr>
        <w:t>下设</w:t>
      </w:r>
      <w:r>
        <w:rPr>
          <w:rFonts w:hint="eastAsia" w:ascii="Times New Roman" w:hAnsi="Times New Roman" w:eastAsia="仿宋" w:cs="Times New Roman"/>
          <w:b w:val="0"/>
          <w:bCs w:val="0"/>
          <w:color w:val="000000"/>
          <w:sz w:val="32"/>
          <w:szCs w:val="32"/>
        </w:rPr>
        <w:t>白杨河重要河流保护修复重点项目、托克逊县红山水库至艾丁湖周边骆驼刺保护区水系连通重点项目、坎儿井保护和冬闲水回灌坎儿井保护修复重点项目、河道综合整治重点项目；</w:t>
      </w:r>
    </w:p>
    <w:p w14:paraId="6BDA5C3A">
      <w:pPr>
        <w:spacing w:line="360" w:lineRule="auto"/>
        <w:ind w:firstLine="640" w:firstLineChars="200"/>
        <w:jc w:val="left"/>
        <w:rPr>
          <w:rFonts w:ascii="Times New Roman" w:hAnsi="Times New Roman" w:eastAsia="仿宋" w:cs="Times New Roman"/>
          <w:color w:val="000000"/>
          <w:sz w:val="32"/>
          <w:szCs w:val="32"/>
        </w:rPr>
      </w:pPr>
      <w:r>
        <w:rPr>
          <w:rFonts w:hint="eastAsia" w:ascii="Times New Roman" w:hAnsi="Times New Roman" w:eastAsia="仿宋" w:cs="Times New Roman"/>
          <w:b w:val="0"/>
          <w:bCs w:val="0"/>
          <w:color w:val="000000"/>
          <w:sz w:val="32"/>
          <w:szCs w:val="32"/>
        </w:rPr>
        <w:t>绿洲外围防风固沙生态修复区：</w:t>
      </w:r>
      <w:r>
        <w:rPr>
          <w:rFonts w:ascii="Times New Roman" w:hAnsi="Times New Roman" w:eastAsia="仿宋" w:cs="Times New Roman"/>
          <w:color w:val="000000"/>
          <w:sz w:val="32"/>
          <w:szCs w:val="32"/>
        </w:rPr>
        <w:t>该区部署1项重点工程，为绿洲外围防风固沙生态修复重点工程</w:t>
      </w:r>
      <w:r>
        <w:rPr>
          <w:rFonts w:hint="eastAsia" w:ascii="Times New Roman" w:hAnsi="Times New Roman" w:eastAsia="仿宋" w:cs="Times New Roman"/>
          <w:color w:val="000000"/>
          <w:sz w:val="32"/>
          <w:szCs w:val="32"/>
        </w:rPr>
        <w:t>，下设</w:t>
      </w:r>
      <w:r>
        <w:rPr>
          <w:rFonts w:hint="eastAsia" w:ascii="Times New Roman" w:hAnsi="Times New Roman" w:eastAsia="仿宋" w:cs="Times New Roman"/>
          <w:b w:val="0"/>
          <w:bCs w:val="0"/>
          <w:color w:val="000000"/>
          <w:sz w:val="32"/>
          <w:szCs w:val="32"/>
        </w:rPr>
        <w:t>三北防护林工程重点项</w:t>
      </w:r>
      <w:r>
        <w:rPr>
          <w:rFonts w:hint="eastAsia" w:ascii="Times New Roman" w:hAnsi="Times New Roman" w:eastAsia="仿宋" w:cs="Times New Roman"/>
          <w:color w:val="000000"/>
          <w:sz w:val="32"/>
          <w:szCs w:val="32"/>
        </w:rPr>
        <w:t>目</w:t>
      </w:r>
      <w:r>
        <w:rPr>
          <w:rFonts w:hint="eastAsia" w:ascii="Times New Roman" w:hAnsi="Times New Roman" w:eastAsia="仿宋" w:cs="Times New Roman"/>
          <w:b w:val="0"/>
          <w:bCs w:val="0"/>
          <w:color w:val="000000"/>
          <w:sz w:val="32"/>
          <w:szCs w:val="32"/>
        </w:rPr>
        <w:t>。觉罗塔格</w:t>
      </w:r>
      <w:r>
        <w:rPr>
          <w:rFonts w:ascii="Times New Roman" w:hAnsi="Times New Roman" w:eastAsia="仿宋" w:cs="Times New Roman"/>
          <w:b w:val="0"/>
          <w:bCs w:val="0"/>
          <w:color w:val="000000"/>
          <w:sz w:val="32"/>
          <w:szCs w:val="32"/>
        </w:rPr>
        <w:t>-库鲁克塔格山荒漠植被保护生态修复区</w:t>
      </w:r>
      <w:r>
        <w:rPr>
          <w:rFonts w:hint="eastAsia" w:ascii="Times New Roman" w:hAnsi="Times New Roman" w:eastAsia="仿宋" w:cs="Times New Roman"/>
          <w:b w:val="0"/>
          <w:bCs w:val="0"/>
          <w:color w:val="000000"/>
          <w:sz w:val="32"/>
          <w:szCs w:val="32"/>
        </w:rPr>
        <w:t>：</w:t>
      </w:r>
      <w:r>
        <w:rPr>
          <w:rFonts w:hint="eastAsia" w:ascii="Times New Roman" w:hAnsi="Times New Roman" w:eastAsia="仿宋" w:cs="Times New Roman"/>
          <w:color w:val="000000"/>
          <w:sz w:val="32"/>
          <w:szCs w:val="32"/>
        </w:rPr>
        <w:t>该区部署</w:t>
      </w:r>
      <w:r>
        <w:rPr>
          <w:rFonts w:ascii="Times New Roman" w:hAnsi="Times New Roman" w:eastAsia="仿宋" w:cs="Times New Roman"/>
          <w:color w:val="000000"/>
          <w:sz w:val="32"/>
          <w:szCs w:val="32"/>
        </w:rPr>
        <w:t>1项重点工程，为觉罗塔格-库鲁克塔格山荒漠植被保护修复重点工程</w:t>
      </w:r>
      <w:r>
        <w:rPr>
          <w:rFonts w:hint="eastAsia" w:ascii="Times New Roman" w:hAnsi="Times New Roman" w:eastAsia="仿宋" w:cs="Times New Roman"/>
          <w:color w:val="000000"/>
          <w:sz w:val="32"/>
          <w:szCs w:val="32"/>
        </w:rPr>
        <w:t>。</w:t>
      </w:r>
    </w:p>
    <w:p w14:paraId="52821B60">
      <w:pPr>
        <w:pStyle w:val="3"/>
      </w:pPr>
      <w:bookmarkStart w:id="27" w:name="_Toc174620861"/>
      <w:r>
        <w:rPr>
          <w:rFonts w:hint="eastAsia"/>
        </w:rPr>
        <w:t>第四节  生态保护与修复支撑重点工程</w:t>
      </w:r>
      <w:bookmarkEnd w:id="27"/>
    </w:p>
    <w:p w14:paraId="499EF3C3">
      <w:pPr>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加强生态保护与修复领域的基础研究和科技创新，</w:t>
      </w:r>
      <w:r>
        <w:rPr>
          <w:rFonts w:ascii="仿宋" w:hAnsi="仿宋" w:eastAsia="仿宋" w:cs="Times New Roman"/>
          <w:color w:val="000000"/>
          <w:sz w:val="32"/>
          <w:szCs w:val="32"/>
        </w:rPr>
        <w:t>整合优化生态系统监测点位，</w:t>
      </w:r>
      <w:r>
        <w:rPr>
          <w:rFonts w:hint="eastAsia" w:ascii="仿宋" w:hAnsi="仿宋" w:eastAsia="仿宋" w:cs="Times New Roman"/>
          <w:color w:val="000000"/>
          <w:sz w:val="32"/>
          <w:szCs w:val="32"/>
        </w:rPr>
        <w:t>建设野外生态定位观测研究站，</w:t>
      </w:r>
      <w:r>
        <w:rPr>
          <w:rFonts w:ascii="仿宋" w:hAnsi="仿宋" w:eastAsia="仿宋" w:cs="Times New Roman"/>
          <w:color w:val="000000"/>
          <w:sz w:val="32"/>
          <w:szCs w:val="32"/>
        </w:rPr>
        <w:t>建成全要素全覆盖的生态环境监测网络，定期开展生态状况评价监测，</w:t>
      </w:r>
      <w:r>
        <w:rPr>
          <w:rFonts w:hint="eastAsia" w:ascii="仿宋" w:hAnsi="仿宋" w:eastAsia="仿宋" w:cs="Times New Roman"/>
          <w:color w:val="000000"/>
          <w:sz w:val="32"/>
          <w:szCs w:val="32"/>
        </w:rPr>
        <w:t>构建互联互通的生态修复重点工程监测监管平台，提高工程实施、动态监管、绩效评估的信息化管理能力和水平，</w:t>
      </w:r>
      <w:r>
        <w:rPr>
          <w:rFonts w:ascii="仿宋" w:hAnsi="仿宋" w:eastAsia="仿宋" w:cs="Times New Roman"/>
          <w:color w:val="000000"/>
          <w:sz w:val="32"/>
          <w:szCs w:val="32"/>
        </w:rPr>
        <w:t>推进国土空间生态修复体系与能力现代化，有效衔接</w:t>
      </w:r>
      <w:r>
        <w:rPr>
          <w:rFonts w:hint="eastAsia" w:ascii="仿宋" w:hAnsi="仿宋" w:eastAsia="仿宋" w:cs="Times New Roman"/>
          <w:color w:val="000000"/>
          <w:sz w:val="32"/>
          <w:szCs w:val="32"/>
        </w:rPr>
        <w:t>自治区</w:t>
      </w:r>
      <w:r>
        <w:rPr>
          <w:rFonts w:ascii="仿宋" w:hAnsi="仿宋" w:eastAsia="仿宋" w:cs="Times New Roman"/>
          <w:color w:val="000000"/>
          <w:sz w:val="32"/>
          <w:szCs w:val="32"/>
        </w:rPr>
        <w:t>生态资源大数据平台和国土空间生态</w:t>
      </w:r>
      <w:r>
        <w:rPr>
          <w:rFonts w:hint="eastAsia" w:ascii="仿宋" w:hAnsi="仿宋" w:eastAsia="仿宋" w:cs="Times New Roman"/>
          <w:color w:val="000000"/>
          <w:sz w:val="32"/>
          <w:szCs w:val="32"/>
        </w:rPr>
        <w:t>保护与</w:t>
      </w:r>
      <w:r>
        <w:rPr>
          <w:rFonts w:ascii="仿宋" w:hAnsi="仿宋" w:eastAsia="仿宋" w:cs="Times New Roman"/>
          <w:color w:val="000000"/>
          <w:sz w:val="32"/>
          <w:szCs w:val="32"/>
        </w:rPr>
        <w:t>修复</w:t>
      </w:r>
      <w:r>
        <w:rPr>
          <w:rFonts w:hint="eastAsia" w:ascii="仿宋" w:hAnsi="仿宋" w:eastAsia="仿宋" w:cs="Times New Roman"/>
          <w:color w:val="000000"/>
          <w:sz w:val="32"/>
          <w:szCs w:val="32"/>
        </w:rPr>
        <w:t>支撑能力建设</w:t>
      </w:r>
      <w:r>
        <w:rPr>
          <w:rFonts w:ascii="仿宋" w:hAnsi="仿宋" w:eastAsia="仿宋" w:cs="Times New Roman"/>
          <w:color w:val="000000"/>
          <w:sz w:val="32"/>
          <w:szCs w:val="32"/>
        </w:rPr>
        <w:t>信息化平台，加强适应性管理</w:t>
      </w:r>
      <w:r>
        <w:rPr>
          <w:rFonts w:hint="eastAsia" w:ascii="仿宋" w:hAnsi="仿宋" w:eastAsia="仿宋" w:cs="Times New Roman"/>
          <w:color w:val="000000"/>
          <w:sz w:val="32"/>
          <w:szCs w:val="32"/>
        </w:rPr>
        <w:t>，根据需要</w:t>
      </w:r>
      <w:r>
        <w:rPr>
          <w:rFonts w:ascii="仿宋" w:hAnsi="仿宋" w:eastAsia="仿宋" w:cs="Times New Roman"/>
          <w:color w:val="000000"/>
          <w:sz w:val="32"/>
          <w:szCs w:val="32"/>
        </w:rPr>
        <w:t>部署</w:t>
      </w:r>
      <w:r>
        <w:rPr>
          <w:rFonts w:hint="eastAsia" w:ascii="仿宋" w:hAnsi="仿宋" w:eastAsia="仿宋" w:cs="Times New Roman"/>
          <w:color w:val="000000"/>
          <w:sz w:val="32"/>
          <w:szCs w:val="32"/>
        </w:rPr>
        <w:t>生态保护与修复支撑重点工程，下设</w:t>
      </w:r>
      <w:r>
        <w:rPr>
          <w:rFonts w:ascii="仿宋" w:hAnsi="仿宋" w:eastAsia="仿宋" w:cs="Times New Roman"/>
          <w:color w:val="000000"/>
          <w:sz w:val="32"/>
          <w:szCs w:val="32"/>
        </w:rPr>
        <w:t>3项重点项目，</w:t>
      </w:r>
      <w:r>
        <w:rPr>
          <w:rFonts w:hint="eastAsia" w:ascii="仿宋" w:hAnsi="仿宋" w:eastAsia="仿宋" w:cs="Times New Roman"/>
          <w:color w:val="000000"/>
          <w:sz w:val="32"/>
          <w:szCs w:val="32"/>
        </w:rPr>
        <w:t>分别为山区森林草原本底生态调查监测与监管平台项目、森林草原防火及智能监控重点项目、林草有害生物综合防治重点项目</w:t>
      </w:r>
      <w:r>
        <w:rPr>
          <w:rFonts w:ascii="仿宋" w:hAnsi="仿宋" w:eastAsia="仿宋" w:cs="Times New Roman"/>
          <w:color w:val="000000"/>
          <w:sz w:val="32"/>
          <w:szCs w:val="32"/>
        </w:rPr>
        <w:t>。</w:t>
      </w:r>
    </w:p>
    <w:p w14:paraId="7CC5921E">
      <w:pPr>
        <w:pStyle w:val="2"/>
        <w:rPr>
          <w:rFonts w:ascii="黑体" w:hAnsi="宋体" w:eastAsia="黑体" w:cs="Times New Roman"/>
          <w:color w:val="000000"/>
          <w:shd w:val="clear" w:color="auto" w:fill="FFFFFF"/>
        </w:rPr>
      </w:pPr>
      <w:bookmarkStart w:id="28" w:name="_Toc19541"/>
      <w:r>
        <w:rPr>
          <w:rFonts w:ascii="黑体" w:hAnsi="宋体" w:eastAsia="黑体" w:cs="Times New Roman"/>
          <w:color w:val="000000"/>
          <w:shd w:val="clear" w:color="auto" w:fill="FFFFFF"/>
        </w:rPr>
        <w:br w:type="page"/>
      </w:r>
    </w:p>
    <w:p w14:paraId="69280742">
      <w:pPr>
        <w:pStyle w:val="2"/>
        <w:spacing w:before="240" w:beforeLines="100" w:after="240" w:afterLines="100"/>
        <w:rPr>
          <w:shd w:val="clear" w:color="auto" w:fill="FFFFFF"/>
        </w:rPr>
      </w:pPr>
      <w:bookmarkStart w:id="29" w:name="_Toc174620862"/>
      <w:r>
        <w:rPr>
          <w:shd w:val="clear" w:color="auto" w:fill="FFFFFF"/>
        </w:rPr>
        <w:t>第</w:t>
      </w:r>
      <w:r>
        <w:rPr>
          <w:rFonts w:hint="eastAsia"/>
          <w:shd w:val="clear" w:color="auto" w:fill="FFFFFF"/>
        </w:rPr>
        <w:t>五</w:t>
      </w:r>
      <w:r>
        <w:rPr>
          <w:shd w:val="clear" w:color="auto" w:fill="FFFFFF"/>
        </w:rPr>
        <w:t>章</w:t>
      </w:r>
      <w:r>
        <w:rPr>
          <w:rFonts w:hint="eastAsia"/>
          <w:shd w:val="clear" w:color="auto" w:fill="FFFFFF"/>
        </w:rPr>
        <w:t xml:space="preserve">  实施效益分析</w:t>
      </w:r>
      <w:bookmarkEnd w:id="28"/>
      <w:bookmarkEnd w:id="29"/>
    </w:p>
    <w:p w14:paraId="1F3BD36E">
      <w:pPr>
        <w:pStyle w:val="3"/>
      </w:pPr>
      <w:bookmarkStart w:id="30" w:name="_Toc174620863"/>
      <w:bookmarkStart w:id="31" w:name="_Toc4380"/>
      <w:r>
        <w:rPr>
          <w:rFonts w:hint="eastAsia"/>
        </w:rPr>
        <w:t>第一节  生态效益</w:t>
      </w:r>
      <w:bookmarkEnd w:id="30"/>
      <w:bookmarkEnd w:id="31"/>
    </w:p>
    <w:p w14:paraId="3ECD8C35">
      <w:pPr>
        <w:spacing w:line="360" w:lineRule="auto"/>
        <w:ind w:firstLine="567"/>
        <w:rPr>
          <w:rFonts w:ascii="仿宋" w:hAnsi="仿宋" w:eastAsia="仿宋" w:cs="Times New Roman"/>
          <w:color w:val="000000"/>
          <w:sz w:val="32"/>
          <w:szCs w:val="32"/>
        </w:rPr>
      </w:pPr>
      <w:r>
        <w:rPr>
          <w:rFonts w:ascii="仿宋" w:hAnsi="仿宋" w:eastAsia="仿宋" w:cs="Times New Roman"/>
          <w:color w:val="000000"/>
          <w:sz w:val="32"/>
          <w:szCs w:val="32"/>
        </w:rPr>
        <w:t>通过</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国土空间生态修复重点工程的实施，将有效保护区域生态环境，在调节气候、保护水土、涵养水源、美化环境和维持生态平衡等方面发挥显著作用，并产生巨大的生态效益。工程建设后，将提高区域植被覆盖度，提高水源涵养能力。同时，可以改善野生动物栖息地生态环境，保护区域生物多样性。自然资源将得到切实有效的保护与可持续利用，区域内的生态系统结构、功能和景观得到全面改善，生态系统自我恢复、自我净化、自我调控和抵御自然灾害的能力大幅提升，维护生态屏障功能，保障国家生态安全。</w:t>
      </w:r>
    </w:p>
    <w:p w14:paraId="2A9F5BA9">
      <w:pPr>
        <w:spacing w:line="360" w:lineRule="auto"/>
        <w:ind w:firstLine="560"/>
        <w:rPr>
          <w:rFonts w:ascii="仿宋" w:hAnsi="仿宋" w:eastAsia="仿宋"/>
          <w:b/>
          <w:bCs/>
          <w:color w:val="000000"/>
          <w:sz w:val="32"/>
          <w:szCs w:val="32"/>
        </w:rPr>
      </w:pPr>
      <w:bookmarkStart w:id="32" w:name="_Toc119582423"/>
      <w:r>
        <w:rPr>
          <w:rFonts w:hint="eastAsia" w:ascii="仿宋" w:hAnsi="仿宋" w:eastAsia="仿宋"/>
          <w:b/>
          <w:bCs/>
          <w:color w:val="000000"/>
          <w:sz w:val="32"/>
          <w:szCs w:val="32"/>
        </w:rPr>
        <w:t>一、改善区域生态质量</w:t>
      </w:r>
      <w:bookmarkEnd w:id="32"/>
    </w:p>
    <w:p w14:paraId="4497BAC7">
      <w:pPr>
        <w:spacing w:line="360" w:lineRule="auto"/>
        <w:ind w:firstLine="567"/>
        <w:rPr>
          <w:rFonts w:ascii="仿宋" w:hAnsi="仿宋" w:eastAsia="仿宋" w:cs="Times New Roman"/>
          <w:color w:val="000000"/>
          <w:sz w:val="32"/>
          <w:szCs w:val="32"/>
        </w:rPr>
      </w:pPr>
      <w:r>
        <w:rPr>
          <w:rFonts w:ascii="仿宋" w:hAnsi="仿宋" w:eastAsia="仿宋" w:cs="Times New Roman"/>
          <w:color w:val="000000"/>
          <w:sz w:val="32"/>
          <w:szCs w:val="32"/>
        </w:rPr>
        <w:t>通过林地保护和建设工程，使森林覆盖率得到提高，林分结构更趋合理。由于林地面积的增加，可减少地表水分的蒸发及地表水的渗透，有效控制水土流失，稳定地下水位，提高涵养水源的功能。</w:t>
      </w:r>
    </w:p>
    <w:p w14:paraId="330F6D90">
      <w:pPr>
        <w:spacing w:line="360" w:lineRule="auto"/>
        <w:ind w:firstLine="567"/>
        <w:rPr>
          <w:rFonts w:ascii="仿宋" w:hAnsi="仿宋" w:eastAsia="仿宋" w:cs="Times New Roman"/>
          <w:color w:val="000000"/>
          <w:sz w:val="32"/>
          <w:szCs w:val="32"/>
        </w:rPr>
      </w:pPr>
      <w:r>
        <w:rPr>
          <w:rFonts w:ascii="仿宋" w:hAnsi="仿宋" w:eastAsia="仿宋" w:cs="Times New Roman"/>
          <w:color w:val="000000"/>
          <w:sz w:val="32"/>
          <w:szCs w:val="32"/>
        </w:rPr>
        <w:t>通过草地修复工程的实施，将不断减轻草地压力，基本实现草畜平衡，草地植被得以休养生息，从而更好地发挥涵养水源、保持水土、美化环境等多种生态功能。通过封禁保护区建设、人工造林、封沙育林和工程治沙等多项措施，促进生态系统的自我修复和改善，恢复沙区植被。</w:t>
      </w:r>
    </w:p>
    <w:p w14:paraId="6915D436">
      <w:pPr>
        <w:spacing w:line="360" w:lineRule="auto"/>
        <w:ind w:firstLine="560"/>
        <w:rPr>
          <w:rFonts w:ascii="仿宋" w:hAnsi="仿宋" w:eastAsia="仿宋"/>
          <w:b/>
          <w:bCs/>
          <w:color w:val="000000"/>
          <w:sz w:val="32"/>
          <w:szCs w:val="32"/>
        </w:rPr>
      </w:pPr>
      <w:bookmarkStart w:id="33" w:name="_Toc119582424"/>
      <w:r>
        <w:rPr>
          <w:rFonts w:hint="eastAsia" w:ascii="仿宋" w:hAnsi="仿宋" w:eastAsia="仿宋"/>
          <w:b/>
          <w:bCs/>
          <w:color w:val="000000"/>
          <w:sz w:val="32"/>
          <w:szCs w:val="32"/>
        </w:rPr>
        <w:t>二、保护生物多样性</w:t>
      </w:r>
      <w:bookmarkEnd w:id="33"/>
    </w:p>
    <w:p w14:paraId="609BCE8F">
      <w:pPr>
        <w:spacing w:line="360" w:lineRule="auto"/>
        <w:ind w:firstLine="567"/>
        <w:rPr>
          <w:rFonts w:ascii="仿宋" w:hAnsi="仿宋" w:eastAsia="仿宋" w:cs="Times New Roman"/>
          <w:color w:val="000000"/>
          <w:sz w:val="32"/>
          <w:szCs w:val="32"/>
        </w:rPr>
      </w:pPr>
      <w:r>
        <w:rPr>
          <w:rFonts w:ascii="仿宋" w:hAnsi="仿宋" w:eastAsia="仿宋" w:cs="Times New Roman"/>
          <w:color w:val="000000"/>
          <w:sz w:val="32"/>
          <w:szCs w:val="32"/>
        </w:rPr>
        <w:t>通过实施森林、草地、湿地资源的保护和修复，建立野生动植物资源监测体系，将极大地丰富区域森林、草地生态系统的多样性，为生物多样性热点区域野生动植物栖息和繁衍提供良好的保护体系和生存环境，并为促进生物多样性的科学研究和教育教学提供试验示范。</w:t>
      </w:r>
    </w:p>
    <w:p w14:paraId="7D434B47">
      <w:pPr>
        <w:spacing w:line="360" w:lineRule="auto"/>
        <w:ind w:firstLine="560"/>
        <w:rPr>
          <w:rFonts w:ascii="仿宋" w:hAnsi="仿宋" w:eastAsia="仿宋"/>
          <w:b/>
          <w:bCs/>
          <w:color w:val="000000"/>
          <w:sz w:val="32"/>
          <w:szCs w:val="32"/>
        </w:rPr>
      </w:pPr>
      <w:bookmarkStart w:id="34" w:name="_Toc119582425"/>
      <w:r>
        <w:rPr>
          <w:rFonts w:hint="eastAsia" w:ascii="仿宋" w:hAnsi="仿宋" w:eastAsia="仿宋"/>
          <w:b/>
          <w:bCs/>
          <w:color w:val="000000"/>
          <w:sz w:val="32"/>
          <w:szCs w:val="32"/>
        </w:rPr>
        <w:t>三、改善水生态功能</w:t>
      </w:r>
      <w:bookmarkEnd w:id="34"/>
    </w:p>
    <w:p w14:paraId="7043C797">
      <w:pPr>
        <w:spacing w:line="360" w:lineRule="auto"/>
        <w:ind w:firstLine="567"/>
        <w:rPr>
          <w:rFonts w:ascii="仿宋" w:hAnsi="仿宋" w:eastAsia="仿宋" w:cs="Times New Roman"/>
          <w:color w:val="000000"/>
          <w:sz w:val="32"/>
          <w:szCs w:val="32"/>
        </w:rPr>
      </w:pPr>
      <w:r>
        <w:rPr>
          <w:rFonts w:ascii="仿宋" w:hAnsi="仿宋" w:eastAsia="仿宋" w:cs="Times New Roman"/>
          <w:color w:val="000000"/>
          <w:sz w:val="32"/>
          <w:szCs w:val="32"/>
        </w:rPr>
        <w:t>通过生态水利工程建设、河湖滨岸植被恢复等措施，整体改善</w:t>
      </w:r>
      <w:r>
        <w:rPr>
          <w:rFonts w:hint="eastAsia" w:ascii="仿宋" w:hAnsi="仿宋" w:eastAsia="仿宋" w:cs="Times New Roman"/>
          <w:color w:val="000000"/>
          <w:sz w:val="32"/>
          <w:szCs w:val="32"/>
        </w:rPr>
        <w:t>托克逊县</w:t>
      </w:r>
      <w:r>
        <w:rPr>
          <w:rFonts w:ascii="仿宋" w:hAnsi="仿宋" w:eastAsia="仿宋" w:cs="Times New Roman"/>
          <w:color w:val="000000"/>
          <w:sz w:val="32"/>
          <w:szCs w:val="32"/>
        </w:rPr>
        <w:t>水资源供需矛盾、水生态功能减弱等状况，显著提升河湖湿地水生态功能。</w:t>
      </w:r>
    </w:p>
    <w:p w14:paraId="667E235A">
      <w:pPr>
        <w:spacing w:line="360" w:lineRule="auto"/>
        <w:ind w:firstLine="560"/>
        <w:rPr>
          <w:rFonts w:ascii="仿宋" w:hAnsi="仿宋" w:eastAsia="仿宋"/>
          <w:b/>
          <w:bCs/>
          <w:color w:val="000000"/>
          <w:sz w:val="32"/>
          <w:szCs w:val="32"/>
        </w:rPr>
      </w:pPr>
      <w:bookmarkStart w:id="35" w:name="_Toc119582426"/>
      <w:r>
        <w:rPr>
          <w:rFonts w:hint="eastAsia" w:ascii="仿宋" w:hAnsi="仿宋" w:eastAsia="仿宋"/>
          <w:b/>
          <w:bCs/>
          <w:color w:val="000000"/>
          <w:sz w:val="32"/>
          <w:szCs w:val="32"/>
        </w:rPr>
        <w:t>四、助力自治区“双碳”战略</w:t>
      </w:r>
      <w:bookmarkEnd w:id="35"/>
    </w:p>
    <w:p w14:paraId="11AF380F">
      <w:pPr>
        <w:spacing w:line="360" w:lineRule="auto"/>
        <w:ind w:firstLine="567"/>
        <w:rPr>
          <w:rFonts w:ascii="仿宋" w:hAnsi="仿宋" w:eastAsia="仿宋" w:cs="Times New Roman"/>
          <w:color w:val="000000"/>
          <w:sz w:val="32"/>
          <w:szCs w:val="32"/>
        </w:rPr>
      </w:pPr>
      <w:r>
        <w:rPr>
          <w:rFonts w:ascii="仿宋" w:hAnsi="仿宋" w:eastAsia="仿宋" w:cs="Times New Roman"/>
          <w:color w:val="000000"/>
          <w:sz w:val="32"/>
          <w:szCs w:val="32"/>
        </w:rPr>
        <w:t>通过国土空间生态修复，推广绿色、低碳农业模式，降低农业碳排放。通过草原生态修复，提升草原生态系统生产力及功能稳定性，增加草原碳汇功能。国土空间生态修复在“减碳”和“增汇”两方面都具有广阔前景，将有效助力自治区实现“双碳”目标。</w:t>
      </w:r>
    </w:p>
    <w:p w14:paraId="10DA46EB">
      <w:pPr>
        <w:pStyle w:val="3"/>
      </w:pPr>
      <w:bookmarkStart w:id="36" w:name="_Toc174620864"/>
      <w:bookmarkStart w:id="37" w:name="_Toc14240"/>
      <w:r>
        <w:rPr>
          <w:rFonts w:hint="eastAsia"/>
        </w:rPr>
        <w:t>第二节  社会效益</w:t>
      </w:r>
      <w:bookmarkEnd w:id="36"/>
      <w:bookmarkEnd w:id="37"/>
    </w:p>
    <w:p w14:paraId="6E4F1605">
      <w:pPr>
        <w:spacing w:line="360" w:lineRule="auto"/>
        <w:ind w:firstLine="567"/>
        <w:rPr>
          <w:rFonts w:ascii="仿宋" w:hAnsi="仿宋" w:eastAsia="仿宋" w:cs="Times New Roman"/>
          <w:color w:val="000000"/>
          <w:sz w:val="32"/>
          <w:szCs w:val="32"/>
        </w:rPr>
      </w:pPr>
      <w:r>
        <w:rPr>
          <w:rFonts w:ascii="仿宋" w:hAnsi="仿宋" w:eastAsia="仿宋"/>
          <w:color w:val="000000"/>
          <w:sz w:val="32"/>
          <w:szCs w:val="32"/>
        </w:rPr>
        <w:t>通过</w:t>
      </w:r>
      <w:r>
        <w:rPr>
          <w:rFonts w:hint="eastAsia" w:ascii="仿宋" w:hAnsi="仿宋" w:eastAsia="仿宋"/>
          <w:color w:val="000000"/>
          <w:sz w:val="32"/>
          <w:szCs w:val="32"/>
        </w:rPr>
        <w:t>托克逊县国土空间</w:t>
      </w:r>
      <w:r>
        <w:rPr>
          <w:rFonts w:ascii="仿宋" w:hAnsi="仿宋" w:eastAsia="仿宋"/>
          <w:color w:val="000000"/>
          <w:sz w:val="32"/>
          <w:szCs w:val="32"/>
        </w:rPr>
        <w:t>生态修复</w:t>
      </w:r>
      <w:r>
        <w:rPr>
          <w:rFonts w:hint="eastAsia" w:ascii="仿宋" w:hAnsi="仿宋" w:eastAsia="仿宋"/>
          <w:color w:val="000000"/>
          <w:sz w:val="32"/>
          <w:szCs w:val="32"/>
        </w:rPr>
        <w:t>工程的实施</w:t>
      </w:r>
      <w:r>
        <w:rPr>
          <w:rFonts w:ascii="仿宋" w:hAnsi="仿宋" w:eastAsia="仿宋"/>
          <w:color w:val="000000"/>
          <w:sz w:val="32"/>
          <w:szCs w:val="32"/>
        </w:rPr>
        <w:t>，</w:t>
      </w:r>
      <w:r>
        <w:rPr>
          <w:rFonts w:hint="eastAsia" w:ascii="仿宋" w:hAnsi="仿宋" w:eastAsia="仿宋"/>
          <w:color w:val="000000"/>
          <w:sz w:val="32"/>
          <w:szCs w:val="32"/>
        </w:rPr>
        <w:t>统筹推进山水林田湖草沙一体化系统治理，探索以生态优先、绿色发展为导向的高质量发展道路，</w:t>
      </w:r>
      <w:r>
        <w:rPr>
          <w:rFonts w:ascii="仿宋" w:hAnsi="仿宋" w:eastAsia="仿宋"/>
          <w:color w:val="000000"/>
          <w:sz w:val="32"/>
          <w:szCs w:val="32"/>
        </w:rPr>
        <w:t>大力改善人居环境条件、发展生态文化，不断提高人们生活水平和生活质量，在物质文明不断发展</w:t>
      </w:r>
      <w:r>
        <w:rPr>
          <w:rFonts w:ascii="仿宋" w:hAnsi="仿宋" w:eastAsia="仿宋" w:cs="Times New Roman"/>
          <w:color w:val="000000"/>
          <w:sz w:val="32"/>
          <w:szCs w:val="32"/>
        </w:rPr>
        <w:t>的同时，精神文明同步发展，有力促进社会的不断进步。</w:t>
      </w:r>
    </w:p>
    <w:p w14:paraId="38B64BB2">
      <w:pPr>
        <w:spacing w:line="360" w:lineRule="auto"/>
        <w:ind w:firstLine="560"/>
        <w:rPr>
          <w:rFonts w:ascii="仿宋" w:hAnsi="仿宋" w:eastAsia="仿宋"/>
          <w:b/>
          <w:bCs/>
          <w:color w:val="000000"/>
          <w:sz w:val="32"/>
          <w:szCs w:val="32"/>
        </w:rPr>
      </w:pPr>
      <w:bookmarkStart w:id="38" w:name="_Toc119582428"/>
      <w:r>
        <w:rPr>
          <w:rFonts w:hint="eastAsia" w:ascii="仿宋" w:hAnsi="仿宋" w:eastAsia="仿宋"/>
          <w:b/>
          <w:bCs/>
          <w:color w:val="000000"/>
          <w:sz w:val="32"/>
          <w:szCs w:val="32"/>
        </w:rPr>
        <w:t>一、</w:t>
      </w:r>
      <w:r>
        <w:rPr>
          <w:rFonts w:ascii="仿宋" w:hAnsi="仿宋" w:eastAsia="仿宋"/>
          <w:b/>
          <w:bCs/>
          <w:color w:val="000000"/>
          <w:sz w:val="32"/>
          <w:szCs w:val="32"/>
        </w:rPr>
        <w:t>推动社会公正和谐，实现人与环境和谐发展</w:t>
      </w:r>
      <w:bookmarkEnd w:id="38"/>
    </w:p>
    <w:p w14:paraId="6DAC5F69">
      <w:pPr>
        <w:spacing w:line="360" w:lineRule="auto"/>
        <w:ind w:firstLine="567"/>
        <w:rPr>
          <w:rFonts w:ascii="仿宋" w:hAnsi="仿宋" w:eastAsia="仿宋" w:cs="Times New Roman"/>
          <w:color w:val="000000"/>
          <w:sz w:val="32"/>
          <w:szCs w:val="32"/>
        </w:rPr>
      </w:pPr>
      <w:r>
        <w:rPr>
          <w:rFonts w:ascii="仿宋" w:hAnsi="仿宋" w:eastAsia="仿宋" w:cs="Times New Roman"/>
          <w:color w:val="000000"/>
          <w:sz w:val="32"/>
          <w:szCs w:val="32"/>
        </w:rPr>
        <w:t>在国土空间生态修复工程建设过程中，随着社会经济的发展、科技的进步、人民生活水平的日益提高、文化教育水平的不断提高、城乡结构和城镇布局的日益合理，生活生产环境在逐渐优化，贫富差距逐步缩小，社会保障体系在逐渐完善，人口素质不断提高，城乡居民生活、就业、教育、医疗、卫生、保健、社会福利等许多方面都在公平享受生态修复工程建设成果，这样有利于公正和谐社会的建设，最终也有利于实现人与环境互利互生和谐相处。</w:t>
      </w:r>
    </w:p>
    <w:p w14:paraId="494820C6">
      <w:pPr>
        <w:spacing w:line="360" w:lineRule="auto"/>
        <w:ind w:firstLine="560"/>
        <w:rPr>
          <w:rFonts w:ascii="仿宋" w:hAnsi="仿宋" w:eastAsia="仿宋"/>
          <w:b/>
          <w:bCs/>
          <w:color w:val="000000"/>
          <w:sz w:val="32"/>
          <w:szCs w:val="32"/>
        </w:rPr>
      </w:pPr>
      <w:bookmarkStart w:id="39" w:name="_Toc119582429"/>
      <w:r>
        <w:rPr>
          <w:rFonts w:hint="eastAsia" w:ascii="仿宋" w:hAnsi="仿宋" w:eastAsia="仿宋"/>
          <w:b/>
          <w:bCs/>
          <w:color w:val="000000"/>
          <w:sz w:val="32"/>
          <w:szCs w:val="32"/>
        </w:rPr>
        <w:t>二、</w:t>
      </w:r>
      <w:r>
        <w:rPr>
          <w:rFonts w:ascii="仿宋" w:hAnsi="仿宋" w:eastAsia="仿宋"/>
          <w:b/>
          <w:bCs/>
          <w:color w:val="000000"/>
          <w:sz w:val="32"/>
          <w:szCs w:val="32"/>
        </w:rPr>
        <w:t>增强社会生态意识，推进生态文明体系建设</w:t>
      </w:r>
      <w:bookmarkEnd w:id="39"/>
    </w:p>
    <w:p w14:paraId="5765E0AA">
      <w:pPr>
        <w:spacing w:line="360" w:lineRule="auto"/>
        <w:ind w:firstLine="567"/>
        <w:rPr>
          <w:rFonts w:ascii="仿宋" w:hAnsi="仿宋" w:eastAsia="仿宋" w:cs="Times New Roman"/>
          <w:color w:val="000000"/>
          <w:sz w:val="32"/>
          <w:szCs w:val="32"/>
        </w:rPr>
      </w:pPr>
      <w:r>
        <w:rPr>
          <w:rFonts w:ascii="仿宋" w:hAnsi="仿宋" w:eastAsia="仿宋" w:cs="Times New Roman"/>
          <w:color w:val="000000"/>
          <w:sz w:val="32"/>
          <w:szCs w:val="32"/>
        </w:rPr>
        <w:t>在实施过程中，注重全社会参与，提升全社会对生态保护修复重要性和价值的充分地认识。有利于树立生态价值意识，形成对自然生态敬畏的价值理念；树立生态责任和生态道德意识，逐步自觉开展生态环境保护；树立生态知识的学习教育意识，更多了解和掌握生态治理与保护的基本常识和理念。形成全社会动员，</w:t>
      </w:r>
      <w:r>
        <w:rPr>
          <w:rFonts w:hint="eastAsia" w:ascii="仿宋" w:hAnsi="仿宋" w:eastAsia="仿宋" w:cs="Times New Roman"/>
          <w:color w:val="000000"/>
          <w:sz w:val="32"/>
          <w:szCs w:val="32"/>
        </w:rPr>
        <w:t>共治、共管、共享的生态文明新格局。</w:t>
      </w:r>
    </w:p>
    <w:p w14:paraId="3BFD83DD">
      <w:pPr>
        <w:spacing w:line="360" w:lineRule="auto"/>
        <w:ind w:firstLine="560"/>
        <w:rPr>
          <w:rFonts w:ascii="仿宋" w:hAnsi="仿宋" w:eastAsia="仿宋"/>
          <w:b/>
          <w:bCs/>
          <w:color w:val="000000"/>
          <w:sz w:val="32"/>
          <w:szCs w:val="32"/>
        </w:rPr>
      </w:pPr>
      <w:bookmarkStart w:id="40" w:name="_Toc119582430"/>
      <w:r>
        <w:rPr>
          <w:rFonts w:hint="eastAsia" w:ascii="仿宋" w:hAnsi="仿宋" w:eastAsia="仿宋"/>
          <w:b/>
          <w:bCs/>
          <w:color w:val="000000"/>
          <w:sz w:val="32"/>
          <w:szCs w:val="32"/>
        </w:rPr>
        <w:t>三、人居环境显著改善，人民生活水平得到提高</w:t>
      </w:r>
      <w:bookmarkEnd w:id="40"/>
    </w:p>
    <w:p w14:paraId="51770CF1">
      <w:pPr>
        <w:spacing w:line="360" w:lineRule="auto"/>
        <w:ind w:firstLine="567"/>
        <w:rPr>
          <w:rFonts w:ascii="仿宋" w:hAnsi="仿宋" w:eastAsia="仿宋" w:cs="Times New Roman"/>
          <w:color w:val="000000"/>
          <w:sz w:val="32"/>
          <w:szCs w:val="32"/>
        </w:rPr>
      </w:pPr>
      <w:r>
        <w:rPr>
          <w:rFonts w:hint="eastAsia" w:ascii="仿宋" w:hAnsi="仿宋" w:eastAsia="仿宋" w:cs="Times New Roman"/>
          <w:color w:val="000000"/>
          <w:sz w:val="32"/>
          <w:szCs w:val="32"/>
        </w:rPr>
        <w:t>通过国土空间生态修复工程的</w:t>
      </w:r>
      <w:r>
        <w:rPr>
          <w:rFonts w:ascii="仿宋" w:hAnsi="仿宋" w:eastAsia="仿宋" w:cs="Times New Roman"/>
          <w:color w:val="000000"/>
          <w:sz w:val="32"/>
          <w:szCs w:val="32"/>
        </w:rPr>
        <w:t>实施，将消除隐患，促进景观再造与资源开发的有效融合，人居环境得到显著改善。生态质量提升可推动生态旅游等第三产业发展，可以带动周边社区经济发展，增加当地居民收入来源。项目实施后，通过改善区域生态环境，促进区域生态系统的稳定，改善人居环境，提高特色旅游品牌，促进当地居民就业，提高收入，提升旅游内涵及品质。</w:t>
      </w:r>
    </w:p>
    <w:p w14:paraId="35196E45">
      <w:pPr>
        <w:pStyle w:val="3"/>
      </w:pPr>
      <w:bookmarkStart w:id="41" w:name="_Toc5813"/>
      <w:bookmarkStart w:id="42" w:name="_Toc174620865"/>
      <w:r>
        <w:rPr>
          <w:rFonts w:hint="eastAsia"/>
        </w:rPr>
        <w:t>第三节  经济效益</w:t>
      </w:r>
      <w:bookmarkEnd w:id="41"/>
      <w:bookmarkEnd w:id="42"/>
    </w:p>
    <w:p w14:paraId="45D1A157">
      <w:pPr>
        <w:spacing w:line="360" w:lineRule="auto"/>
        <w:ind w:firstLine="560"/>
        <w:rPr>
          <w:rFonts w:ascii="仿宋" w:hAnsi="仿宋" w:eastAsia="仿宋"/>
          <w:b/>
          <w:bCs/>
          <w:color w:val="000000"/>
          <w:sz w:val="32"/>
          <w:szCs w:val="32"/>
        </w:rPr>
      </w:pPr>
      <w:bookmarkStart w:id="43" w:name="_Toc119582432"/>
      <w:r>
        <w:rPr>
          <w:rFonts w:hint="eastAsia" w:ascii="仿宋" w:hAnsi="仿宋" w:eastAsia="仿宋"/>
          <w:b/>
          <w:bCs/>
          <w:color w:val="000000"/>
          <w:sz w:val="32"/>
          <w:szCs w:val="32"/>
        </w:rPr>
        <w:t>一、提升土地利用效率</w:t>
      </w:r>
      <w:bookmarkEnd w:id="43"/>
    </w:p>
    <w:p w14:paraId="3834175B">
      <w:pPr>
        <w:snapToGrid w:val="0"/>
        <w:spacing w:line="360" w:lineRule="auto"/>
        <w:ind w:firstLine="640" w:firstLineChars="200"/>
        <w:rPr>
          <w:rFonts w:ascii="仿宋" w:hAnsi="仿宋" w:eastAsia="仿宋" w:cs="Times New Roman"/>
          <w:color w:val="000000"/>
          <w:kern w:val="0"/>
          <w:sz w:val="32"/>
          <w:szCs w:val="32"/>
        </w:rPr>
      </w:pPr>
      <w:r>
        <w:rPr>
          <w:rFonts w:ascii="仿宋" w:hAnsi="仿宋" w:eastAsia="仿宋" w:cs="Times New Roman"/>
          <w:color w:val="000000"/>
          <w:kern w:val="0"/>
          <w:sz w:val="32"/>
          <w:szCs w:val="32"/>
        </w:rPr>
        <w:t>通过矿山地质环境治理项目的实施，使其恢复至与当地地形地貌景观相一致，整理工矿废弃用地，增加城乡建设用地供给能力。一方面可以提高土地利用率，另一方面可作为城乡发展的储备用地，通过拍卖收取土地出让金。</w:t>
      </w:r>
    </w:p>
    <w:p w14:paraId="779234AC">
      <w:pPr>
        <w:spacing w:line="360" w:lineRule="auto"/>
        <w:ind w:firstLine="560"/>
        <w:rPr>
          <w:rFonts w:ascii="仿宋" w:hAnsi="仿宋" w:eastAsia="仿宋"/>
          <w:b/>
          <w:bCs/>
          <w:color w:val="000000"/>
          <w:sz w:val="32"/>
          <w:szCs w:val="32"/>
        </w:rPr>
      </w:pPr>
      <w:bookmarkStart w:id="44" w:name="_Toc119582433"/>
      <w:r>
        <w:rPr>
          <w:rFonts w:hint="eastAsia" w:ascii="仿宋" w:hAnsi="仿宋" w:eastAsia="仿宋"/>
          <w:b/>
          <w:bCs/>
          <w:color w:val="000000"/>
          <w:sz w:val="32"/>
          <w:szCs w:val="32"/>
        </w:rPr>
        <w:t>二、增加特色旅游业收入</w:t>
      </w:r>
      <w:bookmarkEnd w:id="44"/>
    </w:p>
    <w:p w14:paraId="12614B47">
      <w:pPr>
        <w:snapToGrid w:val="0"/>
        <w:spacing w:line="360" w:lineRule="auto"/>
        <w:ind w:firstLine="640" w:firstLineChars="200"/>
        <w:rPr>
          <w:rFonts w:ascii="仿宋" w:hAnsi="仿宋" w:eastAsia="仿宋" w:cs="Times New Roman"/>
          <w:color w:val="000000"/>
          <w:kern w:val="0"/>
          <w:sz w:val="32"/>
          <w:szCs w:val="32"/>
        </w:rPr>
      </w:pPr>
      <w:r>
        <w:rPr>
          <w:rFonts w:ascii="仿宋" w:hAnsi="仿宋" w:eastAsia="仿宋" w:cs="Times New Roman"/>
          <w:color w:val="000000"/>
          <w:kern w:val="0"/>
          <w:sz w:val="32"/>
          <w:szCs w:val="32"/>
        </w:rPr>
        <w:t>国土空间生态修复工程项目的实施将大大改善项目区及周边的环境，特别是绿洲区的建设，为</w:t>
      </w:r>
      <w:r>
        <w:rPr>
          <w:rFonts w:hint="eastAsia" w:ascii="仿宋" w:hAnsi="仿宋" w:eastAsia="仿宋" w:cs="Times New Roman"/>
          <w:color w:val="000000"/>
          <w:kern w:val="0"/>
          <w:sz w:val="32"/>
          <w:szCs w:val="32"/>
        </w:rPr>
        <w:t>托克逊县</w:t>
      </w:r>
      <w:r>
        <w:rPr>
          <w:rFonts w:ascii="仿宋" w:hAnsi="仿宋" w:eastAsia="仿宋" w:cs="Times New Roman"/>
          <w:color w:val="000000"/>
          <w:kern w:val="0"/>
          <w:sz w:val="32"/>
          <w:szCs w:val="32"/>
        </w:rPr>
        <w:t>发展旅游、</w:t>
      </w:r>
      <w:r>
        <w:rPr>
          <w:rFonts w:hint="eastAsia" w:ascii="仿宋" w:hAnsi="仿宋" w:eastAsia="仿宋" w:cs="Times New Roman"/>
          <w:color w:val="000000"/>
          <w:kern w:val="0"/>
          <w:sz w:val="32"/>
          <w:szCs w:val="32"/>
        </w:rPr>
        <w:t>特色林果产业等</w:t>
      </w:r>
      <w:r>
        <w:rPr>
          <w:rFonts w:ascii="仿宋" w:hAnsi="仿宋" w:eastAsia="仿宋" w:cs="Times New Roman"/>
          <w:color w:val="000000"/>
          <w:kern w:val="0"/>
          <w:sz w:val="32"/>
          <w:szCs w:val="32"/>
        </w:rPr>
        <w:t>生态产业提供重要基础，</w:t>
      </w:r>
      <w:r>
        <w:rPr>
          <w:rFonts w:hint="eastAsia" w:ascii="仿宋" w:hAnsi="仿宋" w:eastAsia="仿宋" w:cs="Times New Roman"/>
          <w:color w:val="000000"/>
          <w:kern w:val="0"/>
          <w:sz w:val="32"/>
          <w:szCs w:val="32"/>
        </w:rPr>
        <w:t>为</w:t>
      </w:r>
      <w:r>
        <w:rPr>
          <w:rFonts w:ascii="仿宋" w:hAnsi="仿宋" w:eastAsia="仿宋" w:cs="Times New Roman"/>
          <w:color w:val="000000"/>
          <w:kern w:val="0"/>
          <w:sz w:val="32"/>
          <w:szCs w:val="32"/>
        </w:rPr>
        <w:t>探索绿水青山就是金山银山提供了前提。不仅能够增加市民绿色生活休闲空间，提升城市品质形象，优化区域生态环境，更能通过开展旅游业，增加旅游业收入，具有极大的经济效益。</w:t>
      </w:r>
    </w:p>
    <w:p w14:paraId="6A9B8A70">
      <w:pPr>
        <w:spacing w:line="360" w:lineRule="auto"/>
        <w:ind w:firstLine="560"/>
        <w:rPr>
          <w:rFonts w:ascii="仿宋" w:hAnsi="仿宋" w:eastAsia="仿宋"/>
          <w:b/>
          <w:bCs/>
          <w:color w:val="000000"/>
          <w:sz w:val="32"/>
          <w:szCs w:val="32"/>
        </w:rPr>
      </w:pPr>
      <w:bookmarkStart w:id="45" w:name="_Toc119582434"/>
      <w:r>
        <w:rPr>
          <w:rFonts w:hint="eastAsia" w:ascii="仿宋" w:hAnsi="仿宋" w:eastAsia="仿宋"/>
          <w:b/>
          <w:bCs/>
          <w:color w:val="000000"/>
          <w:sz w:val="32"/>
          <w:szCs w:val="32"/>
        </w:rPr>
        <w:t>三、有效改善投资环境和提高资源产出效率</w:t>
      </w:r>
      <w:bookmarkEnd w:id="45"/>
    </w:p>
    <w:p w14:paraId="03C769D7">
      <w:pPr>
        <w:snapToGrid w:val="0"/>
        <w:spacing w:line="360" w:lineRule="auto"/>
        <w:ind w:firstLine="640" w:firstLineChars="200"/>
        <w:rPr>
          <w:rFonts w:ascii="仿宋" w:hAnsi="仿宋" w:eastAsia="仿宋" w:cs="Times New Roman"/>
          <w:color w:val="000000"/>
          <w:kern w:val="0"/>
          <w:sz w:val="32"/>
          <w:szCs w:val="32"/>
        </w:rPr>
      </w:pPr>
      <w:r>
        <w:rPr>
          <w:rFonts w:ascii="仿宋" w:hAnsi="仿宋" w:eastAsia="仿宋" w:cs="Times New Roman"/>
          <w:color w:val="000000"/>
          <w:kern w:val="0"/>
          <w:sz w:val="32"/>
          <w:szCs w:val="32"/>
        </w:rPr>
        <w:t>通过国土空间生态修复工程的实施，区域内水土资源得到有效利用，不但能为当地粮食安全问题的解决和农村经济的发展提供大量有用的土地储备资源，而且也可为</w:t>
      </w:r>
      <w:r>
        <w:rPr>
          <w:rFonts w:hint="eastAsia" w:ascii="仿宋" w:hAnsi="仿宋" w:eastAsia="仿宋" w:cs="Times New Roman"/>
          <w:color w:val="000000"/>
          <w:kern w:val="0"/>
          <w:sz w:val="32"/>
          <w:szCs w:val="32"/>
        </w:rPr>
        <w:t>托克逊县绿色高质量发展</w:t>
      </w:r>
      <w:r>
        <w:rPr>
          <w:rFonts w:ascii="仿宋" w:hAnsi="仿宋" w:eastAsia="仿宋" w:cs="Times New Roman"/>
          <w:color w:val="000000"/>
          <w:kern w:val="0"/>
          <w:sz w:val="32"/>
          <w:szCs w:val="32"/>
        </w:rPr>
        <w:t>夯实基础，注入新的活力。土地资源利用率、土地产出率、劳动生产率均可大幅度提高，推进当地绿色产业开发，有效地促进农业产业结构的调整和农村产业链的升级，促进城乡协调发展。</w:t>
      </w:r>
    </w:p>
    <w:p w14:paraId="6A8C2A82">
      <w:pPr>
        <w:spacing w:line="360" w:lineRule="auto"/>
        <w:ind w:firstLine="560"/>
        <w:rPr>
          <w:rFonts w:ascii="仿宋" w:hAnsi="仿宋" w:eastAsia="仿宋"/>
          <w:b/>
          <w:bCs/>
          <w:color w:val="000000"/>
          <w:sz w:val="32"/>
          <w:szCs w:val="32"/>
        </w:rPr>
      </w:pPr>
      <w:bookmarkStart w:id="46" w:name="_Toc119582435"/>
      <w:r>
        <w:rPr>
          <w:rFonts w:hint="eastAsia" w:ascii="仿宋" w:hAnsi="仿宋" w:eastAsia="仿宋"/>
          <w:b/>
          <w:bCs/>
          <w:color w:val="000000"/>
          <w:sz w:val="32"/>
          <w:szCs w:val="32"/>
        </w:rPr>
        <w:t>四、推动产业发展</w:t>
      </w:r>
      <w:bookmarkEnd w:id="46"/>
    </w:p>
    <w:p w14:paraId="6BE5D39A">
      <w:pPr>
        <w:snapToGrid w:val="0"/>
        <w:spacing w:line="360" w:lineRule="auto"/>
        <w:ind w:firstLine="640" w:firstLineChars="200"/>
        <w:rPr>
          <w:rFonts w:ascii="仿宋" w:hAnsi="仿宋" w:eastAsia="仿宋" w:cs="Times New Roman"/>
          <w:color w:val="000000"/>
          <w:kern w:val="0"/>
          <w:sz w:val="32"/>
          <w:szCs w:val="32"/>
        </w:rPr>
      </w:pPr>
      <w:r>
        <w:rPr>
          <w:rFonts w:ascii="仿宋" w:hAnsi="仿宋" w:eastAsia="仿宋" w:cs="Times New Roman"/>
          <w:color w:val="000000"/>
          <w:kern w:val="0"/>
          <w:sz w:val="32"/>
          <w:szCs w:val="32"/>
        </w:rPr>
        <w:t>通过将生态修复工程与相关产业规划相结合，引导社会资本积极投入，坚持“谁修复，谁受益”的原则，提高修复区域的土地价值，推动</w:t>
      </w:r>
      <w:r>
        <w:rPr>
          <w:rFonts w:hint="eastAsia" w:ascii="仿宋" w:hAnsi="仿宋" w:eastAsia="仿宋" w:cs="Times New Roman"/>
          <w:color w:val="000000"/>
          <w:kern w:val="0"/>
          <w:sz w:val="32"/>
          <w:szCs w:val="32"/>
        </w:rPr>
        <w:t>托克逊县</w:t>
      </w:r>
      <w:r>
        <w:rPr>
          <w:rFonts w:ascii="仿宋" w:hAnsi="仿宋" w:eastAsia="仿宋" w:cs="Times New Roman"/>
          <w:color w:val="000000"/>
          <w:kern w:val="0"/>
          <w:sz w:val="32"/>
          <w:szCs w:val="32"/>
        </w:rPr>
        <w:t>绿色高质量发展。</w:t>
      </w:r>
    </w:p>
    <w:p w14:paraId="319353FA">
      <w:pPr>
        <w:rPr>
          <w:color w:val="000000"/>
          <w:shd w:val="clear" w:color="auto" w:fill="FFFFFF"/>
        </w:rPr>
      </w:pPr>
    </w:p>
    <w:p w14:paraId="5EB65618">
      <w:pPr>
        <w:widowControl/>
        <w:jc w:val="left"/>
        <w:rPr>
          <w:rFonts w:ascii="黑体" w:hAnsi="宋体" w:eastAsia="黑体" w:cs="Times New Roman"/>
          <w:b/>
          <w:bCs/>
          <w:color w:val="000000"/>
          <w:kern w:val="44"/>
          <w:sz w:val="44"/>
          <w:szCs w:val="44"/>
          <w:shd w:val="clear" w:color="auto" w:fill="FFFFFF"/>
        </w:rPr>
      </w:pPr>
      <w:bookmarkStart w:id="47" w:name="_Toc11783"/>
      <w:r>
        <w:rPr>
          <w:rFonts w:ascii="黑体" w:hAnsi="宋体" w:eastAsia="黑体" w:cs="Times New Roman"/>
          <w:color w:val="000000"/>
          <w:shd w:val="clear" w:color="auto" w:fill="FFFFFF"/>
        </w:rPr>
        <w:br w:type="page"/>
      </w:r>
    </w:p>
    <w:p w14:paraId="780983C4">
      <w:pPr>
        <w:pStyle w:val="2"/>
        <w:spacing w:before="240" w:beforeLines="100" w:after="240" w:afterLines="100"/>
        <w:rPr>
          <w:shd w:val="clear" w:color="auto" w:fill="FFFFFF"/>
        </w:rPr>
      </w:pPr>
      <w:bookmarkStart w:id="48" w:name="_Toc174620866"/>
      <w:r>
        <w:rPr>
          <w:shd w:val="clear" w:color="auto" w:fill="FFFFFF"/>
        </w:rPr>
        <w:t>第</w:t>
      </w:r>
      <w:r>
        <w:rPr>
          <w:rFonts w:hint="eastAsia"/>
          <w:shd w:val="clear" w:color="auto" w:fill="FFFFFF"/>
        </w:rPr>
        <w:t>六</w:t>
      </w:r>
      <w:r>
        <w:rPr>
          <w:shd w:val="clear" w:color="auto" w:fill="FFFFFF"/>
        </w:rPr>
        <w:t>章</w:t>
      </w:r>
      <w:r>
        <w:rPr>
          <w:rFonts w:hint="eastAsia"/>
          <w:shd w:val="clear" w:color="auto" w:fill="FFFFFF"/>
        </w:rPr>
        <w:t xml:space="preserve">  保障措施</w:t>
      </w:r>
      <w:bookmarkEnd w:id="47"/>
      <w:bookmarkEnd w:id="48"/>
    </w:p>
    <w:p w14:paraId="734B93A9">
      <w:pPr>
        <w:spacing w:line="360" w:lineRule="auto"/>
        <w:ind w:firstLine="560"/>
        <w:rPr>
          <w:rFonts w:ascii="仿宋" w:hAnsi="仿宋" w:eastAsia="仿宋"/>
          <w:b/>
          <w:bCs/>
          <w:color w:val="000000"/>
          <w:sz w:val="32"/>
          <w:szCs w:val="32"/>
        </w:rPr>
      </w:pPr>
      <w:bookmarkStart w:id="49" w:name="_Toc85576314"/>
      <w:bookmarkStart w:id="50" w:name="_Toc119582437"/>
      <w:bookmarkStart w:id="51" w:name="_Toc77863879"/>
      <w:bookmarkStart w:id="52" w:name="_Toc77863922"/>
      <w:bookmarkStart w:id="53" w:name="_Toc27770"/>
      <w:r>
        <w:rPr>
          <w:rFonts w:hint="eastAsia" w:ascii="仿宋" w:hAnsi="仿宋" w:eastAsia="仿宋"/>
          <w:b/>
          <w:bCs/>
          <w:color w:val="000000"/>
          <w:sz w:val="32"/>
          <w:szCs w:val="32"/>
        </w:rPr>
        <w:t>一、加强</w:t>
      </w:r>
      <w:bookmarkEnd w:id="49"/>
      <w:bookmarkEnd w:id="50"/>
      <w:bookmarkEnd w:id="51"/>
      <w:bookmarkEnd w:id="52"/>
      <w:r>
        <w:rPr>
          <w:rFonts w:hint="eastAsia" w:ascii="仿宋" w:hAnsi="仿宋" w:eastAsia="仿宋"/>
          <w:b/>
          <w:bCs/>
          <w:color w:val="000000"/>
          <w:sz w:val="32"/>
          <w:szCs w:val="32"/>
        </w:rPr>
        <w:t>组织领导</w:t>
      </w:r>
      <w:bookmarkEnd w:id="53"/>
    </w:p>
    <w:p w14:paraId="26750117">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以推动规划任务落实为目标，托克逊县各级人民政府切实承担起生态保护修复责任，把生态保护修复作为贯彻落实习近平生态文明思想的具体实践，摆上突出位置。托克逊县各有关</w:t>
      </w:r>
      <w:r>
        <w:rPr>
          <w:rFonts w:ascii="仿宋" w:hAnsi="仿宋" w:eastAsia="仿宋" w:cs="Times New Roman"/>
          <w:color w:val="000000"/>
          <w:sz w:val="32"/>
          <w:szCs w:val="32"/>
        </w:rPr>
        <w:t>部门各司其职，强化责任，密切配合，形成合力。</w:t>
      </w:r>
      <w:r>
        <w:rPr>
          <w:rFonts w:hint="eastAsia" w:ascii="仿宋" w:hAnsi="仿宋" w:eastAsia="仿宋" w:cs="Times New Roman"/>
          <w:color w:val="000000"/>
          <w:sz w:val="32"/>
          <w:szCs w:val="32"/>
        </w:rPr>
        <w:t>由</w:t>
      </w:r>
      <w:r>
        <w:rPr>
          <w:rFonts w:ascii="仿宋" w:hAnsi="仿宋" w:eastAsia="仿宋" w:cs="Times New Roman"/>
          <w:color w:val="000000"/>
          <w:sz w:val="32"/>
          <w:szCs w:val="32"/>
        </w:rPr>
        <w:t>自然资源</w:t>
      </w:r>
      <w:r>
        <w:rPr>
          <w:rFonts w:hint="eastAsia" w:ascii="仿宋" w:hAnsi="仿宋" w:eastAsia="仿宋" w:cs="Times New Roman"/>
          <w:color w:val="000000"/>
          <w:sz w:val="32"/>
          <w:szCs w:val="32"/>
        </w:rPr>
        <w:t>局</w:t>
      </w:r>
      <w:r>
        <w:rPr>
          <w:rFonts w:ascii="仿宋" w:hAnsi="仿宋" w:eastAsia="仿宋" w:cs="Times New Roman"/>
          <w:color w:val="000000"/>
          <w:sz w:val="32"/>
          <w:szCs w:val="32"/>
        </w:rPr>
        <w:t>统一行使国土空间用途管制和生态</w:t>
      </w:r>
      <w:r>
        <w:rPr>
          <w:rFonts w:hint="eastAsia" w:ascii="仿宋" w:hAnsi="仿宋" w:eastAsia="仿宋" w:cs="Times New Roman"/>
          <w:color w:val="000000"/>
          <w:sz w:val="32"/>
          <w:szCs w:val="32"/>
        </w:rPr>
        <w:t>保护</w:t>
      </w:r>
      <w:r>
        <w:rPr>
          <w:rFonts w:ascii="仿宋" w:hAnsi="仿宋" w:eastAsia="仿宋" w:cs="Times New Roman"/>
          <w:color w:val="000000"/>
          <w:sz w:val="32"/>
          <w:szCs w:val="32"/>
        </w:rPr>
        <w:t>修复职责，负责统筹规划</w:t>
      </w:r>
      <w:r>
        <w:rPr>
          <w:rFonts w:hint="eastAsia" w:ascii="仿宋" w:hAnsi="仿宋" w:eastAsia="仿宋" w:cs="Times New Roman"/>
          <w:color w:val="000000"/>
          <w:sz w:val="32"/>
          <w:szCs w:val="32"/>
        </w:rPr>
        <w:t>和</w:t>
      </w:r>
      <w:r>
        <w:rPr>
          <w:rFonts w:ascii="仿宋" w:hAnsi="仿宋" w:eastAsia="仿宋" w:cs="Times New Roman"/>
          <w:color w:val="000000"/>
          <w:sz w:val="32"/>
          <w:szCs w:val="32"/>
        </w:rPr>
        <w:t>组织协调等</w:t>
      </w:r>
      <w:r>
        <w:rPr>
          <w:rFonts w:hint="eastAsia" w:ascii="仿宋" w:hAnsi="仿宋" w:eastAsia="仿宋" w:cs="Times New Roman"/>
          <w:color w:val="000000"/>
          <w:sz w:val="32"/>
          <w:szCs w:val="32"/>
        </w:rPr>
        <w:t>。财政局</w:t>
      </w:r>
      <w:r>
        <w:rPr>
          <w:rFonts w:ascii="仿宋" w:hAnsi="仿宋" w:eastAsia="仿宋" w:cs="Times New Roman"/>
          <w:color w:val="000000"/>
          <w:sz w:val="32"/>
          <w:szCs w:val="32"/>
        </w:rPr>
        <w:t>负责统筹资金，制定资金管理政策，鼓励引导社会资金投入，构建事权清晰、权责一致的生态修复投入机制。</w:t>
      </w:r>
      <w:r>
        <w:rPr>
          <w:rFonts w:hint="eastAsia" w:ascii="仿宋" w:hAnsi="仿宋" w:eastAsia="仿宋" w:cs="Times New Roman"/>
          <w:color w:val="000000"/>
          <w:sz w:val="32"/>
          <w:szCs w:val="32"/>
        </w:rPr>
        <w:t>水利局</w:t>
      </w:r>
      <w:r>
        <w:rPr>
          <w:rFonts w:ascii="仿宋" w:hAnsi="仿宋" w:eastAsia="仿宋" w:cs="Times New Roman"/>
          <w:color w:val="000000"/>
          <w:sz w:val="32"/>
          <w:szCs w:val="32"/>
        </w:rPr>
        <w:t>负责优化重要流域各级枢纽配水调度，保障河流生态基流，维护河湖生态安全底线，科学合理调配和高效利用水资源。生态环境</w:t>
      </w:r>
      <w:r>
        <w:rPr>
          <w:rFonts w:hint="eastAsia" w:ascii="仿宋" w:hAnsi="仿宋" w:eastAsia="仿宋" w:cs="Times New Roman"/>
          <w:color w:val="000000"/>
          <w:sz w:val="32"/>
          <w:szCs w:val="32"/>
        </w:rPr>
        <w:t>局</w:t>
      </w:r>
      <w:r>
        <w:rPr>
          <w:rFonts w:ascii="仿宋" w:hAnsi="仿宋" w:eastAsia="仿宋" w:cs="Times New Roman"/>
          <w:color w:val="000000"/>
          <w:sz w:val="32"/>
          <w:szCs w:val="32"/>
        </w:rPr>
        <w:t>统一行使监管城乡各类污染排放和行政执法职责，开展水、土壤、大气环境监测和治理。林草</w:t>
      </w:r>
      <w:r>
        <w:rPr>
          <w:rFonts w:hint="eastAsia" w:ascii="仿宋" w:hAnsi="仿宋" w:eastAsia="仿宋" w:cs="Times New Roman"/>
          <w:color w:val="000000"/>
          <w:sz w:val="32"/>
          <w:szCs w:val="32"/>
        </w:rPr>
        <w:t>局</w:t>
      </w:r>
      <w:r>
        <w:rPr>
          <w:rFonts w:ascii="仿宋" w:hAnsi="仿宋" w:eastAsia="仿宋" w:cs="Times New Roman"/>
          <w:color w:val="000000"/>
          <w:sz w:val="32"/>
          <w:szCs w:val="32"/>
        </w:rPr>
        <w:t>负责自然保护地优化整合和规范化建设，开展森林、草原抚育，</w:t>
      </w:r>
      <w:r>
        <w:rPr>
          <w:rFonts w:hint="eastAsia" w:ascii="仿宋" w:hAnsi="仿宋" w:eastAsia="仿宋" w:cs="Times New Roman"/>
          <w:color w:val="000000"/>
          <w:sz w:val="32"/>
          <w:szCs w:val="32"/>
        </w:rPr>
        <w:t>河流</w:t>
      </w:r>
      <w:r>
        <w:rPr>
          <w:rFonts w:ascii="仿宋" w:hAnsi="仿宋" w:eastAsia="仿宋" w:cs="Times New Roman"/>
          <w:color w:val="000000"/>
          <w:sz w:val="32"/>
          <w:szCs w:val="32"/>
        </w:rPr>
        <w:t>湿地保护修复</w:t>
      </w:r>
      <w:r>
        <w:rPr>
          <w:rFonts w:hint="eastAsia" w:ascii="仿宋" w:hAnsi="仿宋" w:eastAsia="仿宋" w:cs="Times New Roman"/>
          <w:color w:val="000000"/>
          <w:sz w:val="32"/>
          <w:szCs w:val="32"/>
        </w:rPr>
        <w:t>和自然保护区、国家公园建设</w:t>
      </w:r>
      <w:r>
        <w:rPr>
          <w:rFonts w:ascii="仿宋" w:hAnsi="仿宋" w:eastAsia="仿宋" w:cs="Times New Roman"/>
          <w:color w:val="000000"/>
          <w:sz w:val="32"/>
          <w:szCs w:val="32"/>
        </w:rPr>
        <w:t>，实施生物多样性保护，加大物种生境保护力度。</w:t>
      </w:r>
      <w:r>
        <w:rPr>
          <w:rFonts w:hint="eastAsia" w:ascii="仿宋" w:hAnsi="仿宋" w:eastAsia="仿宋" w:cs="Times New Roman"/>
          <w:color w:val="000000"/>
          <w:sz w:val="32"/>
          <w:szCs w:val="32"/>
        </w:rPr>
        <w:t>农业农村局负责农村基础设施和乡村整治。</w:t>
      </w:r>
    </w:p>
    <w:p w14:paraId="57A3FEB5">
      <w:pPr>
        <w:spacing w:line="360" w:lineRule="auto"/>
        <w:ind w:firstLine="560"/>
        <w:rPr>
          <w:rFonts w:ascii="仿宋" w:hAnsi="仿宋" w:eastAsia="仿宋"/>
          <w:b/>
          <w:bCs/>
          <w:color w:val="000000"/>
          <w:sz w:val="32"/>
          <w:szCs w:val="32"/>
        </w:rPr>
      </w:pPr>
      <w:bookmarkStart w:id="54" w:name="_Toc67300164"/>
      <w:bookmarkStart w:id="55" w:name="_Toc77863923"/>
      <w:bookmarkStart w:id="56" w:name="_Toc77863880"/>
      <w:bookmarkStart w:id="57" w:name="_Toc17638"/>
      <w:bookmarkStart w:id="58" w:name="_Toc119582438"/>
      <w:bookmarkStart w:id="59" w:name="_Toc85576315"/>
      <w:r>
        <w:rPr>
          <w:rFonts w:hint="eastAsia" w:ascii="仿宋" w:hAnsi="仿宋" w:eastAsia="仿宋"/>
          <w:b/>
          <w:bCs/>
          <w:color w:val="000000"/>
          <w:sz w:val="32"/>
          <w:szCs w:val="32"/>
        </w:rPr>
        <w:t>二、创新</w:t>
      </w:r>
      <w:bookmarkEnd w:id="54"/>
      <w:bookmarkEnd w:id="55"/>
      <w:bookmarkEnd w:id="56"/>
      <w:r>
        <w:rPr>
          <w:rFonts w:hint="eastAsia" w:ascii="仿宋" w:hAnsi="仿宋" w:eastAsia="仿宋"/>
          <w:b/>
          <w:bCs/>
          <w:color w:val="000000"/>
          <w:sz w:val="32"/>
          <w:szCs w:val="32"/>
        </w:rPr>
        <w:t>工作机制</w:t>
      </w:r>
      <w:bookmarkEnd w:id="57"/>
      <w:bookmarkEnd w:id="58"/>
      <w:bookmarkEnd w:id="59"/>
    </w:p>
    <w:p w14:paraId="229AFB96">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创新生态修复模式，积极争取中央资金支持，不断优化政府资金投入，发挥政府财政资金的支撑和引导作用。统筹整合各部门、各类项目资金，加大对生态修复重大工程资金支持力度，拓宽投融资渠道，强化多元化资金筹措方式，建立政府引导、社会参与、多元投入的资金筹措机制。各部门积极争取中央资金支持，将生态修复项目作为财政优先支持领域，加大投入力度。鼓励各地统筹多层级、多领域资金，集中开展重点区域生态修复，形成资金投入合力。建立生态产品价值实现和多元化生态补偿机制，将生态保护修复领域作为金融支持的重点，鼓励金融机构创新绿色金融产品，探索建立生态基金。鼓励将生态修复与生态旅游、生态农业、特色小镇、林下经济等相关产业深度融合，探索盘活废弃矿山存量资源，吸引社会资本积极参与生态保护修复，逐步推进生态资源转化成生态产品，激活“两山”转化路径。</w:t>
      </w:r>
    </w:p>
    <w:p w14:paraId="70C3BF48">
      <w:pPr>
        <w:keepNext w:val="0"/>
        <w:keepLines w:val="0"/>
        <w:spacing w:line="360" w:lineRule="auto"/>
        <w:ind w:firstLine="560" w:firstLineChars="0"/>
        <w:jc w:val="left"/>
        <w:outlineLvl w:val="9"/>
        <w:rPr>
          <w:rFonts w:ascii="仿宋" w:hAnsi="仿宋" w:eastAsia="仿宋" w:cs="Times New Roman"/>
          <w:b/>
          <w:bCs/>
          <w:color w:val="000000"/>
          <w:sz w:val="32"/>
          <w:szCs w:val="32"/>
          <w:shd w:val="clear" w:color="auto" w:fill="auto"/>
        </w:rPr>
      </w:pPr>
      <w:bookmarkStart w:id="60" w:name="_Toc172305595"/>
      <w:bookmarkStart w:id="61" w:name="_Toc22302"/>
      <w:bookmarkStart w:id="62" w:name="_Toc77863924"/>
      <w:bookmarkStart w:id="63" w:name="_Toc67300165"/>
      <w:bookmarkStart w:id="64" w:name="_Toc85576316"/>
      <w:bookmarkStart w:id="65" w:name="_Toc119582439"/>
      <w:bookmarkStart w:id="66" w:name="_Toc77863881"/>
      <w:r>
        <w:rPr>
          <w:rFonts w:hint="eastAsia" w:ascii="仿宋" w:hAnsi="仿宋" w:eastAsia="仿宋" w:cs="Times New Roman"/>
          <w:b/>
          <w:bCs/>
          <w:color w:val="000000"/>
          <w:sz w:val="32"/>
          <w:szCs w:val="32"/>
          <w:shd w:val="clear" w:color="auto" w:fill="auto"/>
        </w:rPr>
        <w:t>三、提升水资源保障能力</w:t>
      </w:r>
      <w:bookmarkEnd w:id="60"/>
    </w:p>
    <w:p w14:paraId="3B915C44">
      <w:pPr>
        <w:spacing w:line="360" w:lineRule="auto"/>
        <w:ind w:firstLine="640" w:firstLineChars="200"/>
      </w:pPr>
      <w:r>
        <w:rPr>
          <w:rFonts w:hint="eastAsia" w:ascii="仿宋" w:hAnsi="仿宋" w:eastAsia="仿宋" w:cs="Times New Roman"/>
          <w:color w:val="000000"/>
          <w:sz w:val="32"/>
          <w:szCs w:val="32"/>
        </w:rPr>
        <w:t>持续推进最严格水资源管理制度落实，</w:t>
      </w:r>
      <w:r>
        <w:rPr>
          <w:rFonts w:ascii="仿宋" w:hAnsi="仿宋" w:eastAsia="仿宋"/>
          <w:color w:val="000000"/>
          <w:sz w:val="32"/>
          <w:szCs w:val="32"/>
        </w:rPr>
        <w:t>按照《</w:t>
      </w:r>
      <w:r>
        <w:rPr>
          <w:rFonts w:hint="eastAsia" w:ascii="仿宋" w:hAnsi="仿宋" w:eastAsia="仿宋"/>
          <w:color w:val="000000"/>
          <w:sz w:val="32"/>
          <w:szCs w:val="32"/>
        </w:rPr>
        <w:t>吐鲁番市“十四五”水安全保障规划</w:t>
      </w:r>
      <w:r>
        <w:rPr>
          <w:rFonts w:ascii="仿宋" w:hAnsi="仿宋" w:eastAsia="仿宋"/>
          <w:color w:val="000000"/>
          <w:sz w:val="32"/>
          <w:szCs w:val="32"/>
        </w:rPr>
        <w:t>》</w:t>
      </w:r>
      <w:r>
        <w:rPr>
          <w:rFonts w:hint="eastAsia" w:ascii="仿宋" w:hAnsi="仿宋" w:eastAsia="仿宋" w:cs="Times New Roman"/>
          <w:color w:val="000000"/>
          <w:sz w:val="32"/>
          <w:szCs w:val="32"/>
        </w:rPr>
        <w:t>分解</w:t>
      </w:r>
      <w:r>
        <w:rPr>
          <w:rFonts w:ascii="仿宋" w:hAnsi="仿宋" w:eastAsia="仿宋"/>
          <w:color w:val="000000"/>
          <w:sz w:val="32"/>
          <w:szCs w:val="32"/>
        </w:rPr>
        <w:t>的</w:t>
      </w:r>
      <w:r>
        <w:rPr>
          <w:rFonts w:hint="eastAsia" w:ascii="仿宋" w:hAnsi="仿宋" w:eastAsia="仿宋" w:cs="Times New Roman"/>
          <w:color w:val="000000"/>
          <w:sz w:val="32"/>
          <w:szCs w:val="32"/>
        </w:rPr>
        <w:t>用水总量控制指标，深入推进节水型社会建设，优化区内水资源配置体系、完善农业农村水利设施体系、提升防洪减灾体系、推进水生态保护治理，污染减排和生态扩容同两手发力，统筹水资源利用、</w:t>
      </w:r>
      <w:r>
        <w:rPr>
          <w:rFonts w:hint="eastAsia" w:ascii="仿宋" w:hAnsi="仿宋" w:eastAsia="仿宋"/>
          <w:color w:val="000000"/>
          <w:sz w:val="32"/>
          <w:szCs w:val="32"/>
        </w:rPr>
        <w:t>持续推进节水工程建设，不断退减农业配水面积、</w:t>
      </w:r>
      <w:r>
        <w:rPr>
          <w:rFonts w:hint="eastAsia" w:ascii="仿宋" w:hAnsi="仿宋" w:eastAsia="仿宋" w:cs="Times New Roman"/>
          <w:color w:val="000000"/>
          <w:sz w:val="32"/>
          <w:szCs w:val="32"/>
        </w:rPr>
        <w:t>水生态保护和水环境治理，着力保持全</w:t>
      </w:r>
      <w:r>
        <w:rPr>
          <w:rFonts w:ascii="仿宋" w:hAnsi="仿宋" w:eastAsia="仿宋"/>
          <w:color w:val="000000"/>
          <w:sz w:val="32"/>
          <w:szCs w:val="32"/>
        </w:rPr>
        <w:t>县</w:t>
      </w:r>
      <w:r>
        <w:rPr>
          <w:rFonts w:ascii="Times New Roman" w:hAnsi="Times New Roman" w:eastAsia="仿宋" w:cs="Times New Roman"/>
          <w:color w:val="000000"/>
          <w:sz w:val="32"/>
          <w:szCs w:val="32"/>
          <w:shd w:val="clear" w:color="auto" w:fill="FFFFFF"/>
        </w:rPr>
        <w:t>白杨河、阿拉沟</w:t>
      </w:r>
      <w:r>
        <w:rPr>
          <w:rFonts w:hint="eastAsia" w:ascii="Times New Roman" w:hAnsi="Times New Roman" w:eastAsia="仿宋" w:cs="Times New Roman"/>
          <w:color w:val="000000"/>
          <w:sz w:val="32"/>
          <w:szCs w:val="32"/>
          <w:shd w:val="clear" w:color="auto" w:fill="FFFFFF"/>
        </w:rPr>
        <w:t>、鱼儿沟、乌斯通沟</w:t>
      </w:r>
      <w:r>
        <w:rPr>
          <w:rFonts w:ascii="Times New Roman" w:hAnsi="Times New Roman" w:eastAsia="仿宋" w:cs="Times New Roman"/>
          <w:color w:val="000000"/>
          <w:sz w:val="32"/>
          <w:szCs w:val="32"/>
          <w:shd w:val="clear" w:color="auto" w:fill="FFFFFF"/>
        </w:rPr>
        <w:t>等六大水系</w:t>
      </w:r>
      <w:r>
        <w:rPr>
          <w:rFonts w:hint="eastAsia" w:ascii="仿宋" w:hAnsi="仿宋" w:eastAsia="仿宋" w:cs="Times New Roman"/>
          <w:color w:val="000000"/>
          <w:sz w:val="32"/>
          <w:szCs w:val="32"/>
        </w:rPr>
        <w:t>水质、维护水生态环境安全、保障饮用水源安全</w:t>
      </w:r>
      <w:r>
        <w:rPr>
          <w:rFonts w:ascii="仿宋" w:hAnsi="仿宋" w:eastAsia="仿宋"/>
          <w:color w:val="000000"/>
          <w:sz w:val="32"/>
          <w:szCs w:val="32"/>
        </w:rPr>
        <w:t>。</w:t>
      </w:r>
    </w:p>
    <w:p w14:paraId="27A7C026">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四、强化科技支撑</w:t>
      </w:r>
      <w:bookmarkEnd w:id="61"/>
      <w:bookmarkEnd w:id="62"/>
      <w:bookmarkEnd w:id="63"/>
      <w:bookmarkEnd w:id="64"/>
      <w:bookmarkEnd w:id="65"/>
      <w:bookmarkEnd w:id="66"/>
    </w:p>
    <w:p w14:paraId="5FA602D0">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提高科学保护修复水平，推动科学技术与生态修复紧密结合，用科学的方法指导生态保护修复规划、建设、监管、评估等各环节工作。加强信息化建设，做好规划成果的信息化管理，纳入国土空间规划“一张图”管理，实现与相关部门的数据共享。强化国土空间规划管控，建立完善的生态保护修复监测监管系统，实现生态保护修复活动全程动态监管。</w:t>
      </w:r>
    </w:p>
    <w:p w14:paraId="74CE9020">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五、严格评估监管</w:t>
      </w:r>
    </w:p>
    <w:p w14:paraId="4E96E573">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建立监测、评估、管控、考核等全流程、全生命周期的适应性监管体系。探索开展生态修复工程生态环境质量评价方法，综合利用多种方法对各项生态修复工程的实施情况及综合效益进行监测和评估。建立和完善全覆盖、全要素的国土空间生态修复动态监测网络体系。</w:t>
      </w:r>
    </w:p>
    <w:p w14:paraId="0B7F1C34">
      <w:pPr>
        <w:spacing w:line="360" w:lineRule="auto"/>
        <w:ind w:firstLine="560"/>
        <w:rPr>
          <w:rFonts w:ascii="仿宋" w:hAnsi="仿宋" w:eastAsia="仿宋"/>
          <w:b/>
          <w:bCs/>
          <w:color w:val="000000"/>
          <w:sz w:val="32"/>
          <w:szCs w:val="32"/>
        </w:rPr>
      </w:pPr>
      <w:r>
        <w:rPr>
          <w:rFonts w:hint="eastAsia" w:ascii="仿宋" w:hAnsi="仿宋" w:eastAsia="仿宋"/>
          <w:b/>
          <w:bCs/>
          <w:color w:val="000000"/>
          <w:sz w:val="32"/>
          <w:szCs w:val="32"/>
        </w:rPr>
        <w:t>六、鼓励公众参与</w:t>
      </w:r>
    </w:p>
    <w:p w14:paraId="4ADC0BA5">
      <w:pPr>
        <w:spacing w:line="360" w:lineRule="auto"/>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扩大宣传动员，提高民众参与度。大力学习宣传习近平生态文明思想，加强生态文明建设宣传和生态保护法治教育。将自然保护区、各类自然公园、科技馆等作为普及生态保护知识的重要阵地。加强宣传国土空间生态修复工作的重要性，要通过广播、电视、报刊、网站和各种宣传活动等，提高社会公众生态保护意识和资源忧患意识，特别是决策者和保护地周边社区群众的保护意识，牢固树立“尊重自然、顺应自然、保护自然”的生态文明理念，增强支持、参与生态保护的自觉性。大力宣传生态保护修复的进展和成效，让群众切身感受到治理前后生产生活环境变化，提高公众参与的积极性。完善公众参与机制，创新公众参与生态保护修复模式，推动生态工程全民共建、生态产品全民共享，丰富公众参与方式，完善公众参与程序。</w:t>
      </w:r>
    </w:p>
    <w:p w14:paraId="24A4CB60"/>
    <w:p w14:paraId="4F143B28">
      <w:pPr>
        <w:spacing w:line="220" w:lineRule="atLeast"/>
      </w:pPr>
      <w:bookmarkStart w:id="67" w:name="_GoBack"/>
      <w:bookmarkEnd w:id="67"/>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小标宋">
    <w:altName w:val="微软雅黑"/>
    <w:panose1 w:val="00000000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19B7E">
    <w:pPr>
      <w:pStyle w:val="5"/>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066DA">
    <w:pPr>
      <w:pStyle w:val="5"/>
      <w:framePr w:wrap="around" w:vAnchor="text" w:hAnchor="margin" w:xAlign="center" w:y="1"/>
      <w:rPr>
        <w:rStyle w:val="11"/>
        <w:rFonts w:ascii="仿宋" w:hAnsi="仿宋" w:eastAsia="仿宋"/>
        <w:sz w:val="24"/>
        <w:szCs w:val="24"/>
      </w:rPr>
    </w:pPr>
    <w:r>
      <w:rPr>
        <w:rStyle w:val="11"/>
        <w:rFonts w:ascii="仿宋" w:hAnsi="仿宋" w:eastAsia="仿宋"/>
        <w:sz w:val="24"/>
        <w:szCs w:val="24"/>
      </w:rPr>
      <w:fldChar w:fldCharType="begin"/>
    </w:r>
    <w:r>
      <w:rPr>
        <w:rStyle w:val="11"/>
        <w:rFonts w:ascii="仿宋" w:hAnsi="仿宋" w:eastAsia="仿宋"/>
        <w:sz w:val="24"/>
        <w:szCs w:val="24"/>
      </w:rPr>
      <w:instrText xml:space="preserve">PAGE  </w:instrText>
    </w:r>
    <w:r>
      <w:rPr>
        <w:rStyle w:val="11"/>
        <w:rFonts w:ascii="仿宋" w:hAnsi="仿宋" w:eastAsia="仿宋"/>
        <w:sz w:val="24"/>
        <w:szCs w:val="24"/>
      </w:rPr>
      <w:fldChar w:fldCharType="separate"/>
    </w:r>
    <w:r>
      <w:rPr>
        <w:rStyle w:val="11"/>
        <w:rFonts w:ascii="仿宋" w:hAnsi="仿宋" w:eastAsia="仿宋"/>
        <w:sz w:val="24"/>
        <w:szCs w:val="24"/>
      </w:rPr>
      <w:t>- 16 -</w:t>
    </w:r>
    <w:r>
      <w:rPr>
        <w:rStyle w:val="11"/>
        <w:rFonts w:ascii="仿宋" w:hAnsi="仿宋" w:eastAsia="仿宋"/>
        <w:sz w:val="24"/>
        <w:szCs w:val="24"/>
      </w:rPr>
      <w:fldChar w:fldCharType="end"/>
    </w:r>
  </w:p>
  <w:p w14:paraId="0ED298DB">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E34B3">
    <w:pPr>
      <w:pStyle w:val="5"/>
      <w:framePr w:wrap="around" w:vAnchor="text" w:hAnchor="margin" w:xAlign="center" w:y="1"/>
      <w:rPr>
        <w:rStyle w:val="11"/>
        <w:rFonts w:ascii="仿宋" w:hAnsi="仿宋" w:eastAsia="仿宋"/>
        <w:sz w:val="24"/>
        <w:szCs w:val="24"/>
      </w:rPr>
    </w:pPr>
    <w:r>
      <w:rPr>
        <w:rStyle w:val="11"/>
        <w:rFonts w:ascii="仿宋" w:hAnsi="仿宋" w:eastAsia="仿宋"/>
        <w:sz w:val="24"/>
        <w:szCs w:val="24"/>
      </w:rPr>
      <w:fldChar w:fldCharType="begin"/>
    </w:r>
    <w:r>
      <w:rPr>
        <w:rStyle w:val="11"/>
        <w:rFonts w:ascii="仿宋" w:hAnsi="仿宋" w:eastAsia="仿宋"/>
        <w:sz w:val="24"/>
        <w:szCs w:val="24"/>
      </w:rPr>
      <w:instrText xml:space="preserve">PAGE  </w:instrText>
    </w:r>
    <w:r>
      <w:rPr>
        <w:rStyle w:val="11"/>
        <w:rFonts w:ascii="仿宋" w:hAnsi="仿宋" w:eastAsia="仿宋"/>
        <w:sz w:val="24"/>
        <w:szCs w:val="24"/>
      </w:rPr>
      <w:fldChar w:fldCharType="separate"/>
    </w:r>
    <w:r>
      <w:rPr>
        <w:rStyle w:val="11"/>
        <w:rFonts w:ascii="仿宋" w:hAnsi="仿宋" w:eastAsia="仿宋"/>
        <w:sz w:val="24"/>
        <w:szCs w:val="24"/>
      </w:rPr>
      <w:t>- 17 -</w:t>
    </w:r>
    <w:r>
      <w:rPr>
        <w:rStyle w:val="11"/>
        <w:rFonts w:ascii="仿宋" w:hAnsi="仿宋" w:eastAsia="仿宋"/>
        <w:sz w:val="24"/>
        <w:szCs w:val="24"/>
      </w:rPr>
      <w:fldChar w:fldCharType="end"/>
    </w:r>
  </w:p>
  <w:p w14:paraId="3A637578">
    <w:pPr>
      <w:pStyle w:val="5"/>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BC26F">
    <w:pPr>
      <w:pStyle w:val="6"/>
      <w:jc w:val="right"/>
      <w:rPr>
        <w:rFonts w:ascii="仿宋" w:hAnsi="仿宋" w:eastAsia="仿宋"/>
        <w:b/>
        <w:sz w:val="24"/>
        <w:szCs w:val="24"/>
      </w:rPr>
    </w:pPr>
    <w:r>
      <w:rPr>
        <w:rFonts w:hint="eastAsia" w:ascii="仿宋" w:hAnsi="仿宋" w:eastAsia="仿宋"/>
        <w:b/>
        <w:sz w:val="24"/>
        <w:szCs w:val="24"/>
      </w:rPr>
      <w:t>新疆托克逊县国土空间生态修复规划（2021-2035年）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415B">
    <w:pPr>
      <w:pStyle w:val="6"/>
      <w:jc w:val="left"/>
    </w:pPr>
    <w:r>
      <w:rPr>
        <w:rFonts w:hint="eastAsia" w:ascii="仿宋" w:hAnsi="仿宋" w:eastAsia="仿宋"/>
        <w:b/>
        <w:sz w:val="24"/>
        <w:szCs w:val="24"/>
      </w:rPr>
      <w:t>新疆托克逊县国土空间生态修复规划（2021-2035年）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54A92"/>
    <w:multiLevelType w:val="singleLevel"/>
    <w:tmpl w:val="1F854A9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22EA4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9"/>
    <w:pPr>
      <w:keepNext/>
      <w:keepLines/>
      <w:spacing w:line="360" w:lineRule="auto"/>
      <w:jc w:val="center"/>
      <w:outlineLvl w:val="0"/>
    </w:pPr>
    <w:rPr>
      <w:b/>
      <w:bCs/>
      <w:kern w:val="44"/>
      <w:sz w:val="44"/>
      <w:szCs w:val="44"/>
    </w:rPr>
  </w:style>
  <w:style w:type="paragraph" w:styleId="3">
    <w:name w:val="heading 2"/>
    <w:basedOn w:val="1"/>
    <w:next w:val="1"/>
    <w:unhideWhenUsed/>
    <w:qFormat/>
    <w:uiPriority w:val="9"/>
    <w:pPr>
      <w:keepNext/>
      <w:keepLines/>
      <w:spacing w:line="360" w:lineRule="auto"/>
      <w:jc w:val="center"/>
      <w:outlineLvl w:val="1"/>
    </w:pPr>
    <w:rPr>
      <w:rFonts w:ascii="楷体_GB2312" w:hAnsi="楷体" w:eastAsia="楷体_GB2312" w:cs="Times New Roman"/>
      <w:b/>
      <w:bCs/>
      <w:sz w:val="36"/>
      <w:szCs w:val="36"/>
      <w:shd w:val="clear" w:color="auto" w:fill="FFFFFF"/>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pPr>
      <w:spacing w:after="120"/>
    </w:pPr>
    <w:rPr>
      <w:rFonts w:ascii="Times New Roman" w:hAnsi="Times New Roman" w:cs="Times New Roman"/>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tabs>
        <w:tab w:val="right" w:leader="dot" w:pos="9061"/>
      </w:tabs>
      <w:spacing w:before="120" w:after="120"/>
      <w:jc w:val="left"/>
    </w:pPr>
    <w:rPr>
      <w:rFonts w:eastAsia="Calibri"/>
      <w:b/>
      <w:bCs/>
      <w:caps/>
      <w:sz w:val="20"/>
      <w:szCs w:val="20"/>
    </w:rPr>
  </w:style>
  <w:style w:type="paragraph" w:styleId="8">
    <w:name w:val="toc 2"/>
    <w:basedOn w:val="1"/>
    <w:next w:val="1"/>
    <w:unhideWhenUsed/>
    <w:qFormat/>
    <w:uiPriority w:val="39"/>
    <w:pPr>
      <w:ind w:left="210"/>
      <w:jc w:val="left"/>
    </w:pPr>
    <w:rPr>
      <w:rFonts w:eastAsia="Calibri"/>
      <w:smallCaps/>
      <w:sz w:val="20"/>
      <w:szCs w:val="20"/>
    </w:rPr>
  </w:style>
  <w:style w:type="character" w:styleId="11">
    <w:name w:val="page number"/>
    <w:basedOn w:val="10"/>
    <w:unhideWhenUsed/>
    <w:qFormat/>
    <w:uiPriority w:val="99"/>
  </w:style>
  <w:style w:type="character" w:styleId="12">
    <w:name w:val="Hyperlink"/>
    <w:basedOn w:val="10"/>
    <w:unhideWhenUsed/>
    <w:qFormat/>
    <w:uiPriority w:val="99"/>
    <w:rPr>
      <w:color w:val="0026E5"/>
      <w:u w:val="single"/>
    </w:rPr>
  </w:style>
  <w:style w:type="paragraph" w:customStyle="1" w:styleId="13">
    <w:name w:val="TOC 标题2"/>
    <w:basedOn w:val="2"/>
    <w:next w:val="1"/>
    <w:qFormat/>
    <w:uiPriority w:val="39"/>
    <w:pPr>
      <w:widowControl/>
      <w:spacing w:before="480" w:line="276" w:lineRule="auto"/>
      <w:outlineLvl w:val="9"/>
    </w:pPr>
    <w:rPr>
      <w:rFonts w:ascii="黑体" w:hAnsi="黑体" w:eastAsia="黑体" w:cs="Times New Roman"/>
      <w:color w:val="000000"/>
      <w:kern w:val="0"/>
      <w:sz w:val="32"/>
      <w:szCs w:val="32"/>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0</Words>
  <Characters>0</Characters>
  <Lines>1</Lines>
  <Paragraphs>1</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2026-07-28T11:22:15Z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906E2CCC37A645D7A53521FC8330F182_12</vt:lpwstr>
  </property>
</Properties>
</file>